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企鹅公开数据的描述性分析 教学草稿</w:t>
      </w:r>
    </w:p>
    <w:p>
      <w:pPr>
        <w:pStyle w:val="Heading1"/>
      </w:pPr>
      <w:r>
        <w:t>Introduction</w:t>
      </w:r>
    </w:p>
    <w:p>
      <w:r>
        <w:t>本教学草稿说明公开企鹅观测数据的来源与描述统计，不提出新的生态学发现。原论文包含更广泛的稳定同位素等研究变量。</w:t>
        <w:br/>
        <w:t xml:space="preserve">来源：P1</w:t>
      </w:r>
    </w:p>
    <w:p>
      <w:pPr>
        <w:pStyle w:val="Heading1"/>
      </w:pPr>
      <w:r>
        <w:t>Methods</w:t>
      </w:r>
    </w:p>
    <w:p>
      <w:r>
        <w:t>从公开CSV读取344行记录。按物种对非缺失体重计算样本量、均值和样本标准差。未进行显著性或因果检验。</w:t>
        <w:br/>
        <w:t xml:space="preserve">来源：D1</w:t>
      </w:r>
    </w:p>
    <w:p>
      <w:pPr>
        <w:pStyle w:val="Heading1"/>
      </w:pPr>
      <w:r>
        <w:t>Results</w:t>
      </w:r>
    </w:p>
    <w:p>
      <w:r>
        <w:t>体重有效记录342行。Adelie n=151，均值3700.7 g；Chinstrap n=68，均值3733.1 g；Gentoo n=123，均值5076.0 g。数字来自本地描述统计复算。</w:t>
        <w:br/>
        <w:t xml:space="preserve">来源：D1</w:t>
      </w:r>
    </w:p>
    <w:p>
      <w:pPr>
        <w:pStyle w:val="Heading1"/>
      </w:pPr>
      <w:r>
        <w:t>Discussion</w:t>
      </w:r>
    </w:p>
    <w:p>
      <w:r>
        <w:t>物种分组存在描述差异，但采样、性别、岛屿与年份限制外推。该教学分析不是原论文全部结论的复现。</w:t>
        <w:br/>
        <w:t xml:space="preserve">来源：P1、D1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AI 辅助教学草稿，待研究者核对。材料属性：public-source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Skill 版本：7987aaca32e23d1e041d8d530a386f2bc03c177f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输入 SHA-256：dec593f0153aa4a53aa73378971e1eba4998ebb0a899e76f381e47c6f9e4679d</w:t>
      </w:r>
    </w:p>
    <w:p>
      <w:pPr>
        <w:spacing w:before="0" w:after="40" w:line="240" w:lineRule="auto"/>
        <w:keepNext/>
      </w:pPr>
      <w:r>
        <w:rPr>
          <w:rFonts w:ascii="Microsoft YaHei" w:eastAsia="Microsoft YaHei"/>
          <w:sz w:val="20"/>
        </w:rPr>
        <w:t xml:space="preserve">未决问题：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本草稿仅演示文件与证据组织，不构成投稿论文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本次仅执行DOCX工具，模型未调用，未获得科学签核</w:t>
      </w:r>
    </w:p>
    <w:p>
      <w:pPr>
        <w:spacing w:before="0" w:after="40" w:line="240" w:lineRule="auto"/>
        <w:keepNext/>
      </w:pPr>
      <w:r>
        <w:rPr>
          <w:rFonts w:ascii="Microsoft YaHei" w:eastAsia="Microsoft YaHei"/>
          <w:sz w:val="20"/>
        </w:rPr>
        <w:t xml:space="preserve">来源定位：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P1：https://doi.org/10.1371/journal.pone.0090081；Fig1、Field methods；公开原论文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D1：../deck-zh/sources/penguins.csv；CC0；统计输出 penguins-statistics.json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