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双传感器差值告警技术交底 教学草稿</w:t>
      </w:r>
    </w:p>
    <w:p>
      <w:pPr>
        <w:pStyle w:val="Heading1"/>
      </w:pPr>
      <w:r>
        <w:t>技术领域与问题</w:t>
      </w:r>
    </w:p>
    <w:p>
      <w:r>
        <w:t>教学方案涉及温度监测。拟用两个温度传感器和控制器，对差值进行判定以辅助发现异常。</w:t>
        <w:br/>
        <w:t xml:space="preserve">来源：F1</w:t>
      </w:r>
    </w:p>
    <w:p>
      <w:pPr>
        <w:pStyle w:val="Heading1"/>
      </w:pPr>
      <w:r>
        <w:t>技术方案</w:t>
      </w:r>
    </w:p>
    <w:p>
      <w:r>
        <w:t>传感器输出进入控制器，控制器比较差值并向告警端发出信号。位置、采样周期、阈值和持续时间尚未由发明人确认。</w:t>
        <w:br/>
        <w:t xml:space="preserve">来源：F1</w:t>
      </w:r>
    </w:p>
    <w:p>
      <w:pPr>
        <w:pStyle w:val="Heading1"/>
      </w:pPr>
      <w:r>
        <w:t>实施方式</w:t>
      </w:r>
    </w:p>
    <w:p>
      <w:r>
        <w:t>需要发明人补充部件型号、连接、校准、采样及异常处理细节。当前草稿不自动给出参数，不声称方案已充分公开。</w:t>
        <w:br/>
        <w:t xml:space="preserve">来源：F1</w:t>
      </w:r>
    </w:p>
    <w:p>
      <w:pPr>
        <w:pStyle w:val="Heading1"/>
      </w:pPr>
      <w:r>
        <w:t>效果与现有技术</w:t>
      </w:r>
    </w:p>
    <w:p>
      <w:r>
        <w:t>没有提供对照记录，也没有完成真实现有技术检索。不能断言误报率改善或具备新颖性和创造性。</w:t>
        <w:br/>
        <w:t xml:space="preserve">来源：F1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AI 辅助教学草稿，待研究者核对。材料属性：teaching-simulation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Skill 版本：7987aaca32e23d1e041d8d530a386f2bc03c177f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输入 SHA-256：e705f6c87516339ce1e95704bcc7ea6f6ee5ceff26b595f6a9e2d47714a88539</w:t>
      </w:r>
    </w:p>
    <w:p>
      <w:pPr>
        <w:spacing w:before="0" w:after="40" w:line="240" w:lineRule="auto"/>
        <w:keepNext/>
      </w:pPr>
      <w:r>
        <w:rPr>
          <w:rFonts w:ascii="Microsoft YaHei" w:eastAsia="Microsoft YaHei"/>
          <w:sz w:val="20"/>
        </w:rPr>
        <w:t xml:space="preserve">未决问题：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关键实施参数需发明人确认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没有执行真实专利检索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本次仅执行DOCX工具，模型未调用，未获得科学签核</w:t>
      </w:r>
    </w:p>
    <w:p>
      <w:pPr>
        <w:spacing w:before="0" w:after="40" w:line="240" w:lineRule="auto"/>
        <w:keepNext/>
      </w:pPr>
      <w:r>
        <w:rPr>
          <w:rFonts w:ascii="Microsoft YaHei" w:eastAsia="Microsoft YaHei"/>
          <w:sz w:val="20"/>
        </w:rPr>
        <w:t xml:space="preserve">来源定位：</w:t>
      </w:r>
    </w:p>
    <w:p>
      <w:pPr>
        <w:spacing w:before="0" w:after="40" w:line="240" w:lineRule="auto"/>
      </w:pPr>
      <w:r>
        <w:rPr>
          <w:rFonts w:ascii="Microsoft YaHei" w:eastAsia="Microsoft YaHei"/>
          <w:sz w:val="20"/>
        </w:rPr>
        <w:t xml:space="preserve">F1：patent.json；教学技术事实，不对应真实专利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