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88B97" w14:textId="77777777" w:rsidR="00EB21B2" w:rsidRPr="00EB21B2" w:rsidRDefault="00B01A5F" w:rsidP="00EB21B2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B21B2">
        <w:rPr>
          <w:rFonts w:ascii="Times New Roman" w:hAnsi="Times New Roman" w:cs="Times New Roman"/>
          <w:b/>
          <w:bCs/>
          <w:sz w:val="32"/>
          <w:szCs w:val="32"/>
        </w:rPr>
        <w:t xml:space="preserve">Public Data Set </w:t>
      </w:r>
    </w:p>
    <w:p w14:paraId="6694195E" w14:textId="170DF6DD" w:rsidR="00B01A5F" w:rsidRPr="00EB21B2" w:rsidRDefault="00EB21B2" w:rsidP="00EB21B2">
      <w:pPr>
        <w:ind w:left="216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1B2">
        <w:rPr>
          <w:rFonts w:ascii="Times New Roman" w:hAnsi="Times New Roman" w:cs="Times New Roman"/>
          <w:b/>
          <w:bCs/>
          <w:sz w:val="32"/>
          <w:szCs w:val="32"/>
        </w:rPr>
        <w:t>---</w:t>
      </w:r>
      <w:r w:rsidR="00B01A5F" w:rsidRPr="00EB21B2">
        <w:rPr>
          <w:rFonts w:ascii="Times New Roman" w:hAnsi="Times New Roman" w:cs="Times New Roman"/>
          <w:b/>
          <w:bCs/>
          <w:sz w:val="32"/>
          <w:szCs w:val="32"/>
        </w:rPr>
        <w:t>Power BI Report</w:t>
      </w:r>
    </w:p>
    <w:p w14:paraId="3E9F817C" w14:textId="7A49E1C1" w:rsidR="00044C45" w:rsidRPr="00044C45" w:rsidRDefault="00044C45" w:rsidP="00044C45">
      <w:pPr>
        <w:jc w:val="right"/>
        <w:rPr>
          <w:rFonts w:ascii="Times New Roman" w:hAnsi="Times New Roman" w:cs="Times New Roman"/>
        </w:rPr>
      </w:pPr>
      <w:r w:rsidRPr="00044C45">
        <w:rPr>
          <w:rFonts w:ascii="Times New Roman" w:hAnsi="Times New Roman" w:cs="Times New Roman"/>
        </w:rPr>
        <w:t>By Ruth (Ying) Hou</w:t>
      </w:r>
    </w:p>
    <w:p w14:paraId="57AB6B19" w14:textId="77777777" w:rsidR="00044C45" w:rsidRPr="00044C45" w:rsidRDefault="00044C45" w:rsidP="000D4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4C45">
        <w:rPr>
          <w:rFonts w:ascii="Times New Roman" w:hAnsi="Times New Roman" w:cs="Times New Roman"/>
        </w:rPr>
        <w:t>Brief Introduction</w:t>
      </w:r>
    </w:p>
    <w:p w14:paraId="51907A80" w14:textId="77777777" w:rsidR="00D32030" w:rsidRPr="00D32030" w:rsidRDefault="00044C45" w:rsidP="004F42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D32030">
        <w:rPr>
          <w:rFonts w:ascii="Times New Roman" w:hAnsi="Times New Roman" w:cs="Times New Roman"/>
        </w:rPr>
        <w:t>Public Data Source</w:t>
      </w:r>
    </w:p>
    <w:p w14:paraId="0D3C1A32" w14:textId="53FAA4C8" w:rsidR="00D32030" w:rsidRPr="00D32030" w:rsidRDefault="00044C45" w:rsidP="004F42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D32030">
        <w:rPr>
          <w:rFonts w:ascii="Times New Roman" w:hAnsi="Times New Roman" w:cs="Times New Roman"/>
        </w:rPr>
        <w:t>Analysis &amp; Visualization Tools</w:t>
      </w:r>
      <w:r w:rsidR="00D32030" w:rsidRPr="00D32030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44DEFC5F" w14:textId="1B03DF89" w:rsidR="00D32030" w:rsidRPr="00B01A5F" w:rsidRDefault="00EB21B2" w:rsidP="00D3203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BI </w:t>
      </w:r>
      <w:r w:rsidR="00D32030" w:rsidRPr="00B01A5F">
        <w:rPr>
          <w:rFonts w:ascii="Times New Roman" w:eastAsia="Times New Roman" w:hAnsi="Times New Roman" w:cs="Times New Roman"/>
          <w:color w:val="222222"/>
        </w:rPr>
        <w:t>Results</w:t>
      </w:r>
      <w:r>
        <w:rPr>
          <w:rFonts w:ascii="Times New Roman" w:eastAsia="Times New Roman" w:hAnsi="Times New Roman" w:cs="Times New Roman"/>
          <w:color w:val="222222"/>
        </w:rPr>
        <w:t xml:space="preserve"> and Analysis</w:t>
      </w:r>
    </w:p>
    <w:p w14:paraId="2FF64CA3" w14:textId="3D05D7BB" w:rsidR="00D32030" w:rsidRPr="00B01A5F" w:rsidRDefault="00D32030" w:rsidP="00D3203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01A5F">
        <w:rPr>
          <w:rFonts w:ascii="Times New Roman" w:eastAsia="Times New Roman" w:hAnsi="Times New Roman" w:cs="Times New Roman"/>
          <w:color w:val="222222"/>
        </w:rPr>
        <w:t>Conclusion</w:t>
      </w:r>
      <w:r w:rsidR="007D1188">
        <w:rPr>
          <w:rFonts w:ascii="Times New Roman" w:eastAsia="Times New Roman" w:hAnsi="Times New Roman" w:cs="Times New Roman"/>
          <w:color w:val="222222"/>
        </w:rPr>
        <w:t>s</w:t>
      </w:r>
    </w:p>
    <w:p w14:paraId="4E563405" w14:textId="16E6D126" w:rsidR="00044C45" w:rsidRPr="00044C45" w:rsidRDefault="00044C45" w:rsidP="00D32030">
      <w:pPr>
        <w:pStyle w:val="ListParagraph"/>
        <w:rPr>
          <w:rFonts w:ascii="Times New Roman" w:hAnsi="Times New Roman" w:cs="Times New Roman"/>
        </w:rPr>
      </w:pPr>
    </w:p>
    <w:p w14:paraId="4E992D1E" w14:textId="1B560C8A" w:rsidR="00D32030" w:rsidRPr="00D32030" w:rsidRDefault="00D32030">
      <w:pPr>
        <w:rPr>
          <w:rFonts w:ascii="Times New Roman" w:hAnsi="Times New Roman" w:cs="Times New Roman"/>
          <w:u w:val="double"/>
        </w:rPr>
      </w:pPr>
      <w:r w:rsidRPr="00D32030">
        <w:rPr>
          <w:rFonts w:ascii="Times New Roman" w:hAnsi="Times New Roman" w:cs="Times New Roman"/>
          <w:u w:val="double"/>
        </w:rPr>
        <w:t>Brief Introduction</w:t>
      </w:r>
    </w:p>
    <w:p w14:paraId="6754B790" w14:textId="08F60EB9" w:rsidR="003651BA" w:rsidRPr="00044C45" w:rsidRDefault="003A13A4">
      <w:pPr>
        <w:rPr>
          <w:rFonts w:ascii="Times New Roman" w:hAnsi="Times New Roman" w:cs="Times New Roman"/>
        </w:rPr>
      </w:pPr>
      <w:r w:rsidRPr="00044C45">
        <w:rPr>
          <w:rFonts w:ascii="Times New Roman" w:hAnsi="Times New Roman" w:cs="Times New Roman"/>
        </w:rPr>
        <w:t xml:space="preserve">Rig count </w:t>
      </w:r>
      <w:r w:rsidR="00D32030">
        <w:rPr>
          <w:rFonts w:ascii="Times New Roman" w:hAnsi="Times New Roman" w:cs="Times New Roman"/>
        </w:rPr>
        <w:t>is</w:t>
      </w:r>
      <w:r w:rsidRPr="00044C45">
        <w:rPr>
          <w:rFonts w:ascii="Times New Roman" w:hAnsi="Times New Roman" w:cs="Times New Roman"/>
        </w:rPr>
        <w:t xml:space="preserve"> a </w:t>
      </w:r>
      <w:r w:rsidR="00F911B7" w:rsidRPr="00044C45">
        <w:rPr>
          <w:rFonts w:ascii="Times New Roman" w:hAnsi="Times New Roman" w:cs="Times New Roman"/>
        </w:rPr>
        <w:t>strong</w:t>
      </w:r>
      <w:r w:rsidRPr="00044C45">
        <w:rPr>
          <w:rFonts w:ascii="Times New Roman" w:hAnsi="Times New Roman" w:cs="Times New Roman"/>
        </w:rPr>
        <w:t xml:space="preserve"> indicator </w:t>
      </w:r>
      <w:r w:rsidR="00D32030">
        <w:rPr>
          <w:rFonts w:ascii="Times New Roman" w:hAnsi="Times New Roman" w:cs="Times New Roman"/>
        </w:rPr>
        <w:t>to see</w:t>
      </w:r>
      <w:r w:rsidRPr="00044C45">
        <w:rPr>
          <w:rFonts w:ascii="Times New Roman" w:hAnsi="Times New Roman" w:cs="Times New Roman"/>
        </w:rPr>
        <w:t xml:space="preserve"> how active drilling activities are, and a</w:t>
      </w:r>
      <w:r w:rsidR="00FB4D25" w:rsidRPr="00044C45">
        <w:rPr>
          <w:rFonts w:ascii="Times New Roman" w:hAnsi="Times New Roman" w:cs="Times New Roman"/>
        </w:rPr>
        <w:t xml:space="preserve"> significant</w:t>
      </w:r>
      <w:r w:rsidRPr="00044C45">
        <w:rPr>
          <w:rFonts w:ascii="Times New Roman" w:hAnsi="Times New Roman" w:cs="Times New Roman"/>
        </w:rPr>
        <w:t xml:space="preserve"> implicit </w:t>
      </w:r>
      <w:r w:rsidR="004D5EBF" w:rsidRPr="00044C45">
        <w:rPr>
          <w:rFonts w:ascii="Times New Roman" w:hAnsi="Times New Roman" w:cs="Times New Roman"/>
        </w:rPr>
        <w:t xml:space="preserve">barometer of how the </w:t>
      </w:r>
      <w:r w:rsidR="00F911B7" w:rsidRPr="00044C45">
        <w:rPr>
          <w:rFonts w:ascii="Times New Roman" w:hAnsi="Times New Roman" w:cs="Times New Roman"/>
        </w:rPr>
        <w:t>whole oil &amp; gas</w:t>
      </w:r>
      <w:r w:rsidR="004D5EBF" w:rsidRPr="00044C45">
        <w:rPr>
          <w:rFonts w:ascii="Times New Roman" w:hAnsi="Times New Roman" w:cs="Times New Roman"/>
        </w:rPr>
        <w:t xml:space="preserve"> industry</w:t>
      </w:r>
      <w:r w:rsidRPr="00044C45">
        <w:rPr>
          <w:rFonts w:ascii="Times New Roman" w:hAnsi="Times New Roman" w:cs="Times New Roman"/>
        </w:rPr>
        <w:t xml:space="preserve"> </w:t>
      </w:r>
      <w:r w:rsidR="00FB4D25" w:rsidRPr="00044C45">
        <w:rPr>
          <w:rFonts w:ascii="Times New Roman" w:hAnsi="Times New Roman" w:cs="Times New Roman"/>
        </w:rPr>
        <w:t xml:space="preserve">performs since this upstream </w:t>
      </w:r>
      <w:r w:rsidR="00044C45" w:rsidRPr="00044C45">
        <w:rPr>
          <w:rFonts w:ascii="Times New Roman" w:hAnsi="Times New Roman" w:cs="Times New Roman"/>
        </w:rPr>
        <w:t>section g</w:t>
      </w:r>
      <w:r w:rsidR="00FB4D25" w:rsidRPr="00044C45">
        <w:rPr>
          <w:rFonts w:ascii="Times New Roman" w:hAnsi="Times New Roman" w:cs="Times New Roman"/>
        </w:rPr>
        <w:t>enerates the highest margins most of the time</w:t>
      </w:r>
      <w:r w:rsidR="003651BA" w:rsidRPr="00044C45">
        <w:rPr>
          <w:rFonts w:ascii="Times New Roman" w:hAnsi="Times New Roman" w:cs="Times New Roman"/>
        </w:rPr>
        <w:t>. It may also</w:t>
      </w:r>
      <w:r w:rsidR="00FB4D25" w:rsidRPr="00044C45">
        <w:rPr>
          <w:rFonts w:ascii="Times New Roman" w:hAnsi="Times New Roman" w:cs="Times New Roman"/>
        </w:rPr>
        <w:t xml:space="preserve"> serve </w:t>
      </w:r>
      <w:r w:rsidR="00D32030">
        <w:rPr>
          <w:rFonts w:ascii="Times New Roman" w:hAnsi="Times New Roman" w:cs="Times New Roman"/>
        </w:rPr>
        <w:t xml:space="preserve">as </w:t>
      </w:r>
      <w:r w:rsidR="00FB4D25" w:rsidRPr="00044C45">
        <w:rPr>
          <w:rFonts w:ascii="Times New Roman" w:hAnsi="Times New Roman" w:cs="Times New Roman"/>
        </w:rPr>
        <w:t>a</w:t>
      </w:r>
      <w:r w:rsidR="003651BA" w:rsidRPr="00044C45">
        <w:rPr>
          <w:rFonts w:ascii="Times New Roman" w:hAnsi="Times New Roman" w:cs="Times New Roman"/>
        </w:rPr>
        <w:t xml:space="preserve"> predict</w:t>
      </w:r>
      <w:r w:rsidR="00FB4D25" w:rsidRPr="00044C45">
        <w:rPr>
          <w:rFonts w:ascii="Times New Roman" w:hAnsi="Times New Roman" w:cs="Times New Roman"/>
        </w:rPr>
        <w:t>ion to</w:t>
      </w:r>
      <w:r w:rsidR="003651BA" w:rsidRPr="00044C45">
        <w:rPr>
          <w:rFonts w:ascii="Times New Roman" w:hAnsi="Times New Roman" w:cs="Times New Roman"/>
        </w:rPr>
        <w:t xml:space="preserve"> </w:t>
      </w:r>
      <w:r w:rsidR="004D5EBF" w:rsidRPr="00044C45">
        <w:rPr>
          <w:rFonts w:ascii="Times New Roman" w:hAnsi="Times New Roman" w:cs="Times New Roman"/>
        </w:rPr>
        <w:t>the investment</w:t>
      </w:r>
      <w:r w:rsidR="003651BA" w:rsidRPr="00044C45">
        <w:rPr>
          <w:rFonts w:ascii="Times New Roman" w:hAnsi="Times New Roman" w:cs="Times New Roman"/>
        </w:rPr>
        <w:t>s movements in th</w:t>
      </w:r>
      <w:r w:rsidR="00D32030">
        <w:rPr>
          <w:rFonts w:ascii="Times New Roman" w:hAnsi="Times New Roman" w:cs="Times New Roman"/>
        </w:rPr>
        <w:t>is</w:t>
      </w:r>
      <w:r w:rsidR="003651BA" w:rsidRPr="00044C45">
        <w:rPr>
          <w:rFonts w:ascii="Times New Roman" w:hAnsi="Times New Roman" w:cs="Times New Roman"/>
        </w:rPr>
        <w:t xml:space="preserve"> industry. </w:t>
      </w:r>
    </w:p>
    <w:p w14:paraId="37B42F3A" w14:textId="485367B6" w:rsidR="00F911B7" w:rsidRPr="00044C45" w:rsidRDefault="003651BA">
      <w:pPr>
        <w:rPr>
          <w:rFonts w:ascii="Times New Roman" w:hAnsi="Times New Roman" w:cs="Times New Roman"/>
        </w:rPr>
      </w:pPr>
      <w:r w:rsidRPr="00044C45">
        <w:rPr>
          <w:rFonts w:ascii="Times New Roman" w:hAnsi="Times New Roman" w:cs="Times New Roman"/>
        </w:rPr>
        <w:t xml:space="preserve">Oil industry is </w:t>
      </w:r>
      <w:r w:rsidR="00FB4D25" w:rsidRPr="00044C45">
        <w:rPr>
          <w:rFonts w:ascii="Times New Roman" w:hAnsi="Times New Roman" w:cs="Times New Roman"/>
        </w:rPr>
        <w:t>strongly</w:t>
      </w:r>
      <w:r w:rsidRPr="00044C45">
        <w:rPr>
          <w:rFonts w:ascii="Times New Roman" w:hAnsi="Times New Roman" w:cs="Times New Roman"/>
        </w:rPr>
        <w:t xml:space="preserve"> cyclical</w:t>
      </w:r>
      <w:r w:rsidR="00FB4D25" w:rsidRPr="00044C45">
        <w:rPr>
          <w:rFonts w:ascii="Times New Roman" w:hAnsi="Times New Roman" w:cs="Times New Roman"/>
        </w:rPr>
        <w:t xml:space="preserve">. The main purpose of this ‘Canada Rig Count’ BI project is </w:t>
      </w:r>
      <w:r w:rsidR="001769EF">
        <w:rPr>
          <w:rFonts w:ascii="Times New Roman" w:hAnsi="Times New Roman" w:cs="Times New Roman"/>
        </w:rPr>
        <w:t>a brief</w:t>
      </w:r>
      <w:r w:rsidR="00FB4D25" w:rsidRPr="00044C45">
        <w:rPr>
          <w:rFonts w:ascii="Times New Roman" w:hAnsi="Times New Roman" w:cs="Times New Roman"/>
        </w:rPr>
        <w:t xml:space="preserve"> pro</w:t>
      </w:r>
      <w:r w:rsidR="001769EF">
        <w:rPr>
          <w:rFonts w:ascii="Times New Roman" w:hAnsi="Times New Roman" w:cs="Times New Roman"/>
        </w:rPr>
        <w:t>of of</w:t>
      </w:r>
      <w:r w:rsidR="00FB4D25" w:rsidRPr="00044C45">
        <w:rPr>
          <w:rFonts w:ascii="Times New Roman" w:hAnsi="Times New Roman" w:cs="Times New Roman"/>
        </w:rPr>
        <w:t xml:space="preserve"> this cyclical industry; identify the seasonal </w:t>
      </w:r>
      <w:r w:rsidR="001769EF" w:rsidRPr="00044C45">
        <w:rPr>
          <w:rFonts w:ascii="Times New Roman" w:hAnsi="Times New Roman" w:cs="Times New Roman"/>
        </w:rPr>
        <w:t>land rig activities</w:t>
      </w:r>
      <w:r w:rsidR="001769EF" w:rsidRPr="00044C45">
        <w:rPr>
          <w:rFonts w:ascii="Times New Roman" w:hAnsi="Times New Roman" w:cs="Times New Roman"/>
        </w:rPr>
        <w:t xml:space="preserve"> </w:t>
      </w:r>
      <w:r w:rsidR="00FB4D25" w:rsidRPr="00044C45">
        <w:rPr>
          <w:rFonts w:ascii="Times New Roman" w:hAnsi="Times New Roman" w:cs="Times New Roman"/>
        </w:rPr>
        <w:t xml:space="preserve">of Western Canada; notify that Alberta </w:t>
      </w:r>
      <w:r w:rsidR="00D32030">
        <w:rPr>
          <w:rFonts w:ascii="Times New Roman" w:hAnsi="Times New Roman" w:cs="Times New Roman"/>
        </w:rPr>
        <w:t>i</w:t>
      </w:r>
      <w:r w:rsidR="00FB4D25" w:rsidRPr="00044C45">
        <w:rPr>
          <w:rFonts w:ascii="Times New Roman" w:hAnsi="Times New Roman" w:cs="Times New Roman"/>
        </w:rPr>
        <w:t xml:space="preserve">s </w:t>
      </w:r>
      <w:r w:rsidR="00D32030">
        <w:rPr>
          <w:rFonts w:ascii="Times New Roman" w:hAnsi="Times New Roman" w:cs="Times New Roman"/>
        </w:rPr>
        <w:t xml:space="preserve">a </w:t>
      </w:r>
      <w:r w:rsidR="00FB4D25" w:rsidRPr="00044C45">
        <w:rPr>
          <w:rFonts w:ascii="Times New Roman" w:hAnsi="Times New Roman" w:cs="Times New Roman"/>
        </w:rPr>
        <w:t xml:space="preserve">major player among </w:t>
      </w:r>
      <w:r w:rsidR="001769EF">
        <w:rPr>
          <w:rFonts w:ascii="Times New Roman" w:hAnsi="Times New Roman" w:cs="Times New Roman"/>
        </w:rPr>
        <w:t xml:space="preserve">all </w:t>
      </w:r>
      <w:r w:rsidR="00FB4D25" w:rsidRPr="00044C45">
        <w:rPr>
          <w:rFonts w:ascii="Times New Roman" w:hAnsi="Times New Roman" w:cs="Times New Roman"/>
        </w:rPr>
        <w:t>the 13 provinces and territories of Canada</w:t>
      </w:r>
      <w:r w:rsidR="00DC471B" w:rsidRPr="00044C45">
        <w:rPr>
          <w:rFonts w:ascii="Times New Roman" w:hAnsi="Times New Roman" w:cs="Times New Roman"/>
        </w:rPr>
        <w:t xml:space="preserve"> which has drilling activities</w:t>
      </w:r>
      <w:r w:rsidR="00FB4D25" w:rsidRPr="00044C45">
        <w:rPr>
          <w:rFonts w:ascii="Times New Roman" w:hAnsi="Times New Roman" w:cs="Times New Roman"/>
        </w:rPr>
        <w:t xml:space="preserve">; and try to </w:t>
      </w:r>
      <w:r w:rsidR="00F911B7" w:rsidRPr="00044C45">
        <w:rPr>
          <w:rFonts w:ascii="Times New Roman" w:hAnsi="Times New Roman" w:cs="Times New Roman"/>
        </w:rPr>
        <w:t xml:space="preserve">track the trend of </w:t>
      </w:r>
      <w:r w:rsidR="00DC471B" w:rsidRPr="00044C45">
        <w:rPr>
          <w:rFonts w:ascii="Times New Roman" w:hAnsi="Times New Roman" w:cs="Times New Roman"/>
        </w:rPr>
        <w:t xml:space="preserve">Alberta </w:t>
      </w:r>
      <w:r w:rsidR="00F911B7" w:rsidRPr="00044C45">
        <w:rPr>
          <w:rFonts w:ascii="Times New Roman" w:hAnsi="Times New Roman" w:cs="Times New Roman"/>
        </w:rPr>
        <w:t>drilling activities and see if COVID-19 has extra influence for this market</w:t>
      </w:r>
      <w:r w:rsidR="00DC471B" w:rsidRPr="00044C45">
        <w:rPr>
          <w:rFonts w:ascii="Times New Roman" w:hAnsi="Times New Roman" w:cs="Times New Roman"/>
        </w:rPr>
        <w:t xml:space="preserve">, or if we </w:t>
      </w:r>
      <w:r w:rsidR="00044C45" w:rsidRPr="00044C45">
        <w:rPr>
          <w:rFonts w:ascii="Times New Roman" w:hAnsi="Times New Roman" w:cs="Times New Roman"/>
        </w:rPr>
        <w:t xml:space="preserve">are able to </w:t>
      </w:r>
      <w:r w:rsidR="00DC471B" w:rsidRPr="00044C45">
        <w:rPr>
          <w:rFonts w:ascii="Times New Roman" w:hAnsi="Times New Roman" w:cs="Times New Roman"/>
        </w:rPr>
        <w:t>see a recovery coming on the way</w:t>
      </w:r>
      <w:r w:rsidR="00F911B7" w:rsidRPr="00044C45">
        <w:rPr>
          <w:rFonts w:ascii="Times New Roman" w:hAnsi="Times New Roman" w:cs="Times New Roman"/>
        </w:rPr>
        <w:t>.</w:t>
      </w:r>
    </w:p>
    <w:p w14:paraId="04BB9F7E" w14:textId="77777777" w:rsidR="00D32030" w:rsidRPr="00D32030" w:rsidRDefault="00D32030" w:rsidP="00D32030">
      <w:pPr>
        <w:rPr>
          <w:rFonts w:ascii="Times New Roman" w:hAnsi="Times New Roman" w:cs="Times New Roman"/>
          <w:u w:val="double"/>
        </w:rPr>
      </w:pPr>
      <w:r w:rsidRPr="00D32030">
        <w:rPr>
          <w:rFonts w:ascii="Times New Roman" w:hAnsi="Times New Roman" w:cs="Times New Roman"/>
          <w:u w:val="double"/>
        </w:rPr>
        <w:t>Public Data Source</w:t>
      </w:r>
    </w:p>
    <w:p w14:paraId="12D51BE4" w14:textId="384D5AF5" w:rsidR="00044C45" w:rsidRPr="00D32030" w:rsidRDefault="00D32030">
      <w:pPr>
        <w:rPr>
          <w:rFonts w:ascii="Times New Roman" w:hAnsi="Times New Roman" w:cs="Times New Roman"/>
        </w:rPr>
      </w:pPr>
      <w:r w:rsidRPr="00D32030">
        <w:rPr>
          <w:rFonts w:ascii="Times New Roman" w:hAnsi="Times New Roman" w:cs="Times New Roman"/>
        </w:rPr>
        <w:t xml:space="preserve">The open data is coming from </w:t>
      </w:r>
      <w:r>
        <w:rPr>
          <w:rFonts w:ascii="Times New Roman" w:hAnsi="Times New Roman" w:cs="Times New Roman"/>
        </w:rPr>
        <w:t>a</w:t>
      </w:r>
      <w:r w:rsidR="006117B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excel table named “</w:t>
      </w:r>
      <w:r w:rsidR="00044C45" w:rsidRPr="00392776">
        <w:rPr>
          <w:rFonts w:ascii="Times New Roman" w:hAnsi="Times New Roman" w:cs="Times New Roman"/>
          <w:i/>
          <w:iCs/>
        </w:rPr>
        <w:t>North America Rig Count by Bake Hughes</w:t>
      </w:r>
      <w:r>
        <w:rPr>
          <w:rFonts w:ascii="Times New Roman" w:hAnsi="Times New Roman" w:cs="Times New Roman"/>
        </w:rPr>
        <w:t>”</w:t>
      </w:r>
      <w:r w:rsidRPr="00D320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hyperlink r:id="rId5" w:history="1">
        <w:r w:rsidRPr="0078473A">
          <w:rPr>
            <w:rStyle w:val="Hyperlink"/>
          </w:rPr>
          <w:t>https://rigcount.bakerhughes.com/na-</w:t>
        </w:r>
        <w:r w:rsidRPr="0078473A">
          <w:rPr>
            <w:rStyle w:val="Hyperlink"/>
          </w:rPr>
          <w:t>r</w:t>
        </w:r>
        <w:r w:rsidRPr="0078473A">
          <w:rPr>
            <w:rStyle w:val="Hyperlink"/>
          </w:rPr>
          <w:t>ig-count</w:t>
        </w:r>
      </w:hyperlink>
      <w:r>
        <w:t xml:space="preserve">), </w:t>
      </w:r>
      <w:r>
        <w:rPr>
          <w:rFonts w:ascii="Times New Roman" w:hAnsi="Times New Roman" w:cs="Times New Roman"/>
        </w:rPr>
        <w:t>ex</w:t>
      </w:r>
      <w:r w:rsidR="00044C45" w:rsidRPr="00D32030">
        <w:rPr>
          <w:rFonts w:ascii="Times New Roman" w:hAnsi="Times New Roman" w:cs="Times New Roman"/>
        </w:rPr>
        <w:t>tracted one sheet only, called “</w:t>
      </w:r>
      <w:r w:rsidR="00044C45" w:rsidRPr="00392776">
        <w:rPr>
          <w:rFonts w:ascii="Times New Roman" w:hAnsi="Times New Roman" w:cs="Times New Roman"/>
          <w:i/>
          <w:iCs/>
        </w:rPr>
        <w:t>Canada L &amp; OS Split by Province</w:t>
      </w:r>
      <w:r w:rsidR="00044C45" w:rsidRPr="00D3203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14:paraId="2073F5C4" w14:textId="5D2BCDCD" w:rsidR="00044C45" w:rsidRPr="00044C45" w:rsidRDefault="00044C45">
      <w:pPr>
        <w:rPr>
          <w:rFonts w:ascii="Times New Roman" w:hAnsi="Times New Roman" w:cs="Times New Roman"/>
          <w:u w:val="double"/>
        </w:rPr>
      </w:pPr>
      <w:r w:rsidRPr="00044C45">
        <w:rPr>
          <w:rFonts w:ascii="Times New Roman" w:hAnsi="Times New Roman" w:cs="Times New Roman"/>
          <w:u w:val="double"/>
        </w:rPr>
        <w:t>Analysis &amp; Visualization Tools</w:t>
      </w:r>
    </w:p>
    <w:p w14:paraId="74831CC4" w14:textId="2C570E0B" w:rsidR="00044C45" w:rsidRPr="00044C45" w:rsidRDefault="00044C45">
      <w:pPr>
        <w:rPr>
          <w:rFonts w:ascii="Times New Roman" w:hAnsi="Times New Roman" w:cs="Times New Roman"/>
        </w:rPr>
      </w:pPr>
      <w:r w:rsidRPr="00044C45">
        <w:rPr>
          <w:rFonts w:ascii="Times New Roman" w:hAnsi="Times New Roman" w:cs="Times New Roman"/>
        </w:rPr>
        <w:t>Power BI &amp; Zebra BI</w:t>
      </w:r>
    </w:p>
    <w:p w14:paraId="22C28B1F" w14:textId="339D2A56" w:rsidR="00044C45" w:rsidRPr="006D682D" w:rsidRDefault="00EB21B2">
      <w:pPr>
        <w:rPr>
          <w:rFonts w:ascii="Times New Roman" w:hAnsi="Times New Roman" w:cs="Times New Roman"/>
          <w:u w:val="double"/>
        </w:rPr>
      </w:pPr>
      <w:r>
        <w:rPr>
          <w:rFonts w:ascii="Times New Roman" w:hAnsi="Times New Roman" w:cs="Times New Roman"/>
          <w:u w:val="double"/>
        </w:rPr>
        <w:t xml:space="preserve">BI </w:t>
      </w:r>
      <w:r w:rsidR="00D32030" w:rsidRPr="006D682D">
        <w:rPr>
          <w:rFonts w:ascii="Times New Roman" w:hAnsi="Times New Roman" w:cs="Times New Roman"/>
          <w:u w:val="double"/>
        </w:rPr>
        <w:t>Results</w:t>
      </w:r>
      <w:r>
        <w:rPr>
          <w:rFonts w:ascii="Times New Roman" w:hAnsi="Times New Roman" w:cs="Times New Roman"/>
          <w:u w:val="double"/>
        </w:rPr>
        <w:t xml:space="preserve"> &amp; Analysis</w:t>
      </w:r>
    </w:p>
    <w:p w14:paraId="0C57C685" w14:textId="77777777" w:rsidR="006D682D" w:rsidRDefault="00D320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380B4A" wp14:editId="51802446">
            <wp:extent cx="785611" cy="6065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4569" cy="62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4194" w14:textId="5261AE45" w:rsidR="005E4A70" w:rsidRDefault="00E41C18" w:rsidP="00E4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Tile 1 </w:t>
      </w:r>
    </w:p>
    <w:p w14:paraId="789D6D5C" w14:textId="6F411482" w:rsidR="00C75C06" w:rsidRDefault="00E41C18" w:rsidP="00E41C18">
      <w:pPr>
        <w:rPr>
          <w:rFonts w:ascii="Times New Roman" w:hAnsi="Times New Roman" w:cs="Times New Roman"/>
        </w:rPr>
      </w:pPr>
      <w:r w:rsidRPr="00044C45">
        <w:rPr>
          <w:rFonts w:ascii="Times New Roman" w:hAnsi="Times New Roman" w:cs="Times New Roman"/>
        </w:rPr>
        <w:t xml:space="preserve">This first </w:t>
      </w:r>
      <w:r>
        <w:rPr>
          <w:rFonts w:ascii="Times New Roman" w:hAnsi="Times New Roman" w:cs="Times New Roman"/>
        </w:rPr>
        <w:t>graph</w:t>
      </w:r>
      <w:r w:rsidRPr="00044C45">
        <w:rPr>
          <w:rFonts w:ascii="Times New Roman" w:hAnsi="Times New Roman" w:cs="Times New Roman"/>
        </w:rPr>
        <w:t xml:space="preserve"> is an overview of weekly rig counts since 2003</w:t>
      </w:r>
      <w:r>
        <w:rPr>
          <w:rFonts w:ascii="Times New Roman" w:hAnsi="Times New Roman" w:cs="Times New Roman"/>
        </w:rPr>
        <w:t xml:space="preserve"> in Canada</w:t>
      </w:r>
      <w:r w:rsidRPr="00044C45">
        <w:rPr>
          <w:rFonts w:ascii="Times New Roman" w:hAnsi="Times New Roman" w:cs="Times New Roman"/>
        </w:rPr>
        <w:t xml:space="preserve">. There are all together 13 provinces and territories </w:t>
      </w:r>
      <w:r w:rsidR="00C75C06">
        <w:rPr>
          <w:rFonts w:ascii="Times New Roman" w:hAnsi="Times New Roman" w:cs="Times New Roman"/>
        </w:rPr>
        <w:t xml:space="preserve">which </w:t>
      </w:r>
      <w:r w:rsidRPr="00044C45">
        <w:rPr>
          <w:rFonts w:ascii="Times New Roman" w:hAnsi="Times New Roman" w:cs="Times New Roman"/>
        </w:rPr>
        <w:t xml:space="preserve">has </w:t>
      </w:r>
      <w:r w:rsidR="000C0CEC">
        <w:rPr>
          <w:rFonts w:ascii="Times New Roman" w:hAnsi="Times New Roman" w:cs="Times New Roman"/>
        </w:rPr>
        <w:t xml:space="preserve">active </w:t>
      </w:r>
      <w:r w:rsidRPr="00044C45">
        <w:rPr>
          <w:rFonts w:ascii="Times New Roman" w:hAnsi="Times New Roman" w:cs="Times New Roman"/>
        </w:rPr>
        <w:t xml:space="preserve">drilling activities in Canada. Western Canada, including Alberta, Saskatchewan, BC, and Manitoba are the main players. I have the rest of the provinces and territories grouped as others. </w:t>
      </w:r>
    </w:p>
    <w:p w14:paraId="2A5CAD65" w14:textId="77777777" w:rsidR="00C75C06" w:rsidRDefault="00E41C18" w:rsidP="00E41C18">
      <w:pPr>
        <w:rPr>
          <w:rFonts w:ascii="Times New Roman" w:hAnsi="Times New Roman" w:cs="Times New Roman"/>
        </w:rPr>
      </w:pPr>
      <w:r w:rsidRPr="00044C45">
        <w:rPr>
          <w:rFonts w:ascii="Times New Roman" w:hAnsi="Times New Roman" w:cs="Times New Roman"/>
        </w:rPr>
        <w:t xml:space="preserve">For Alberta, you </w:t>
      </w:r>
      <w:r w:rsidR="00C75C06">
        <w:rPr>
          <w:rFonts w:ascii="Times New Roman" w:hAnsi="Times New Roman" w:cs="Times New Roman"/>
        </w:rPr>
        <w:t>may notice that</w:t>
      </w:r>
      <w:r w:rsidRPr="00044C45">
        <w:rPr>
          <w:rFonts w:ascii="Times New Roman" w:hAnsi="Times New Roman" w:cs="Times New Roman"/>
        </w:rPr>
        <w:t xml:space="preserve"> drilling activities dropped more than half since 2015 from its peaks in 2006, 2007, 2008 and 2012. </w:t>
      </w:r>
    </w:p>
    <w:p w14:paraId="0740539E" w14:textId="52D91EF1" w:rsidR="00C23FBB" w:rsidRDefault="00E41C18" w:rsidP="00C23FBB">
      <w:pPr>
        <w:rPr>
          <w:rFonts w:ascii="Times New Roman" w:hAnsi="Times New Roman" w:cs="Times New Roman"/>
        </w:rPr>
      </w:pPr>
      <w:r w:rsidRPr="00044C45">
        <w:rPr>
          <w:rFonts w:ascii="Times New Roman" w:hAnsi="Times New Roman" w:cs="Times New Roman"/>
        </w:rPr>
        <w:lastRenderedPageBreak/>
        <w:t xml:space="preserve">Also, you may notice, there are </w:t>
      </w:r>
      <w:r w:rsidR="00C75C06">
        <w:rPr>
          <w:rFonts w:ascii="Times New Roman" w:hAnsi="Times New Roman" w:cs="Times New Roman"/>
        </w:rPr>
        <w:t>cyclical</w:t>
      </w:r>
      <w:r w:rsidRPr="00044C45">
        <w:rPr>
          <w:rFonts w:ascii="Times New Roman" w:hAnsi="Times New Roman" w:cs="Times New Roman"/>
        </w:rPr>
        <w:t xml:space="preserve"> dips every year, the short</w:t>
      </w:r>
      <w:r w:rsidR="00C75C06">
        <w:rPr>
          <w:rFonts w:ascii="Times New Roman" w:hAnsi="Times New Roman" w:cs="Times New Roman"/>
        </w:rPr>
        <w:t>er span dips</w:t>
      </w:r>
      <w:r w:rsidRPr="00044C45">
        <w:rPr>
          <w:rFonts w:ascii="Times New Roman" w:hAnsi="Times New Roman" w:cs="Times New Roman"/>
        </w:rPr>
        <w:t xml:space="preserve"> usually happen</w:t>
      </w:r>
      <w:r w:rsidR="00C75C06">
        <w:rPr>
          <w:rFonts w:ascii="Times New Roman" w:hAnsi="Times New Roman" w:cs="Times New Roman"/>
        </w:rPr>
        <w:t>s</w:t>
      </w:r>
      <w:r w:rsidRPr="00044C45">
        <w:rPr>
          <w:rFonts w:ascii="Times New Roman" w:hAnsi="Times New Roman" w:cs="Times New Roman"/>
        </w:rPr>
        <w:t xml:space="preserve"> during Christmas breaks; the longer span ones, which </w:t>
      </w:r>
      <w:r w:rsidR="00C75C06">
        <w:rPr>
          <w:rFonts w:ascii="Times New Roman" w:hAnsi="Times New Roman" w:cs="Times New Roman"/>
        </w:rPr>
        <w:t xml:space="preserve">usually starts dropping from end of </w:t>
      </w:r>
      <w:r w:rsidR="00C75C06" w:rsidRPr="00044C45">
        <w:rPr>
          <w:rFonts w:ascii="Times New Roman" w:hAnsi="Times New Roman" w:cs="Times New Roman"/>
        </w:rPr>
        <w:t>March</w:t>
      </w:r>
      <w:r w:rsidR="00C75C06">
        <w:rPr>
          <w:rFonts w:ascii="Times New Roman" w:hAnsi="Times New Roman" w:cs="Times New Roman"/>
        </w:rPr>
        <w:t xml:space="preserve">, and starts to </w:t>
      </w:r>
      <w:r w:rsidR="000C0CEC">
        <w:rPr>
          <w:rFonts w:ascii="Times New Roman" w:hAnsi="Times New Roman" w:cs="Times New Roman"/>
        </w:rPr>
        <w:t>pick</w:t>
      </w:r>
      <w:r w:rsidR="00C75C06">
        <w:rPr>
          <w:rFonts w:ascii="Times New Roman" w:hAnsi="Times New Roman" w:cs="Times New Roman"/>
        </w:rPr>
        <w:t xml:space="preserve"> up from the </w:t>
      </w:r>
      <w:r w:rsidR="00C75C06" w:rsidRPr="00044C45">
        <w:rPr>
          <w:rFonts w:ascii="Times New Roman" w:hAnsi="Times New Roman" w:cs="Times New Roman"/>
        </w:rPr>
        <w:t>end of May</w:t>
      </w:r>
      <w:r w:rsidR="00C75C06">
        <w:rPr>
          <w:rFonts w:ascii="Times New Roman" w:hAnsi="Times New Roman" w:cs="Times New Roman"/>
        </w:rPr>
        <w:t>,</w:t>
      </w:r>
      <w:r w:rsidR="00C75C06" w:rsidRPr="00044C45">
        <w:rPr>
          <w:rFonts w:ascii="Times New Roman" w:hAnsi="Times New Roman" w:cs="Times New Roman"/>
        </w:rPr>
        <w:t xml:space="preserve"> </w:t>
      </w:r>
      <w:r w:rsidRPr="00044C45">
        <w:rPr>
          <w:rFonts w:ascii="Times New Roman" w:hAnsi="Times New Roman" w:cs="Times New Roman"/>
        </w:rPr>
        <w:t xml:space="preserve">generally last about two </w:t>
      </w:r>
      <w:r w:rsidR="00C75C06">
        <w:rPr>
          <w:rFonts w:ascii="Times New Roman" w:hAnsi="Times New Roman" w:cs="Times New Roman"/>
        </w:rPr>
        <w:t xml:space="preserve">to three </w:t>
      </w:r>
      <w:r w:rsidRPr="00044C45">
        <w:rPr>
          <w:rFonts w:ascii="Times New Roman" w:hAnsi="Times New Roman" w:cs="Times New Roman"/>
        </w:rPr>
        <w:t xml:space="preserve">months. </w:t>
      </w:r>
    </w:p>
    <w:p w14:paraId="15475BA2" w14:textId="0153CB42" w:rsidR="00C23FBB" w:rsidRDefault="00C23FBB" w:rsidP="00C23FBB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>This long-term dip</w:t>
      </w:r>
      <w:r w:rsidR="00E41C18" w:rsidRPr="00044C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called </w:t>
      </w:r>
      <w:r w:rsidR="00E36B31">
        <w:rPr>
          <w:rFonts w:ascii="Times New Roman" w:hAnsi="Times New Roman" w:cs="Times New Roman"/>
        </w:rPr>
        <w:t>“</w:t>
      </w:r>
      <w:r w:rsidR="00E41C18" w:rsidRPr="00044C45">
        <w:rPr>
          <w:rFonts w:ascii="Times New Roman" w:hAnsi="Times New Roman" w:cs="Times New Roman"/>
        </w:rPr>
        <w:t>spring breakup</w:t>
      </w:r>
      <w:r w:rsidR="00E36B3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</w:t>
      </w:r>
      <w:r w:rsidR="00E36B31">
        <w:rPr>
          <w:rFonts w:ascii="Times New Roman" w:hAnsi="Times New Roman" w:cs="Times New Roman"/>
        </w:rPr>
        <w:t xml:space="preserve"> which</w:t>
      </w:r>
      <w:r>
        <w:rPr>
          <w:rFonts w:ascii="Times New Roman" w:hAnsi="Times New Roman" w:cs="Times New Roman"/>
        </w:rPr>
        <w:t xml:space="preserve"> 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>describes the time of year when the </w:t>
      </w:r>
      <w:r w:rsidRPr="00E36B31">
        <w:rPr>
          <w:rFonts w:ascii="Times New Roman" w:hAnsi="Times New Roman" w:cs="Times New Roman"/>
          <w:color w:val="222222"/>
          <w:shd w:val="clear" w:color="auto" w:fill="FFFFFF"/>
        </w:rPr>
        <w:t>oil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> industry, specifically across western Canada, slows </w:t>
      </w:r>
      <w:r w:rsidRPr="00E36B31">
        <w:rPr>
          <w:rFonts w:ascii="Times New Roman" w:hAnsi="Times New Roman" w:cs="Times New Roman"/>
          <w:color w:val="222222"/>
          <w:shd w:val="clear" w:color="auto" w:fill="FFFFFF"/>
        </w:rPr>
        <w:t>down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 due to the melting snow and frost that causes the ground to become soft and muddy, which is </w:t>
      </w:r>
      <w:r>
        <w:rPr>
          <w:rFonts w:ascii="Times New Roman" w:hAnsi="Times New Roman" w:cs="Times New Roman"/>
          <w:color w:val="222222"/>
          <w:shd w:val="clear" w:color="auto" w:fill="FFFFFF"/>
        </w:rPr>
        <w:t>un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safe for the heavy drilling equipment trucking in or out. And unfortunately, this is also a time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you see manpower dropping 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in this industry in </w:t>
      </w:r>
      <w:r>
        <w:rPr>
          <w:rFonts w:ascii="Times New Roman" w:hAnsi="Times New Roman" w:cs="Times New Roman"/>
          <w:color w:val="222222"/>
          <w:shd w:val="clear" w:color="auto" w:fill="FFFFFF"/>
        </w:rPr>
        <w:t>W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>estern Canada.</w:t>
      </w:r>
    </w:p>
    <w:p w14:paraId="3D5C47A0" w14:textId="15628F68" w:rsidR="006A5A4F" w:rsidRDefault="000C0CEC" w:rsidP="00C23FBB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Besides, s</w:t>
      </w:r>
      <w:r w:rsidR="006A5A4F">
        <w:rPr>
          <w:rFonts w:ascii="Times New Roman" w:hAnsi="Times New Roman" w:cs="Times New Roman"/>
          <w:color w:val="222222"/>
          <w:shd w:val="clear" w:color="auto" w:fill="FFFFFF"/>
        </w:rPr>
        <w:t xml:space="preserve">ome dips are particularly wider, which means drilling activities resumed slower than a normal spring breakup required. To my understanding, 2009 wider dip was a result of </w:t>
      </w:r>
      <w:r w:rsidR="004C7372">
        <w:rPr>
          <w:rFonts w:ascii="Times New Roman" w:hAnsi="Times New Roman" w:cs="Times New Roman"/>
          <w:color w:val="222222"/>
          <w:shd w:val="clear" w:color="auto" w:fill="FFFFFF"/>
        </w:rPr>
        <w:t>the post-reaction to US Financial Crisis</w:t>
      </w:r>
      <w:r>
        <w:rPr>
          <w:rFonts w:ascii="Times New Roman" w:hAnsi="Times New Roman" w:cs="Times New Roman"/>
          <w:color w:val="222222"/>
          <w:shd w:val="clear" w:color="auto" w:fill="FFFFFF"/>
        </w:rPr>
        <w:t>;</w:t>
      </w:r>
      <w:r w:rsidR="004C7372">
        <w:rPr>
          <w:rFonts w:ascii="Times New Roman" w:hAnsi="Times New Roman" w:cs="Times New Roman"/>
          <w:color w:val="222222"/>
          <w:shd w:val="clear" w:color="auto" w:fill="FFFFFF"/>
        </w:rPr>
        <w:t xml:space="preserve"> the wider dips of 2016 and 2019 were a result of industry recession. We probably </w:t>
      </w:r>
      <w:r>
        <w:rPr>
          <w:rFonts w:ascii="Times New Roman" w:hAnsi="Times New Roman" w:cs="Times New Roman"/>
          <w:color w:val="222222"/>
          <w:shd w:val="clear" w:color="auto" w:fill="FFFFFF"/>
        </w:rPr>
        <w:t>will</w:t>
      </w:r>
      <w:r w:rsidR="004C7372">
        <w:rPr>
          <w:rFonts w:ascii="Times New Roman" w:hAnsi="Times New Roman" w:cs="Times New Roman"/>
          <w:color w:val="222222"/>
          <w:shd w:val="clear" w:color="auto" w:fill="FFFFFF"/>
        </w:rPr>
        <w:t xml:space="preserve"> foresee another wider dip for 2020 due to COVID-19 and global recession.</w:t>
      </w:r>
      <w:r w:rsidR="006A5A4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4D9C725D" w14:textId="57B5D6F4" w:rsidR="006A5A4F" w:rsidRPr="00044C45" w:rsidRDefault="005E4A70" w:rsidP="00C23FBB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6043B82" wp14:editId="77A5D824">
            <wp:extent cx="1320085" cy="1088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7813" cy="11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FAD0" w14:textId="4244483F" w:rsidR="00E41C18" w:rsidRPr="00044C45" w:rsidRDefault="005E4A70" w:rsidP="00E41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Tile 2</w:t>
      </w:r>
    </w:p>
    <w:p w14:paraId="26E707CE" w14:textId="3324E623" w:rsidR="00E36B31" w:rsidRDefault="00E36B31" w:rsidP="00E36B31">
      <w:pPr>
        <w:rPr>
          <w:rFonts w:ascii="Times New Roman" w:hAnsi="Times New Roman" w:cs="Times New Roman"/>
          <w:color w:val="222222"/>
          <w:highlight w:val="lightGray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This tile shows</w:t>
      </w:r>
      <w:r w:rsidRPr="00E36B31">
        <w:rPr>
          <w:rFonts w:ascii="Times New Roman" w:hAnsi="Times New Roman" w:cs="Times New Roman"/>
          <w:color w:val="222222"/>
          <w:shd w:val="clear" w:color="auto" w:fill="FFFFFF"/>
        </w:rPr>
        <w:t xml:space="preserve"> how each province weighs in drilling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8232E66" w14:textId="715B4E9D" w:rsidR="00E36B31" w:rsidRPr="00044C45" w:rsidRDefault="00E36B31" w:rsidP="00E36B31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36B31">
        <w:rPr>
          <w:rFonts w:ascii="Times New Roman" w:hAnsi="Times New Roman" w:cs="Times New Roman"/>
          <w:color w:val="222222"/>
          <w:shd w:val="clear" w:color="auto" w:fill="FFFFFF"/>
        </w:rPr>
        <w:t>This pie chart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tile has </w:t>
      </w:r>
      <w:r w:rsidRPr="00E36B31">
        <w:rPr>
          <w:rFonts w:ascii="Times New Roman" w:hAnsi="Times New Roman" w:cs="Times New Roman"/>
          <w:color w:val="222222"/>
          <w:shd w:val="clear" w:color="auto" w:fill="FFFFFF"/>
        </w:rPr>
        <w:t xml:space="preserve">dynamic </w:t>
      </w:r>
      <w:r w:rsidR="000C0CEC" w:rsidRPr="00E36B31">
        <w:rPr>
          <w:rFonts w:ascii="Times New Roman" w:hAnsi="Times New Roman" w:cs="Times New Roman"/>
          <w:color w:val="222222"/>
          <w:shd w:val="clear" w:color="auto" w:fill="FFFFFF"/>
        </w:rPr>
        <w:t>title</w:t>
      </w:r>
      <w:r w:rsidR="000C0CEC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Pr="00E36B31">
        <w:rPr>
          <w:rFonts w:ascii="Times New Roman" w:hAnsi="Times New Roman" w:cs="Times New Roman"/>
          <w:color w:val="222222"/>
          <w:shd w:val="clear" w:color="auto" w:fill="FFFFFF"/>
        </w:rPr>
        <w:t xml:space="preserve"> can be filtered by time slicer. From this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tile</w:t>
      </w:r>
      <w:r w:rsidRPr="00E36B31">
        <w:rPr>
          <w:rFonts w:ascii="Times New Roman" w:hAnsi="Times New Roman" w:cs="Times New Roman"/>
          <w:color w:val="222222"/>
          <w:shd w:val="clear" w:color="auto" w:fill="FFFFFF"/>
        </w:rPr>
        <w:t>, we can see that Alberta has been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 the No.1 player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ever since </w:t>
      </w:r>
      <w:r w:rsidR="000C0CEC">
        <w:rPr>
          <w:rFonts w:ascii="Times New Roman" w:hAnsi="Times New Roman" w:cs="Times New Roman"/>
          <w:color w:val="222222"/>
          <w:shd w:val="clear" w:color="auto" w:fill="FFFFFF"/>
        </w:rPr>
        <w:t xml:space="preserve">we </w:t>
      </w:r>
      <w:r>
        <w:rPr>
          <w:rFonts w:ascii="Times New Roman" w:hAnsi="Times New Roman" w:cs="Times New Roman"/>
          <w:color w:val="222222"/>
          <w:shd w:val="clear" w:color="auto" w:fill="FFFFFF"/>
        </w:rPr>
        <w:t>record</w:t>
      </w:r>
      <w:r w:rsidR="000C0CEC">
        <w:rPr>
          <w:rFonts w:ascii="Times New Roman" w:hAnsi="Times New Roman" w:cs="Times New Roman"/>
          <w:color w:val="222222"/>
          <w:shd w:val="clear" w:color="auto" w:fill="FFFFFF"/>
        </w:rPr>
        <w:t xml:space="preserve"> this count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. If you filter the years, you may realize that 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>Alberta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>used to weigh over 70% of drilling activities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>across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whole Canada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>Yet, it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started 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 xml:space="preserve">to 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weigh less </w:t>
      </w:r>
      <w:r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>ince 2008</w:t>
      </w:r>
      <w:r>
        <w:rPr>
          <w:rFonts w:ascii="Times New Roman" w:hAnsi="Times New Roman" w:cs="Times New Roman"/>
          <w:color w:val="222222"/>
          <w:shd w:val="clear" w:color="auto" w:fill="FFFFFF"/>
        </w:rPr>
        <w:t>, and BC and Saskatchewan had ca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>ught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up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 xml:space="preserve"> since then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</w:p>
    <w:p w14:paraId="72B2BF59" w14:textId="77777777" w:rsidR="00E36B31" w:rsidRDefault="00E36B31" w:rsidP="00E36B31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3141C01" wp14:editId="6811B84C">
            <wp:extent cx="1178417" cy="1173259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5309" cy="12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41D7" w14:textId="7AF49F42" w:rsidR="00E36B31" w:rsidRDefault="00E36B31" w:rsidP="00E36B31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Tile 3</w:t>
      </w:r>
    </w:p>
    <w:p w14:paraId="48B7BA3F" w14:textId="4B825F57" w:rsidR="00E36B31" w:rsidRPr="00044C45" w:rsidRDefault="00E36B31" w:rsidP="00E36B31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36B31">
        <w:rPr>
          <w:rFonts w:ascii="Times New Roman" w:hAnsi="Times New Roman" w:cs="Times New Roman"/>
          <w:color w:val="222222"/>
          <w:shd w:val="clear" w:color="auto" w:fill="FFFFFF"/>
        </w:rPr>
        <w:t>This is a sunburst chart you can load from ‘more visuals</w:t>
      </w:r>
      <w:r>
        <w:rPr>
          <w:rFonts w:ascii="Times New Roman" w:hAnsi="Times New Roman" w:cs="Times New Roman"/>
          <w:color w:val="222222"/>
          <w:shd w:val="clear" w:color="auto" w:fill="FFFFFF"/>
        </w:rPr>
        <w:t>’ and added to your visualization inventories</w:t>
      </w:r>
      <w:r w:rsidRPr="00E36B31">
        <w:rPr>
          <w:rFonts w:ascii="Times New Roman" w:hAnsi="Times New Roman" w:cs="Times New Roman"/>
          <w:color w:val="222222"/>
          <w:shd w:val="clear" w:color="auto" w:fill="FFFFFF"/>
        </w:rPr>
        <w:t>. It looked like another pie chart, yet you can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 group more dimensions here. In my case, I have quarters and </w:t>
      </w:r>
      <w:r>
        <w:rPr>
          <w:rFonts w:ascii="Times New Roman" w:hAnsi="Times New Roman" w:cs="Times New Roman"/>
          <w:color w:val="222222"/>
          <w:shd w:val="clear" w:color="auto" w:fill="FFFFFF"/>
        </w:rPr>
        <w:t>provinces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 grouped together.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Filter by year and </w:t>
      </w:r>
      <w:r w:rsidR="00F35171">
        <w:rPr>
          <w:rFonts w:ascii="Times New Roman" w:hAnsi="Times New Roman" w:cs="Times New Roman"/>
          <w:color w:val="222222"/>
          <w:shd w:val="clear" w:color="auto" w:fill="FFFFFF"/>
        </w:rPr>
        <w:t>provinces, y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ou </w:t>
      </w:r>
      <w:r w:rsidR="00F35171">
        <w:rPr>
          <w:rFonts w:ascii="Times New Roman" w:hAnsi="Times New Roman" w:cs="Times New Roman"/>
          <w:color w:val="222222"/>
          <w:shd w:val="clear" w:color="auto" w:fill="FFFFFF"/>
        </w:rPr>
        <w:t>will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F35171">
        <w:rPr>
          <w:rFonts w:ascii="Times New Roman" w:hAnsi="Times New Roman" w:cs="Times New Roman"/>
          <w:color w:val="222222"/>
          <w:shd w:val="clear" w:color="auto" w:fill="FFFFFF"/>
        </w:rPr>
        <w:t xml:space="preserve">be proved again that 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Quarter 2 is the low season for all Western Canada with land rig activities. But offshore rigs reflected in ‘others’ is not influenced with seasons. </w:t>
      </w:r>
      <w:r w:rsidR="00F35171">
        <w:rPr>
          <w:rFonts w:ascii="Times New Roman" w:hAnsi="Times New Roman" w:cs="Times New Roman"/>
          <w:color w:val="222222"/>
          <w:shd w:val="clear" w:color="auto" w:fill="FFFFFF"/>
        </w:rPr>
        <w:t>Instead, they are steady all year around.</w:t>
      </w:r>
    </w:p>
    <w:p w14:paraId="05BC7050" w14:textId="26654C17" w:rsidR="00E41C18" w:rsidRDefault="00F3517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24D0F8" wp14:editId="679D5D09">
            <wp:extent cx="5943600" cy="83712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105" cy="8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CEAD" w14:textId="7DF40453" w:rsidR="00E41C18" w:rsidRDefault="00F3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Tile 4</w:t>
      </w:r>
    </w:p>
    <w:p w14:paraId="788AB8AF" w14:textId="427527E9" w:rsidR="00F35171" w:rsidRDefault="00F35171" w:rsidP="00F35171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Tile 4 reflects the relationship between land rig activity and offshore rig activity. Land rig activities overweighs with </w:t>
      </w:r>
      <w:r w:rsidR="00775A4E">
        <w:rPr>
          <w:rFonts w:ascii="Times New Roman" w:hAnsi="Times New Roman" w:cs="Times New Roman"/>
          <w:color w:val="222222"/>
          <w:shd w:val="clear" w:color="auto" w:fill="FFFFFF"/>
        </w:rPr>
        <w:t xml:space="preserve">activities </w:t>
      </w:r>
      <w:r>
        <w:rPr>
          <w:rFonts w:ascii="Times New Roman" w:hAnsi="Times New Roman" w:cs="Times New Roman"/>
          <w:color w:val="222222"/>
          <w:shd w:val="clear" w:color="auto" w:fill="FFFFFF"/>
        </w:rPr>
        <w:t>fluctuations</w:t>
      </w:r>
      <w:r w:rsidR="00775A4E">
        <w:rPr>
          <w:rFonts w:ascii="Times New Roman" w:hAnsi="Times New Roman" w:cs="Times New Roman"/>
          <w:color w:val="222222"/>
          <w:shd w:val="clear" w:color="auto" w:fill="FFFFFF"/>
        </w:rPr>
        <w:t xml:space="preserve">, while offshore activities 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 xml:space="preserve">keep </w:t>
      </w:r>
      <w:r w:rsidR="00775A4E">
        <w:rPr>
          <w:rFonts w:ascii="Times New Roman" w:hAnsi="Times New Roman" w:cs="Times New Roman"/>
          <w:color w:val="222222"/>
          <w:shd w:val="clear" w:color="auto" w:fill="FFFFFF"/>
        </w:rPr>
        <w:t xml:space="preserve">steady </w:t>
      </w:r>
      <w:r w:rsidRPr="00F35171">
        <w:rPr>
          <w:rFonts w:ascii="Times New Roman" w:hAnsi="Times New Roman" w:cs="Times New Roman"/>
          <w:color w:val="222222"/>
          <w:shd w:val="clear" w:color="auto" w:fill="FFFFFF"/>
        </w:rPr>
        <w:t>yet weighs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 not much at all.</w:t>
      </w:r>
      <w:r w:rsidR="00775A4E">
        <w:rPr>
          <w:rFonts w:ascii="Times New Roman" w:hAnsi="Times New Roman" w:cs="Times New Roman"/>
          <w:color w:val="222222"/>
          <w:shd w:val="clear" w:color="auto" w:fill="FFFFFF"/>
        </w:rPr>
        <w:t xml:space="preserve"> Filter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>ing</w:t>
      </w:r>
      <w:r w:rsidR="00775A4E">
        <w:rPr>
          <w:rFonts w:ascii="Times New Roman" w:hAnsi="Times New Roman" w:cs="Times New Roman"/>
          <w:color w:val="222222"/>
          <w:shd w:val="clear" w:color="auto" w:fill="FFFFFF"/>
        </w:rPr>
        <w:t xml:space="preserve"> by 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>province</w:t>
      </w:r>
      <w:r w:rsidR="00775A4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>, you can have a breakdown graph of Tile 1 by e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>ach province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76CBD64" w14:textId="06286468" w:rsidR="002B44B1" w:rsidRDefault="002B44B1" w:rsidP="00F35171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8061804" wp14:editId="4CD44358">
            <wp:extent cx="1619518" cy="90942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8062" cy="93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B0AA" w14:textId="6CE2BFC2" w:rsidR="002B44B1" w:rsidRPr="00044C45" w:rsidRDefault="002B44B1" w:rsidP="00F35171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Tile 4 &amp; 4A</w:t>
      </w:r>
    </w:p>
    <w:p w14:paraId="614C9ED4" w14:textId="3B5A8F52" w:rsidR="002B44B1" w:rsidRDefault="002B44B1" w:rsidP="002B44B1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Lastly, </w:t>
      </w:r>
      <w:r>
        <w:rPr>
          <w:rFonts w:ascii="Times New Roman" w:hAnsi="Times New Roman" w:cs="Times New Roman"/>
          <w:color w:val="222222"/>
          <w:shd w:val="clear" w:color="auto" w:fill="FFFFFF"/>
        </w:rPr>
        <w:t>let us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 show some trend analysis. </w:t>
      </w:r>
      <w:r w:rsidR="0032241A" w:rsidRPr="00044C45">
        <w:rPr>
          <w:rFonts w:ascii="Times New Roman" w:hAnsi="Times New Roman" w:cs="Times New Roman"/>
          <w:color w:val="222222"/>
          <w:shd w:val="clear" w:color="auto" w:fill="FFFFFF"/>
        </w:rPr>
        <w:t>This is Alberta trend analysis</w:t>
      </w:r>
      <w:r w:rsidR="0032241A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Left tile 4 is generated in Power BI, and right tile 4A in Zebra BI. S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ince Alberta weighs about 70% of rig activities, it can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be a good 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>represent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ative of 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 xml:space="preserve">whole 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Canada. </w:t>
      </w:r>
    </w:p>
    <w:p w14:paraId="2DDE5609" w14:textId="22EB62BA" w:rsidR="00571A90" w:rsidRDefault="0032241A" w:rsidP="002B44B1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The trend line in Power BI </w:t>
      </w:r>
      <w:r w:rsidR="00571A90">
        <w:rPr>
          <w:rFonts w:ascii="Times New Roman" w:hAnsi="Times New Roman" w:cs="Times New Roman"/>
          <w:color w:val="222222"/>
          <w:shd w:val="clear" w:color="auto" w:fill="FFFFFF"/>
        </w:rPr>
        <w:t>is not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aligned to the shapes 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>form</w:t>
      </w:r>
      <w:r>
        <w:rPr>
          <w:rFonts w:ascii="Times New Roman" w:hAnsi="Times New Roman" w:cs="Times New Roman"/>
          <w:color w:val="222222"/>
          <w:shd w:val="clear" w:color="auto" w:fill="FFFFFF"/>
        </w:rPr>
        <w:t>ed by the columns representing the rig activities by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 xml:space="preserve"> the given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years. </w:t>
      </w:r>
      <w:r w:rsidR="002B44B1"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If you look at the trend analysis closely, you will see the </w:t>
      </w:r>
      <w:r w:rsidR="00B91160">
        <w:rPr>
          <w:rFonts w:ascii="Times New Roman" w:hAnsi="Times New Roman" w:cs="Times New Roman"/>
          <w:color w:val="222222"/>
          <w:shd w:val="clear" w:color="auto" w:fill="FFFFFF"/>
        </w:rPr>
        <w:t xml:space="preserve">peaks and lows of the trend line did not spot on the correct positions. </w:t>
      </w:r>
    </w:p>
    <w:p w14:paraId="50B4B361" w14:textId="659C177B" w:rsidR="00571A90" w:rsidRDefault="00571A90" w:rsidP="002B44B1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It seems that </w:t>
      </w:r>
      <w:r w:rsidR="002B44B1"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Power BI trend line directions (up or down) change earlier when forecasting an opposite </w:t>
      </w:r>
      <w:r w:rsidR="002B44B1">
        <w:rPr>
          <w:rFonts w:ascii="Times New Roman" w:hAnsi="Times New Roman" w:cs="Times New Roman"/>
          <w:color w:val="222222"/>
          <w:shd w:val="clear" w:color="auto" w:fill="FFFFFF"/>
        </w:rPr>
        <w:t xml:space="preserve">direction </w:t>
      </w:r>
      <w:r w:rsidR="002B44B1" w:rsidRPr="00044C45">
        <w:rPr>
          <w:rFonts w:ascii="Times New Roman" w:hAnsi="Times New Roman" w:cs="Times New Roman"/>
          <w:color w:val="222222"/>
          <w:shd w:val="clear" w:color="auto" w:fill="FFFFFF"/>
        </w:rPr>
        <w:t>change in the next following year (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the </w:t>
      </w:r>
      <w:r w:rsidR="002B44B1"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time </w:t>
      </w:r>
      <w:r>
        <w:rPr>
          <w:rFonts w:ascii="Times New Roman" w:hAnsi="Times New Roman" w:cs="Times New Roman"/>
          <w:color w:val="222222"/>
          <w:shd w:val="clear" w:color="auto" w:fill="FFFFFF"/>
        </w:rPr>
        <w:t>frame</w:t>
      </w:r>
      <w:r w:rsidR="002B44B1"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 you defined) and pr</w:t>
      </w:r>
      <w:r w:rsidR="002B44B1">
        <w:rPr>
          <w:rFonts w:ascii="Times New Roman" w:hAnsi="Times New Roman" w:cs="Times New Roman"/>
          <w:color w:val="222222"/>
          <w:shd w:val="clear" w:color="auto" w:fill="FFFFFF"/>
        </w:rPr>
        <w:t>e-</w:t>
      </w:r>
      <w:r w:rsidR="002B44B1" w:rsidRPr="00044C45">
        <w:rPr>
          <w:rFonts w:ascii="Times New Roman" w:hAnsi="Times New Roman" w:cs="Times New Roman"/>
          <w:color w:val="222222"/>
          <w:shd w:val="clear" w:color="auto" w:fill="FFFFFF"/>
        </w:rPr>
        <w:t>act</w:t>
      </w:r>
      <w:r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="002B44B1"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 to that forecast. </w:t>
      </w:r>
      <w:r>
        <w:rPr>
          <w:rFonts w:ascii="Times New Roman" w:hAnsi="Times New Roman" w:cs="Times New Roman"/>
          <w:color w:val="222222"/>
          <w:shd w:val="clear" w:color="auto" w:fill="FFFFFF"/>
        </w:rPr>
        <w:t>Neither shape nor proportion is th</w:t>
      </w:r>
      <w:r w:rsidR="009D7C80">
        <w:rPr>
          <w:rFonts w:ascii="Times New Roman" w:hAnsi="Times New Roman" w:cs="Times New Roman"/>
          <w:color w:val="222222"/>
          <w:shd w:val="clear" w:color="auto" w:fill="FFFFFF"/>
        </w:rPr>
        <w:t>is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trend line convincible. </w:t>
      </w:r>
    </w:p>
    <w:p w14:paraId="1D06724C" w14:textId="745608EC" w:rsidR="002B44B1" w:rsidRPr="00044C45" w:rsidRDefault="002B44B1" w:rsidP="002B44B1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On the contrast, </w:t>
      </w:r>
      <w:r w:rsidR="00571A90">
        <w:rPr>
          <w:rFonts w:ascii="Times New Roman" w:hAnsi="Times New Roman" w:cs="Times New Roman"/>
          <w:color w:val="222222"/>
          <w:shd w:val="clear" w:color="auto" w:fill="FFFFFF"/>
        </w:rPr>
        <w:t>Z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ebra BI has its trend </w:t>
      </w:r>
      <w:r w:rsidR="00571A90">
        <w:rPr>
          <w:rFonts w:ascii="Times New Roman" w:hAnsi="Times New Roman" w:cs="Times New Roman"/>
          <w:color w:val="222222"/>
          <w:shd w:val="clear" w:color="auto" w:fill="FFFFFF"/>
        </w:rPr>
        <w:t xml:space="preserve">shape and proportion 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>aligned to the analysis numbers</w:t>
      </w:r>
      <w:r w:rsidR="00571A90">
        <w:rPr>
          <w:rFonts w:ascii="Times New Roman" w:hAnsi="Times New Roman" w:cs="Times New Roman"/>
          <w:color w:val="222222"/>
          <w:shd w:val="clear" w:color="auto" w:fill="FFFFFF"/>
        </w:rPr>
        <w:t>;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 the peaks, </w:t>
      </w:r>
      <w:r w:rsidR="00571A90">
        <w:rPr>
          <w:rFonts w:ascii="Times New Roman" w:hAnsi="Times New Roman" w:cs="Times New Roman"/>
          <w:color w:val="222222"/>
          <w:shd w:val="clear" w:color="auto" w:fill="FFFFFF"/>
        </w:rPr>
        <w:t>low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s and turns are </w:t>
      </w:r>
      <w:r w:rsidR="00571A90">
        <w:rPr>
          <w:rFonts w:ascii="Times New Roman" w:hAnsi="Times New Roman" w:cs="Times New Roman"/>
          <w:color w:val="222222"/>
          <w:shd w:val="clear" w:color="auto" w:fill="FFFFFF"/>
        </w:rPr>
        <w:t>positioned correctly.</w:t>
      </w:r>
      <w:r w:rsidRPr="00044C4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571A90" w:rsidRPr="00571A90">
        <w:rPr>
          <w:rFonts w:ascii="Times New Roman" w:hAnsi="Times New Roman" w:cs="Times New Roman"/>
          <w:color w:val="222222"/>
          <w:shd w:val="clear" w:color="auto" w:fill="FFFFFF"/>
        </w:rPr>
        <w:t>Obviously</w:t>
      </w:r>
      <w:r w:rsidRPr="00571A90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="00571A90" w:rsidRPr="00571A90">
        <w:rPr>
          <w:rFonts w:ascii="Times New Roman" w:hAnsi="Times New Roman" w:cs="Times New Roman"/>
          <w:color w:val="222222"/>
          <w:shd w:val="clear" w:color="auto" w:fill="FFFFFF"/>
        </w:rPr>
        <w:t>Z</w:t>
      </w:r>
      <w:r w:rsidRPr="00571A90">
        <w:rPr>
          <w:rFonts w:ascii="Times New Roman" w:hAnsi="Times New Roman" w:cs="Times New Roman"/>
          <w:color w:val="222222"/>
          <w:shd w:val="clear" w:color="auto" w:fill="FFFFFF"/>
        </w:rPr>
        <w:t xml:space="preserve">ebra BI </w:t>
      </w:r>
      <w:r w:rsidR="00571A90" w:rsidRPr="00571A90">
        <w:rPr>
          <w:rFonts w:ascii="Times New Roman" w:hAnsi="Times New Roman" w:cs="Times New Roman"/>
          <w:color w:val="222222"/>
          <w:shd w:val="clear" w:color="auto" w:fill="FFFFFF"/>
        </w:rPr>
        <w:t>work</w:t>
      </w:r>
      <w:r w:rsidRPr="00571A90">
        <w:rPr>
          <w:rFonts w:ascii="Times New Roman" w:hAnsi="Times New Roman" w:cs="Times New Roman"/>
          <w:color w:val="222222"/>
          <w:shd w:val="clear" w:color="auto" w:fill="FFFFFF"/>
        </w:rPr>
        <w:t xml:space="preserve">s a better </w:t>
      </w:r>
      <w:r w:rsidR="00571A90" w:rsidRPr="00571A90">
        <w:rPr>
          <w:rFonts w:ascii="Times New Roman" w:hAnsi="Times New Roman" w:cs="Times New Roman"/>
          <w:color w:val="222222"/>
          <w:shd w:val="clear" w:color="auto" w:fill="FFFFFF"/>
        </w:rPr>
        <w:t>job</w:t>
      </w:r>
      <w:r w:rsidRPr="00571A90">
        <w:rPr>
          <w:rFonts w:ascii="Times New Roman" w:hAnsi="Times New Roman" w:cs="Times New Roman"/>
          <w:color w:val="222222"/>
          <w:shd w:val="clear" w:color="auto" w:fill="FFFFFF"/>
        </w:rPr>
        <w:t xml:space="preserve"> here.</w:t>
      </w:r>
    </w:p>
    <w:p w14:paraId="28CF1C46" w14:textId="1E4FF5F2" w:rsidR="00D8716B" w:rsidRPr="00452BA0" w:rsidRDefault="00571A90">
      <w:pPr>
        <w:rPr>
          <w:rFonts w:ascii="Times New Roman" w:hAnsi="Times New Roman" w:cs="Times New Roman"/>
          <w:color w:val="222222"/>
          <w:u w:val="double"/>
          <w:shd w:val="clear" w:color="auto" w:fill="FFFFFF"/>
        </w:rPr>
      </w:pPr>
      <w:r w:rsidRPr="00452BA0">
        <w:rPr>
          <w:rFonts w:ascii="Times New Roman" w:hAnsi="Times New Roman" w:cs="Times New Roman"/>
          <w:color w:val="222222"/>
          <w:u w:val="double"/>
          <w:shd w:val="clear" w:color="auto" w:fill="FFFFFF"/>
        </w:rPr>
        <w:t>Conclusions</w:t>
      </w:r>
    </w:p>
    <w:p w14:paraId="56FF75AF" w14:textId="13571EE9" w:rsidR="00D8716B" w:rsidRDefault="00571A90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There are a couple of takeaways from my projects.</w:t>
      </w:r>
    </w:p>
    <w:p w14:paraId="50CEF059" w14:textId="157FC548" w:rsidR="009843EB" w:rsidRDefault="00571A90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First, my open data set has dual headers. </w:t>
      </w:r>
      <w:r w:rsidR="009843EB">
        <w:rPr>
          <w:rFonts w:ascii="Times New Roman" w:hAnsi="Times New Roman" w:cs="Times New Roman"/>
          <w:color w:val="222222"/>
          <w:shd w:val="clear" w:color="auto" w:fill="FFFFFF"/>
        </w:rPr>
        <w:t xml:space="preserve">I was guided to do “unpivot table” to recategorize my dimensions, split the columns </w:t>
      </w:r>
      <w:r w:rsidR="00FD4681">
        <w:rPr>
          <w:rFonts w:ascii="Times New Roman" w:hAnsi="Times New Roman" w:cs="Times New Roman"/>
          <w:color w:val="222222"/>
          <w:shd w:val="clear" w:color="auto" w:fill="FFFFFF"/>
        </w:rPr>
        <w:t xml:space="preserve">of values </w:t>
      </w:r>
      <w:r w:rsidR="009843EB">
        <w:rPr>
          <w:rFonts w:ascii="Times New Roman" w:hAnsi="Times New Roman" w:cs="Times New Roman"/>
          <w:color w:val="222222"/>
          <w:shd w:val="clear" w:color="auto" w:fill="FFFFFF"/>
        </w:rPr>
        <w:t>with new established dimensions, till a normal fact table presents.</w:t>
      </w:r>
    </w:p>
    <w:p w14:paraId="56F14841" w14:textId="03B96BAC" w:rsidR="009843EB" w:rsidRDefault="009843EB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Second, Dim Date table is mandatory to almost every data set. I </w:t>
      </w:r>
      <w:proofErr w:type="gramStart"/>
      <w:r w:rsidR="0097119C">
        <w:rPr>
          <w:rFonts w:ascii="Times New Roman" w:hAnsi="Times New Roman" w:cs="Times New Roman"/>
          <w:color w:val="222222"/>
          <w:shd w:val="clear" w:color="auto" w:fill="FFFFFF"/>
        </w:rPr>
        <w:t>am able to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pick up some essential DAX language to create a data table with some calculated columns.</w:t>
      </w:r>
    </w:p>
    <w:p w14:paraId="66371E1E" w14:textId="5995D431" w:rsidR="00452BA0" w:rsidRDefault="009843EB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Third, Bake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Huges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’ weekly rig count is my only value measure in Fact table. </w:t>
      </w:r>
      <w:r w:rsidR="00FD4681">
        <w:rPr>
          <w:rFonts w:ascii="Times New Roman" w:hAnsi="Times New Roman" w:cs="Times New Roman"/>
          <w:color w:val="222222"/>
          <w:shd w:val="clear" w:color="auto" w:fill="FFFFFF"/>
        </w:rPr>
        <w:t xml:space="preserve">It is an industry acceptable measure of drilling activities and is not necessarily linked to wells </w:t>
      </w:r>
      <w:r w:rsidR="00452BA0">
        <w:rPr>
          <w:rFonts w:ascii="Times New Roman" w:hAnsi="Times New Roman" w:cs="Times New Roman"/>
          <w:color w:val="222222"/>
          <w:shd w:val="clear" w:color="auto" w:fill="FFFFFF"/>
        </w:rPr>
        <w:t>or</w:t>
      </w:r>
      <w:r w:rsidR="00FD4681">
        <w:rPr>
          <w:rFonts w:ascii="Times New Roman" w:hAnsi="Times New Roman" w:cs="Times New Roman"/>
          <w:color w:val="222222"/>
          <w:shd w:val="clear" w:color="auto" w:fill="FFFFFF"/>
        </w:rPr>
        <w:t xml:space="preserve"> actual drilling time. And granularity to weekly is also </w:t>
      </w:r>
      <w:r w:rsidR="0097119C">
        <w:rPr>
          <w:rFonts w:ascii="Times New Roman" w:hAnsi="Times New Roman" w:cs="Times New Roman"/>
          <w:color w:val="222222"/>
          <w:shd w:val="clear" w:color="auto" w:fill="FFFFFF"/>
        </w:rPr>
        <w:t xml:space="preserve">just </w:t>
      </w:r>
      <w:r w:rsidR="00FD4681">
        <w:rPr>
          <w:rFonts w:ascii="Times New Roman" w:hAnsi="Times New Roman" w:cs="Times New Roman"/>
          <w:color w:val="222222"/>
          <w:shd w:val="clear" w:color="auto" w:fill="FFFFFF"/>
        </w:rPr>
        <w:t>a detailed enough portrait of rig activities.</w:t>
      </w:r>
      <w:r w:rsidR="00452BA0">
        <w:rPr>
          <w:rFonts w:ascii="Times New Roman" w:hAnsi="Times New Roman" w:cs="Times New Roman"/>
          <w:color w:val="222222"/>
          <w:shd w:val="clear" w:color="auto" w:fill="FFFFFF"/>
        </w:rPr>
        <w:t xml:space="preserve"> I choose to use ‘Yearly Average’ more to do the aggregation function, reflecting </w:t>
      </w:r>
      <w:r w:rsidR="00110231">
        <w:rPr>
          <w:rFonts w:ascii="Times New Roman" w:hAnsi="Times New Roman" w:cs="Times New Roman"/>
          <w:color w:val="222222"/>
          <w:shd w:val="clear" w:color="auto" w:fill="FFFFFF"/>
        </w:rPr>
        <w:t xml:space="preserve">the </w:t>
      </w:r>
      <w:r w:rsidR="00452BA0">
        <w:rPr>
          <w:rFonts w:ascii="Times New Roman" w:hAnsi="Times New Roman" w:cs="Times New Roman"/>
          <w:color w:val="222222"/>
          <w:shd w:val="clear" w:color="auto" w:fill="FFFFFF"/>
        </w:rPr>
        <w:t>low granularity measures.</w:t>
      </w:r>
    </w:p>
    <w:p w14:paraId="68EB4940" w14:textId="77777777" w:rsidR="00452BA0" w:rsidRDefault="00452BA0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Fourth, Zebra BI has a more convincing trend visual. Will need further research on how the trend line coded and plotted in Power BI.</w:t>
      </w:r>
    </w:p>
    <w:p w14:paraId="4CB04723" w14:textId="4AFEC101" w:rsidR="00696208" w:rsidRDefault="00696208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Please find my published BI reports and dashboards at: </w:t>
      </w:r>
      <w:hyperlink r:id="rId11" w:history="1">
        <w:r>
          <w:rPr>
            <w:rStyle w:val="Hyperlink"/>
          </w:rPr>
          <w:t>https://app.powerbi.com/groups/me/dashboards/e3460fd1-2c59-4b99-a2d1-48721fc2cb03?noSignUpCheck=1</w:t>
        </w:r>
      </w:hyperlink>
    </w:p>
    <w:p w14:paraId="125DD392" w14:textId="4679DDAE" w:rsidR="00E4485C" w:rsidRPr="00044C45" w:rsidRDefault="00452BA0">
      <w:r>
        <w:rPr>
          <w:rFonts w:ascii="Times New Roman" w:hAnsi="Times New Roman" w:cs="Times New Roman"/>
          <w:color w:val="222222"/>
          <w:shd w:val="clear" w:color="auto" w:fill="FFFFFF"/>
        </w:rPr>
        <w:t xml:space="preserve">The End </w:t>
      </w:r>
      <w:r w:rsidR="00FD4681">
        <w:rPr>
          <w:rFonts w:ascii="Times New Roman" w:hAnsi="Times New Roman" w:cs="Times New Roman"/>
          <w:color w:val="222222"/>
          <w:shd w:val="clear" w:color="auto" w:fill="FFFFFF"/>
        </w:rPr>
        <w:t xml:space="preserve">    </w:t>
      </w:r>
    </w:p>
    <w:sectPr w:rsidR="00E4485C" w:rsidRPr="00044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21B92"/>
    <w:multiLevelType w:val="multilevel"/>
    <w:tmpl w:val="E5D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D9"/>
    <w:rsid w:val="00044C45"/>
    <w:rsid w:val="000C0CEC"/>
    <w:rsid w:val="000C3302"/>
    <w:rsid w:val="00110231"/>
    <w:rsid w:val="001769EF"/>
    <w:rsid w:val="00276356"/>
    <w:rsid w:val="002B44B1"/>
    <w:rsid w:val="0032241A"/>
    <w:rsid w:val="003651BA"/>
    <w:rsid w:val="00392776"/>
    <w:rsid w:val="003A13A4"/>
    <w:rsid w:val="00440316"/>
    <w:rsid w:val="00452BA0"/>
    <w:rsid w:val="004C7372"/>
    <w:rsid w:val="004D5EBF"/>
    <w:rsid w:val="0056081C"/>
    <w:rsid w:val="00571A90"/>
    <w:rsid w:val="005E4A70"/>
    <w:rsid w:val="005F7BD4"/>
    <w:rsid w:val="006117B9"/>
    <w:rsid w:val="00694E7B"/>
    <w:rsid w:val="00696208"/>
    <w:rsid w:val="006A5A4F"/>
    <w:rsid w:val="006D682D"/>
    <w:rsid w:val="00775A4E"/>
    <w:rsid w:val="007D1188"/>
    <w:rsid w:val="00871F40"/>
    <w:rsid w:val="008E785C"/>
    <w:rsid w:val="0097119C"/>
    <w:rsid w:val="009843EB"/>
    <w:rsid w:val="009D7C80"/>
    <w:rsid w:val="00AE6BD9"/>
    <w:rsid w:val="00B01A5F"/>
    <w:rsid w:val="00B91160"/>
    <w:rsid w:val="00C23FBB"/>
    <w:rsid w:val="00C56021"/>
    <w:rsid w:val="00C75C06"/>
    <w:rsid w:val="00C85F87"/>
    <w:rsid w:val="00CB68F4"/>
    <w:rsid w:val="00D32030"/>
    <w:rsid w:val="00D36E2D"/>
    <w:rsid w:val="00D8716B"/>
    <w:rsid w:val="00D90098"/>
    <w:rsid w:val="00DC471B"/>
    <w:rsid w:val="00E36B31"/>
    <w:rsid w:val="00E41C18"/>
    <w:rsid w:val="00E4485C"/>
    <w:rsid w:val="00E62CA0"/>
    <w:rsid w:val="00EB21B2"/>
    <w:rsid w:val="00F35171"/>
    <w:rsid w:val="00F55263"/>
    <w:rsid w:val="00F911B7"/>
    <w:rsid w:val="00FB4D25"/>
    <w:rsid w:val="00FD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06F5"/>
  <w15:chartTrackingRefBased/>
  <w15:docId w15:val="{9C0EB2E6-8E44-4197-A865-1E943E14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C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C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4C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2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p.powerbi.com/groups/me/dashboards/e3460fd1-2c59-4b99-a2d1-48721fc2cb03?noSignUpCheck=1" TargetMode="External"/><Relationship Id="rId5" Type="http://schemas.openxmlformats.org/officeDocument/2006/relationships/hyperlink" Target="https://rigcount.bakerhughes.com/na-rig-cou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Hou</dc:creator>
  <cp:keywords/>
  <dc:description/>
  <cp:lastModifiedBy>Ying Hou</cp:lastModifiedBy>
  <cp:revision>2</cp:revision>
  <dcterms:created xsi:type="dcterms:W3CDTF">2020-08-14T04:07:00Z</dcterms:created>
  <dcterms:modified xsi:type="dcterms:W3CDTF">2020-08-14T04:07:00Z</dcterms:modified>
</cp:coreProperties>
</file>