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ParcelPilot AI Support &amp; Operations Agent</w:t>
      </w:r>
    </w:p>
    <w:p>
      <w:pPr>
        <w:jc w:val="center"/>
      </w:pPr>
      <w:r>
        <w:rPr>
          <w:i/>
          <w:sz w:val="28"/>
        </w:rPr>
        <w:t>Enhancement Plan for the Existing AI CRM Copilot</w:t>
      </w:r>
    </w:p>
    <w:p>
      <w:pPr>
        <w:jc w:val="center"/>
      </w:pPr>
      <w:r>
        <w:rPr>
          <w:sz w:val="18"/>
        </w:rPr>
        <w:t>Assessment-focused implementation blueprint</w:t>
      </w:r>
    </w:p>
    <w:p>
      <w:pPr>
        <w:pStyle w:val="Heading1"/>
      </w:pPr>
      <w:r>
        <w:t>1. Executive Summary</w:t>
      </w:r>
    </w:p>
    <w:p>
      <w:r>
        <w:t>The existing AI CRM Copilot should be reused as the foundation. It already provides Node.js/Express APIs, a Python/FastAPI AI service, authentication, document management, asynchronous processing, PostgreSQL/pgvector, embeddings, semantic retrieval, and RAG chat. The required work is to transform that foundation into a ParcelPilot Support &amp; Operations Agent with tool orchestration, structured operational data, confirmed actions, access control, and deliberate source reliability handling.</w:t>
      </w:r>
    </w:p>
    <w:p>
      <w:r>
        <w:t>The assessment permits either a customer-facing or internal chatbot. The recommended scope is an internal support/operations agent because it naturally demonstrates document retrieval, operational-data investigation, multi-step reasoning, escalation workflows, role-based access, and reliability controls.</w:t>
      </w:r>
    </w:p>
    <w:p>
      <w:pPr>
        <w:pStyle w:val="Heading1"/>
      </w:pPr>
      <w:r>
        <w:t>2. Current Foundation to Reuse</w:t>
      </w:r>
    </w:p>
    <w:p>
      <w:pPr>
        <w:pStyle w:val="ListBullet"/>
      </w:pPr>
      <w:r>
        <w:t>Node.js/Express backend and existing authentication/JWT flow.</w:t>
      </w:r>
    </w:p>
    <w:p>
      <w:pPr>
        <w:pStyle w:val="ListBullet"/>
      </w:pPr>
      <w:r>
        <w:t>Python/FastAPI AI service.</w:t>
      </w:r>
    </w:p>
    <w:p>
      <w:pPr>
        <w:pStyle w:val="ListBullet"/>
      </w:pPr>
      <w:r>
        <w:t>PDF/DOC/DOCX upload and document management.</w:t>
      </w:r>
    </w:p>
    <w:p>
      <w:pPr>
        <w:pStyle w:val="ListBullet"/>
      </w:pPr>
      <w:r>
        <w:t>Redis + BullMQ background processing.</w:t>
      </w:r>
    </w:p>
    <w:p>
      <w:pPr>
        <w:pStyle w:val="ListBullet"/>
      </w:pPr>
      <w:r>
        <w:t>Text extraction and chunking pipeline.</w:t>
      </w:r>
    </w:p>
    <w:p>
      <w:pPr>
        <w:pStyle w:val="ListBullet"/>
      </w:pPr>
      <w:r>
        <w:t>Embedding generation and PostgreSQL/pgvector storage.</w:t>
      </w:r>
    </w:p>
    <w:p>
      <w:pPr>
        <w:pStyle w:val="ListBullet"/>
      </w:pPr>
      <w:r>
        <w:t>Semantic retrieval and RAG chat.</w:t>
      </w:r>
    </w:p>
    <w:p>
      <w:pPr>
        <w:pStyle w:val="ListBullet"/>
      </w:pPr>
      <w:r>
        <w:t>Existing source-reference response capability.</w:t>
      </w:r>
    </w:p>
    <w:p>
      <w:pPr>
        <w:pStyle w:val="Heading1"/>
      </w:pPr>
      <w:r>
        <w:t>3. Target Product</w:t>
      </w:r>
    </w:p>
    <w:p>
      <w:r>
        <w:t>Product name: ParcelPilot AI Support &amp; Operations Agent</w:t>
      </w:r>
    </w:p>
    <w:p>
      <w:pPr>
        <w:pStyle w:val="ListBullet"/>
      </w:pPr>
      <w:r>
        <w:t>Natural-language internal support chatbot.</w:t>
      </w:r>
    </w:p>
    <w:p>
      <w:pPr>
        <w:pStyle w:val="ListBullet"/>
      </w:pPr>
      <w:r>
        <w:t>Agent chooses tools rather than relying on one fixed RAG path.</w:t>
      </w:r>
    </w:p>
    <w:p>
      <w:pPr>
        <w:pStyle w:val="ListBullet"/>
      </w:pPr>
      <w:r>
        <w:t>Document search over the six supplied PDFs.</w:t>
      </w:r>
    </w:p>
    <w:p>
      <w:pPr>
        <w:pStyle w:val="ListBullet"/>
      </w:pPr>
      <w:r>
        <w:t>Structured lookup/calculation over accounts, orders, and tickets from the workbook.</w:t>
      </w:r>
    </w:p>
    <w:p>
      <w:pPr>
        <w:pStyle w:val="ListBullet"/>
      </w:pPr>
      <w:r>
        <w:t>State-changing escalation tool.</w:t>
      </w:r>
    </w:p>
    <w:p>
      <w:pPr>
        <w:pStyle w:val="ListBullet"/>
      </w:pPr>
      <w:r>
        <w:t>Explicit confirmation before every state-changing action.</w:t>
      </w:r>
    </w:p>
    <w:p>
      <w:pPr>
        <w:pStyle w:val="ListBullet"/>
      </w:pPr>
      <w:r>
        <w:t>Backend-enforced account/role scoping.</w:t>
      </w:r>
    </w:p>
    <w:p>
      <w:pPr>
        <w:pStyle w:val="ListBullet"/>
      </w:pPr>
      <w:r>
        <w:t>Source authority, freshness, customer-specific override, and conflict handling.</w:t>
      </w:r>
    </w:p>
    <w:p>
      <w:pPr>
        <w:pStyle w:val="ListBullet"/>
      </w:pPr>
      <w:r>
        <w:t>Chat UI showing tool activity, evidence, and action confirmation.</w:t>
      </w:r>
    </w:p>
    <w:p>
      <w:pPr>
        <w:pStyle w:val="ListBullet"/>
      </w:pPr>
      <w:r>
        <w:t>Optional proactive issue-detection dashboard after the core requirements are complete.</w:t>
      </w:r>
    </w:p>
    <w:p>
      <w:pPr>
        <w:pStyle w:val="Heading1"/>
      </w:pPr>
      <w:r>
        <w:t>4. Assessment Mapping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Requirement</w:t>
            </w:r>
          </w:p>
        </w:tc>
        <w:tc>
          <w:tcPr>
            <w:tcW w:type="dxa" w:w="2520"/>
            <w:vAlign w:val="center"/>
            <w:shd w:fill="D9EAF7"/>
          </w:tcPr>
          <w:p>
            <w:r/>
            <w:r>
              <w:rPr>
                <w:b/>
                <w:sz w:val="18"/>
              </w:rPr>
              <w:t>Existing</w:t>
            </w:r>
          </w:p>
        </w:tc>
        <w:tc>
          <w:tcPr>
            <w:tcW w:type="dxa" w:w="2520"/>
            <w:vAlign w:val="center"/>
            <w:shd w:fill="D9EAF7"/>
          </w:tcPr>
          <w:p>
            <w:r/>
            <w:r>
              <w:rPr>
                <w:b/>
                <w:sz w:val="18"/>
              </w:rPr>
              <w:t>Enhancement</w:t>
            </w:r>
          </w:p>
        </w:tc>
        <w:tc>
          <w:tcPr>
            <w:tcW w:type="dxa" w:w="2520"/>
            <w:vAlign w:val="center"/>
            <w:shd w:fill="D9EAF7"/>
          </w:tcPr>
          <w:p>
            <w:r/>
            <w:r>
              <w:rPr>
                <w:b/>
                <w:sz w:val="18"/>
              </w:rPr>
              <w:t>Priority</w:t>
            </w:r>
          </w:p>
        </w:tc>
      </w:tr>
      <w:tr>
        <w:tc>
          <w:tcPr>
            <w:tcW w:type="dxa" w:w="2520"/>
            <w:vAlign w:val="center"/>
          </w:tcPr>
          <w:p>
            <w:r/>
            <w:r>
              <w:rPr>
                <w:b w:val="0"/>
                <w:sz w:val="18"/>
              </w:rPr>
              <w:t>Chatbot</w:t>
            </w:r>
          </w:p>
        </w:tc>
        <w:tc>
          <w:tcPr>
            <w:tcW w:type="dxa" w:w="2520"/>
            <w:vAlign w:val="center"/>
          </w:tcPr>
          <w:p>
            <w:r/>
            <w:r>
              <w:rPr>
                <w:b w:val="0"/>
                <w:sz w:val="18"/>
              </w:rPr>
              <w:t>RAG chat</w:t>
            </w:r>
          </w:p>
        </w:tc>
        <w:tc>
          <w:tcPr>
            <w:tcW w:type="dxa" w:w="2520"/>
            <w:vAlign w:val="center"/>
          </w:tcPr>
          <w:p>
            <w:r/>
            <w:r>
              <w:rPr>
                <w:b w:val="0"/>
                <w:sz w:val="18"/>
              </w:rPr>
              <w:t>ParcelPilot agent + tool selection</w:t>
            </w:r>
          </w:p>
        </w:tc>
        <w:tc>
          <w:tcPr>
            <w:tcW w:type="dxa" w:w="2520"/>
            <w:vAlign w:val="center"/>
          </w:tcPr>
          <w:p>
            <w:r/>
            <w:r>
              <w:rPr>
                <w:b w:val="0"/>
                <w:sz w:val="18"/>
              </w:rPr>
              <w:t>P0</w:t>
            </w:r>
          </w:p>
        </w:tc>
      </w:tr>
      <w:tr>
        <w:tc>
          <w:tcPr>
            <w:tcW w:type="dxa" w:w="2520"/>
            <w:vAlign w:val="center"/>
          </w:tcPr>
          <w:p>
            <w:r/>
            <w:r>
              <w:rPr>
                <w:b w:val="0"/>
                <w:sz w:val="18"/>
              </w:rPr>
              <w:t>Supplied data</w:t>
            </w:r>
          </w:p>
        </w:tc>
        <w:tc>
          <w:tcPr>
            <w:tcW w:type="dxa" w:w="2520"/>
            <w:vAlign w:val="center"/>
          </w:tcPr>
          <w:p>
            <w:r/>
            <w:r>
              <w:rPr>
                <w:b w:val="0"/>
                <w:sz w:val="18"/>
              </w:rPr>
              <w:t>Document pipeline</w:t>
            </w:r>
          </w:p>
        </w:tc>
        <w:tc>
          <w:tcPr>
            <w:tcW w:type="dxa" w:w="2520"/>
            <w:vAlign w:val="center"/>
          </w:tcPr>
          <w:p>
            <w:r/>
            <w:r>
              <w:rPr>
                <w:b w:val="0"/>
                <w:sz w:val="18"/>
              </w:rPr>
              <w:t>Load six PDFs + workbook</w:t>
            </w:r>
          </w:p>
        </w:tc>
        <w:tc>
          <w:tcPr>
            <w:tcW w:type="dxa" w:w="2520"/>
            <w:vAlign w:val="center"/>
          </w:tcPr>
          <w:p>
            <w:r/>
            <w:r>
              <w:rPr>
                <w:b w:val="0"/>
                <w:sz w:val="18"/>
              </w:rPr>
              <w:t>P0</w:t>
            </w:r>
          </w:p>
        </w:tc>
      </w:tr>
      <w:tr>
        <w:tc>
          <w:tcPr>
            <w:tcW w:type="dxa" w:w="2520"/>
            <w:vAlign w:val="center"/>
          </w:tcPr>
          <w:p>
            <w:r/>
            <w:r>
              <w:rPr>
                <w:b w:val="0"/>
                <w:sz w:val="18"/>
              </w:rPr>
              <w:t>Access control</w:t>
            </w:r>
          </w:p>
        </w:tc>
        <w:tc>
          <w:tcPr>
            <w:tcW w:type="dxa" w:w="2520"/>
            <w:vAlign w:val="center"/>
          </w:tcPr>
          <w:p>
            <w:r/>
            <w:r>
              <w:rPr>
                <w:b w:val="0"/>
                <w:sz w:val="18"/>
              </w:rPr>
              <w:t>JWT</w:t>
            </w:r>
          </w:p>
        </w:tc>
        <w:tc>
          <w:tcPr>
            <w:tcW w:type="dxa" w:w="2520"/>
            <w:vAlign w:val="center"/>
          </w:tcPr>
          <w:p>
            <w:r/>
            <w:r>
              <w:rPr>
                <w:b w:val="0"/>
                <w:sz w:val="18"/>
              </w:rPr>
              <w:t>RBAC + account scope in tools</w:t>
            </w:r>
          </w:p>
        </w:tc>
        <w:tc>
          <w:tcPr>
            <w:tcW w:type="dxa" w:w="2520"/>
            <w:vAlign w:val="center"/>
          </w:tcPr>
          <w:p>
            <w:r/>
            <w:r>
              <w:rPr>
                <w:b w:val="0"/>
                <w:sz w:val="18"/>
              </w:rPr>
              <w:t>P0</w:t>
            </w:r>
          </w:p>
        </w:tc>
      </w:tr>
      <w:tr>
        <w:tc>
          <w:tcPr>
            <w:tcW w:type="dxa" w:w="2520"/>
            <w:vAlign w:val="center"/>
          </w:tcPr>
          <w:p>
            <w:r/>
            <w:r>
              <w:rPr>
                <w:b w:val="0"/>
                <w:sz w:val="18"/>
              </w:rPr>
              <w:t>Document tool</w:t>
            </w:r>
          </w:p>
        </w:tc>
        <w:tc>
          <w:tcPr>
            <w:tcW w:type="dxa" w:w="2520"/>
            <w:vAlign w:val="center"/>
          </w:tcPr>
          <w:p>
            <w:r/>
            <w:r>
              <w:rPr>
                <w:b w:val="0"/>
                <w:sz w:val="18"/>
              </w:rPr>
              <w:t>Vector retrieval</w:t>
            </w:r>
          </w:p>
        </w:tc>
        <w:tc>
          <w:tcPr>
            <w:tcW w:type="dxa" w:w="2520"/>
            <w:vAlign w:val="center"/>
          </w:tcPr>
          <w:p>
            <w:r/>
            <w:r>
              <w:rPr>
                <w:b w:val="0"/>
                <w:sz w:val="18"/>
              </w:rPr>
              <w:t>Agent-facing search_documents tool</w:t>
            </w:r>
          </w:p>
        </w:tc>
        <w:tc>
          <w:tcPr>
            <w:tcW w:type="dxa" w:w="2520"/>
            <w:vAlign w:val="center"/>
          </w:tcPr>
          <w:p>
            <w:r/>
            <w:r>
              <w:rPr>
                <w:b w:val="0"/>
                <w:sz w:val="18"/>
              </w:rPr>
              <w:t>P0</w:t>
            </w:r>
          </w:p>
        </w:tc>
      </w:tr>
      <w:tr>
        <w:tc>
          <w:tcPr>
            <w:tcW w:type="dxa" w:w="2520"/>
            <w:vAlign w:val="center"/>
          </w:tcPr>
          <w:p>
            <w:r/>
            <w:r>
              <w:rPr>
                <w:b w:val="0"/>
                <w:sz w:val="18"/>
              </w:rPr>
              <w:t>Structured data</w:t>
            </w:r>
          </w:p>
        </w:tc>
        <w:tc>
          <w:tcPr>
            <w:tcW w:type="dxa" w:w="2520"/>
            <w:vAlign w:val="center"/>
          </w:tcPr>
          <w:p>
            <w:r/>
            <w:r>
              <w:rPr>
                <w:b w:val="0"/>
                <w:sz w:val="18"/>
              </w:rPr>
              <w:t>PostgreSQL</w:t>
            </w:r>
          </w:p>
        </w:tc>
        <w:tc>
          <w:tcPr>
            <w:tcW w:type="dxa" w:w="2520"/>
            <w:vAlign w:val="center"/>
          </w:tcPr>
          <w:p>
            <w:r/>
            <w:r>
              <w:rPr>
                <w:b w:val="0"/>
                <w:sz w:val="18"/>
              </w:rPr>
              <w:t>accounts/orders/tickets + query tools</w:t>
            </w:r>
          </w:p>
        </w:tc>
        <w:tc>
          <w:tcPr>
            <w:tcW w:type="dxa" w:w="2520"/>
            <w:vAlign w:val="center"/>
          </w:tcPr>
          <w:p>
            <w:r/>
            <w:r>
              <w:rPr>
                <w:b w:val="0"/>
                <w:sz w:val="18"/>
              </w:rPr>
              <w:t>P0</w:t>
            </w:r>
          </w:p>
        </w:tc>
      </w:tr>
      <w:tr>
        <w:tc>
          <w:tcPr>
            <w:tcW w:type="dxa" w:w="2520"/>
            <w:vAlign w:val="center"/>
          </w:tcPr>
          <w:p>
            <w:r/>
            <w:r>
              <w:rPr>
                <w:b w:val="0"/>
                <w:sz w:val="18"/>
              </w:rPr>
              <w:t>Action tool</w:t>
            </w:r>
          </w:p>
        </w:tc>
        <w:tc>
          <w:tcPr>
            <w:tcW w:type="dxa" w:w="2520"/>
            <w:vAlign w:val="center"/>
          </w:tcPr>
          <w:p>
            <w:r/>
            <w:r>
              <w:rPr>
                <w:b w:val="0"/>
                <w:sz w:val="18"/>
              </w:rPr>
              <w:t>None</w:t>
            </w:r>
          </w:p>
        </w:tc>
        <w:tc>
          <w:tcPr>
            <w:tcW w:type="dxa" w:w="2520"/>
            <w:vAlign w:val="center"/>
          </w:tcPr>
          <w:p>
            <w:r/>
            <w:r>
              <w:rPr>
                <w:b w:val="0"/>
                <w:sz w:val="18"/>
              </w:rPr>
              <w:t>create_escalation / update_ticket</w:t>
            </w:r>
          </w:p>
        </w:tc>
        <w:tc>
          <w:tcPr>
            <w:tcW w:type="dxa" w:w="2520"/>
            <w:vAlign w:val="center"/>
          </w:tcPr>
          <w:p>
            <w:r/>
            <w:r>
              <w:rPr>
                <w:b w:val="0"/>
                <w:sz w:val="18"/>
              </w:rPr>
              <w:t>P0</w:t>
            </w:r>
          </w:p>
        </w:tc>
      </w:tr>
      <w:tr>
        <w:tc>
          <w:tcPr>
            <w:tcW w:type="dxa" w:w="2520"/>
            <w:vAlign w:val="center"/>
          </w:tcPr>
          <w:p>
            <w:r/>
            <w:r>
              <w:rPr>
                <w:b w:val="0"/>
                <w:sz w:val="18"/>
              </w:rPr>
              <w:t>Confirmation</w:t>
            </w:r>
          </w:p>
        </w:tc>
        <w:tc>
          <w:tcPr>
            <w:tcW w:type="dxa" w:w="2520"/>
            <w:vAlign w:val="center"/>
          </w:tcPr>
          <w:p>
            <w:r/>
            <w:r>
              <w:rPr>
                <w:b w:val="0"/>
                <w:sz w:val="18"/>
              </w:rPr>
              <w:t>None</w:t>
            </w:r>
          </w:p>
        </w:tc>
        <w:tc>
          <w:tcPr>
            <w:tcW w:type="dxa" w:w="2520"/>
            <w:vAlign w:val="center"/>
          </w:tcPr>
          <w:p>
            <w:r/>
            <w:r>
              <w:rPr>
                <w:b w:val="0"/>
                <w:sz w:val="18"/>
              </w:rPr>
              <w:t>prepare → confirm → execute</w:t>
            </w:r>
          </w:p>
        </w:tc>
        <w:tc>
          <w:tcPr>
            <w:tcW w:type="dxa" w:w="2520"/>
            <w:vAlign w:val="center"/>
          </w:tcPr>
          <w:p>
            <w:r/>
            <w:r>
              <w:rPr>
                <w:b w:val="0"/>
                <w:sz w:val="18"/>
              </w:rPr>
              <w:t>P0</w:t>
            </w:r>
          </w:p>
        </w:tc>
      </w:tr>
      <w:tr>
        <w:tc>
          <w:tcPr>
            <w:tcW w:type="dxa" w:w="2520"/>
            <w:vAlign w:val="center"/>
          </w:tcPr>
          <w:p>
            <w:r/>
            <w:r>
              <w:rPr>
                <w:b w:val="0"/>
                <w:sz w:val="18"/>
              </w:rPr>
              <w:t>Multi-step requests</w:t>
            </w:r>
          </w:p>
        </w:tc>
        <w:tc>
          <w:tcPr>
            <w:tcW w:type="dxa" w:w="2520"/>
            <w:vAlign w:val="center"/>
          </w:tcPr>
          <w:p>
            <w:r/>
            <w:r>
              <w:rPr>
                <w:b w:val="0"/>
                <w:sz w:val="18"/>
              </w:rPr>
              <w:t>Basic RAG</w:t>
            </w:r>
          </w:p>
        </w:tc>
        <w:tc>
          <w:tcPr>
            <w:tcW w:type="dxa" w:w="2520"/>
            <w:vAlign w:val="center"/>
          </w:tcPr>
          <w:p>
            <w:r/>
            <w:r>
              <w:rPr>
                <w:b w:val="0"/>
                <w:sz w:val="18"/>
              </w:rPr>
              <w:t>LangGraph orchestration</w:t>
            </w:r>
          </w:p>
        </w:tc>
        <w:tc>
          <w:tcPr>
            <w:tcW w:type="dxa" w:w="2520"/>
            <w:vAlign w:val="center"/>
          </w:tcPr>
          <w:p>
            <w:r/>
            <w:r>
              <w:rPr>
                <w:b w:val="0"/>
                <w:sz w:val="18"/>
              </w:rPr>
              <w:t>P0</w:t>
            </w:r>
          </w:p>
        </w:tc>
      </w:tr>
      <w:tr>
        <w:tc>
          <w:tcPr>
            <w:tcW w:type="dxa" w:w="2520"/>
            <w:vAlign w:val="center"/>
          </w:tcPr>
          <w:p>
            <w:r/>
            <w:r>
              <w:rPr>
                <w:b w:val="0"/>
                <w:sz w:val="18"/>
              </w:rPr>
              <w:t>Interface</w:t>
            </w:r>
          </w:p>
        </w:tc>
        <w:tc>
          <w:tcPr>
            <w:tcW w:type="dxa" w:w="2520"/>
            <w:vAlign w:val="center"/>
          </w:tcPr>
          <w:p>
            <w:r/>
            <w:r>
              <w:rPr>
                <w:b w:val="0"/>
                <w:sz w:val="18"/>
              </w:rPr>
              <w:t>No frontend</w:t>
            </w:r>
          </w:p>
        </w:tc>
        <w:tc>
          <w:tcPr>
            <w:tcW w:type="dxa" w:w="2520"/>
            <w:vAlign w:val="center"/>
          </w:tcPr>
          <w:p>
            <w:r/>
            <w:r>
              <w:rPr>
                <w:b w:val="0"/>
                <w:sz w:val="18"/>
              </w:rPr>
              <w:t>React/Vite/Tailwind chat UI</w:t>
            </w:r>
          </w:p>
        </w:tc>
        <w:tc>
          <w:tcPr>
            <w:tcW w:type="dxa" w:w="2520"/>
            <w:vAlign w:val="center"/>
          </w:tcPr>
          <w:p>
            <w:r/>
            <w:r>
              <w:rPr>
                <w:b w:val="0"/>
                <w:sz w:val="18"/>
              </w:rPr>
              <w:t>P0</w:t>
            </w:r>
          </w:p>
        </w:tc>
      </w:tr>
      <w:tr>
        <w:tc>
          <w:tcPr>
            <w:tcW w:type="dxa" w:w="2520"/>
            <w:vAlign w:val="center"/>
          </w:tcPr>
          <w:p>
            <w:r/>
            <w:r>
              <w:rPr>
                <w:b w:val="0"/>
                <w:sz w:val="18"/>
              </w:rPr>
              <w:t>Reliability</w:t>
            </w:r>
          </w:p>
        </w:tc>
        <w:tc>
          <w:tcPr>
            <w:tcW w:type="dxa" w:w="2520"/>
            <w:vAlign w:val="center"/>
          </w:tcPr>
          <w:p>
            <w:r/>
            <w:r>
              <w:rPr>
                <w:b w:val="0"/>
                <w:sz w:val="18"/>
              </w:rPr>
              <w:t>Basic sources</w:t>
            </w:r>
          </w:p>
        </w:tc>
        <w:tc>
          <w:tcPr>
            <w:tcW w:type="dxa" w:w="2520"/>
            <w:vAlign w:val="center"/>
          </w:tcPr>
          <w:p>
            <w:r/>
            <w:r>
              <w:rPr>
                <w:b w:val="0"/>
                <w:sz w:val="18"/>
              </w:rPr>
              <w:t>authority/status/effective-date conflict handling</w:t>
            </w:r>
          </w:p>
        </w:tc>
        <w:tc>
          <w:tcPr>
            <w:tcW w:type="dxa" w:w="2520"/>
            <w:vAlign w:val="center"/>
          </w:tcPr>
          <w:p>
            <w:r/>
            <w:r>
              <w:rPr>
                <w:b w:val="0"/>
                <w:sz w:val="18"/>
              </w:rPr>
              <w:t>P0</w:t>
            </w:r>
          </w:p>
        </w:tc>
      </w:tr>
      <w:tr>
        <w:tc>
          <w:tcPr>
            <w:tcW w:type="dxa" w:w="2520"/>
            <w:vAlign w:val="center"/>
          </w:tcPr>
          <w:p>
            <w:r/>
            <w:r>
              <w:rPr>
                <w:b w:val="0"/>
                <w:sz w:val="18"/>
              </w:rPr>
              <w:t>Hosting</w:t>
            </w:r>
          </w:p>
        </w:tc>
        <w:tc>
          <w:tcPr>
            <w:tcW w:type="dxa" w:w="2520"/>
            <w:vAlign w:val="center"/>
          </w:tcPr>
          <w:p>
            <w:r/>
            <w:r>
              <w:rPr>
                <w:b w:val="0"/>
                <w:sz w:val="18"/>
              </w:rPr>
              <w:t>Not in snapshot</w:t>
            </w:r>
          </w:p>
        </w:tc>
        <w:tc>
          <w:tcPr>
            <w:tcW w:type="dxa" w:w="2520"/>
            <w:vAlign w:val="center"/>
          </w:tcPr>
          <w:p>
            <w:r/>
            <w:r>
              <w:rPr>
                <w:b w:val="0"/>
                <w:sz w:val="18"/>
              </w:rPr>
              <w:t>Docker + hosted deployment</w:t>
            </w:r>
          </w:p>
        </w:tc>
        <w:tc>
          <w:tcPr>
            <w:tcW w:type="dxa" w:w="2520"/>
            <w:vAlign w:val="center"/>
          </w:tcPr>
          <w:p>
            <w:r/>
            <w:r>
              <w:rPr>
                <w:b w:val="0"/>
                <w:sz w:val="18"/>
              </w:rPr>
              <w:t>P1</w:t>
            </w:r>
          </w:p>
        </w:tc>
      </w:tr>
      <w:tr>
        <w:tc>
          <w:tcPr>
            <w:tcW w:type="dxa" w:w="2520"/>
            <w:vAlign w:val="center"/>
          </w:tcPr>
          <w:p>
            <w:r/>
            <w:r>
              <w:rPr>
                <w:b w:val="0"/>
                <w:sz w:val="18"/>
              </w:rPr>
              <w:t>Proactive detection</w:t>
            </w:r>
          </w:p>
        </w:tc>
        <w:tc>
          <w:tcPr>
            <w:tcW w:type="dxa" w:w="2520"/>
            <w:vAlign w:val="center"/>
          </w:tcPr>
          <w:p>
            <w:r/>
            <w:r>
              <w:rPr>
                <w:b w:val="0"/>
                <w:sz w:val="18"/>
              </w:rPr>
              <w:t>None</w:t>
            </w:r>
          </w:p>
        </w:tc>
        <w:tc>
          <w:tcPr>
            <w:tcW w:type="dxa" w:w="2520"/>
            <w:vAlign w:val="center"/>
          </w:tcPr>
          <w:p>
            <w:r/>
            <w:r>
              <w:rPr>
                <w:b w:val="0"/>
                <w:sz w:val="18"/>
              </w:rPr>
              <w:t>SLA/issue dashboard</w:t>
            </w:r>
          </w:p>
        </w:tc>
        <w:tc>
          <w:tcPr>
            <w:tcW w:type="dxa" w:w="2520"/>
            <w:vAlign w:val="center"/>
          </w:tcPr>
          <w:p>
            <w:r/>
            <w:r>
              <w:rPr>
                <w:b w:val="0"/>
                <w:sz w:val="18"/>
              </w:rPr>
              <w:t>P1</w:t>
            </w:r>
          </w:p>
        </w:tc>
      </w:tr>
    </w:tbl>
    <w:p>
      <w:pPr>
        <w:pStyle w:val="Heading1"/>
      </w:pPr>
      <w:r>
        <w:t>5. Target Architecture</w:t>
      </w:r>
    </w:p>
    <w:p>
      <w:r>
        <w:t>Frontend → Node.js API → authentication/RBAC → FastAPI agent → LangGraph orchestration → tools → PostgreSQL/pgvector. Redis/BullMQ remains the asynchronous document-processing layer.</w:t>
      </w:r>
    </w:p>
    <w:p>
      <w:pPr>
        <w:pStyle w:val="ListBullet"/>
      </w:pPr>
      <w:r>
        <w:t>Frontend: React + Vite + Tailwind CSS.</w:t>
      </w:r>
    </w:p>
    <w:p>
      <w:pPr>
        <w:pStyle w:val="ListBullet"/>
      </w:pPr>
      <w:r>
        <w:t>Backend API: existing Node.js/Express service.</w:t>
      </w:r>
    </w:p>
    <w:p>
      <w:pPr>
        <w:pStyle w:val="ListBullet"/>
      </w:pPr>
      <w:r>
        <w:t>AI service: existing Python/FastAPI service extended with LangGraph.</w:t>
      </w:r>
    </w:p>
    <w:p>
      <w:pPr>
        <w:pStyle w:val="ListBullet"/>
      </w:pPr>
      <w:r>
        <w:t>Vector layer: existing PostgreSQL + pgvector.</w:t>
      </w:r>
    </w:p>
    <w:p>
      <w:pPr>
        <w:pStyle w:val="ListBullet"/>
      </w:pPr>
      <w:r>
        <w:t>Operational data: normalized PostgreSQL tables imported from the assessment workbook.</w:t>
      </w:r>
    </w:p>
    <w:p>
      <w:pPr>
        <w:pStyle w:val="ListBullet"/>
      </w:pPr>
      <w:r>
        <w:t>Action store: escalation/task records plus audit logs.</w:t>
      </w:r>
    </w:p>
    <w:p>
      <w:pPr>
        <w:pStyle w:val="ListBullet"/>
      </w:pPr>
      <w:r>
        <w:t>Queue: existing Redis + BullMQ document processing pipeline.</w:t>
      </w:r>
    </w:p>
    <w:p>
      <w:r>
        <w:t>Logical request flow: User → Auth/RBAC → Agent planning → Tool execution → Evidence/conflict evaluation → Reasoning → Answer or action proposal → Confirmation → Action → Audit.</w:t>
      </w:r>
    </w:p>
    <w:p>
      <w:pPr>
        <w:pStyle w:val="Heading1"/>
      </w:pPr>
      <w:r>
        <w:t>6. Data Pack Implementation</w:t>
      </w:r>
    </w:p>
    <w:p>
      <w:pPr>
        <w:pStyle w:val="Heading2"/>
      </w:pPr>
      <w:r>
        <w:t>6.1 Supplied documents</w:t>
      </w:r>
    </w:p>
    <w:p>
      <w:pPr>
        <w:pStyle w:val="ListBullet"/>
      </w:pPr>
      <w:r>
        <w:t>01_Support_Policy_v3_CURRENT.pdf</w:t>
      </w:r>
    </w:p>
    <w:p>
      <w:pPr>
        <w:pStyle w:val="ListBullet"/>
      </w:pPr>
      <w:r>
        <w:t>02_Support_Policy_v2_DEPRECATED.pdf</w:t>
      </w:r>
    </w:p>
    <w:p>
      <w:pPr>
        <w:pStyle w:val="ListBullet"/>
      </w:pPr>
      <w:r>
        <w:t>03_Cancellation_and_Service_Credit_SOP_v4.pdf</w:t>
      </w:r>
    </w:p>
    <w:p>
      <w:pPr>
        <w:pStyle w:val="ListBullet"/>
      </w:pPr>
      <w:r>
        <w:t>04_Product_Operations_Guide_and_Known_Issues.pdf</w:t>
      </w:r>
    </w:p>
    <w:p>
      <w:pPr>
        <w:pStyle w:val="ListBullet"/>
      </w:pPr>
      <w:r>
        <w:t>05_Northstar_Logistics_Enterprise_Agreement.pdf</w:t>
      </w:r>
    </w:p>
    <w:p>
      <w:pPr>
        <w:pStyle w:val="ListBullet"/>
      </w:pPr>
      <w:r>
        <w:t>06_LumenWorks_Service_Agreement.pdf</w:t>
      </w:r>
    </w:p>
    <w:p>
      <w:pPr>
        <w:pStyle w:val="Heading2"/>
      </w:pPr>
      <w:r>
        <w:t>6.2 Workbook</w:t>
      </w:r>
    </w:p>
    <w:p>
      <w:r>
        <w:t>Import ParcelPilot_Assessment_Data.xlsx into PostgreSQL. Use the README snapshot time as the reference time for time-based questions. Historical ticket resolutions should be treated as context only.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Table</w:t>
            </w:r>
          </w:p>
        </w:tc>
        <w:tc>
          <w:tcPr>
            <w:tcW w:type="dxa" w:w="3360"/>
            <w:vAlign w:val="center"/>
            <w:shd w:fill="D9EAF7"/>
          </w:tcPr>
          <w:p>
            <w:r/>
            <w:r>
              <w:rPr>
                <w:b/>
                <w:sz w:val="18"/>
              </w:rPr>
              <w:t>Purpose</w:t>
            </w:r>
          </w:p>
        </w:tc>
        <w:tc>
          <w:tcPr>
            <w:tcW w:type="dxa" w:w="3360"/>
            <w:vAlign w:val="center"/>
            <w:shd w:fill="D9EAF7"/>
          </w:tcPr>
          <w:p>
            <w:r/>
            <w:r>
              <w:rPr>
                <w:b/>
                <w:sz w:val="18"/>
              </w:rPr>
              <w:t>Suggested fields</w:t>
            </w:r>
          </w:p>
        </w:tc>
      </w:tr>
      <w:tr>
        <w:tc>
          <w:tcPr>
            <w:tcW w:type="dxa" w:w="3360"/>
            <w:vAlign w:val="center"/>
          </w:tcPr>
          <w:p>
            <w:r/>
            <w:r>
              <w:rPr>
                <w:b w:val="0"/>
                <w:sz w:val="18"/>
              </w:rPr>
              <w:t>accounts</w:t>
            </w:r>
          </w:p>
        </w:tc>
        <w:tc>
          <w:tcPr>
            <w:tcW w:type="dxa" w:w="3360"/>
            <w:vAlign w:val="center"/>
          </w:tcPr>
          <w:p>
            <w:r/>
            <w:r>
              <w:rPr>
                <w:b w:val="0"/>
                <w:sz w:val="18"/>
              </w:rPr>
              <w:t>Customer/account identity</w:t>
            </w:r>
          </w:p>
        </w:tc>
        <w:tc>
          <w:tcPr>
            <w:tcW w:type="dxa" w:w="3360"/>
            <w:vAlign w:val="center"/>
          </w:tcPr>
          <w:p>
            <w:r/>
            <w:r>
              <w:rPr>
                <w:b w:val="0"/>
                <w:sz w:val="18"/>
              </w:rPr>
              <w:t>id, name, status, metadata</w:t>
            </w:r>
          </w:p>
        </w:tc>
      </w:tr>
      <w:tr>
        <w:tc>
          <w:tcPr>
            <w:tcW w:type="dxa" w:w="3360"/>
            <w:vAlign w:val="center"/>
          </w:tcPr>
          <w:p>
            <w:r/>
            <w:r>
              <w:rPr>
                <w:b w:val="0"/>
                <w:sz w:val="18"/>
              </w:rPr>
              <w:t>orders</w:t>
            </w:r>
          </w:p>
        </w:tc>
        <w:tc>
          <w:tcPr>
            <w:tcW w:type="dxa" w:w="3360"/>
            <w:vAlign w:val="center"/>
          </w:tcPr>
          <w:p>
            <w:r/>
            <w:r>
              <w:rPr>
                <w:b w:val="0"/>
                <w:sz w:val="18"/>
              </w:rPr>
              <w:t>Shipment/order records</w:t>
            </w:r>
          </w:p>
        </w:tc>
        <w:tc>
          <w:tcPr>
            <w:tcW w:type="dxa" w:w="3360"/>
            <w:vAlign w:val="center"/>
          </w:tcPr>
          <w:p>
            <w:r/>
            <w:r>
              <w:rPr>
                <w:b w:val="0"/>
                <w:sz w:val="18"/>
              </w:rPr>
              <w:t>id, account_id, carrier, status, pickup_time, delivery_time</w:t>
            </w:r>
          </w:p>
        </w:tc>
      </w:tr>
      <w:tr>
        <w:tc>
          <w:tcPr>
            <w:tcW w:type="dxa" w:w="3360"/>
            <w:vAlign w:val="center"/>
          </w:tcPr>
          <w:p>
            <w:r/>
            <w:r>
              <w:rPr>
                <w:b w:val="0"/>
                <w:sz w:val="18"/>
              </w:rPr>
              <w:t>tickets</w:t>
            </w:r>
          </w:p>
        </w:tc>
        <w:tc>
          <w:tcPr>
            <w:tcW w:type="dxa" w:w="3360"/>
            <w:vAlign w:val="center"/>
          </w:tcPr>
          <w:p>
            <w:r/>
            <w:r>
              <w:rPr>
                <w:b w:val="0"/>
                <w:sz w:val="18"/>
              </w:rPr>
              <w:t>Support activity</w:t>
            </w:r>
          </w:p>
        </w:tc>
        <w:tc>
          <w:tcPr>
            <w:tcW w:type="dxa" w:w="3360"/>
            <w:vAlign w:val="center"/>
          </w:tcPr>
          <w:p>
            <w:r/>
            <w:r>
              <w:rPr>
                <w:b w:val="0"/>
                <w:sz w:val="18"/>
              </w:rPr>
              <w:t>id, account_id, order_id, severity, status, created_at, sla_due_at</w:t>
            </w:r>
          </w:p>
        </w:tc>
      </w:tr>
      <w:tr>
        <w:tc>
          <w:tcPr>
            <w:tcW w:type="dxa" w:w="3360"/>
            <w:vAlign w:val="center"/>
          </w:tcPr>
          <w:p>
            <w:r/>
            <w:r>
              <w:rPr>
                <w:b w:val="0"/>
                <w:sz w:val="18"/>
              </w:rPr>
              <w:t>escalations</w:t>
            </w:r>
          </w:p>
        </w:tc>
        <w:tc>
          <w:tcPr>
            <w:tcW w:type="dxa" w:w="3360"/>
            <w:vAlign w:val="center"/>
          </w:tcPr>
          <w:p>
            <w:r/>
            <w:r>
              <w:rPr>
                <w:b w:val="0"/>
                <w:sz w:val="18"/>
              </w:rPr>
              <w:t>Mocked state changes</w:t>
            </w:r>
          </w:p>
        </w:tc>
        <w:tc>
          <w:tcPr>
            <w:tcW w:type="dxa" w:w="3360"/>
            <w:vAlign w:val="center"/>
          </w:tcPr>
          <w:p>
            <w:r/>
            <w:r>
              <w:rPr>
                <w:b w:val="0"/>
                <w:sz w:val="18"/>
              </w:rPr>
              <w:t>id, ticket_id, account_id, reason, priority, status, created_by</w:t>
            </w:r>
          </w:p>
        </w:tc>
      </w:tr>
      <w:tr>
        <w:tc>
          <w:tcPr>
            <w:tcW w:type="dxa" w:w="3360"/>
            <w:vAlign w:val="center"/>
          </w:tcPr>
          <w:p>
            <w:r/>
            <w:r>
              <w:rPr>
                <w:b w:val="0"/>
                <w:sz w:val="18"/>
              </w:rPr>
              <w:t>audit_logs</w:t>
            </w:r>
          </w:p>
        </w:tc>
        <w:tc>
          <w:tcPr>
            <w:tcW w:type="dxa" w:w="3360"/>
            <w:vAlign w:val="center"/>
          </w:tcPr>
          <w:p>
            <w:r/>
            <w:r>
              <w:rPr>
                <w:b w:val="0"/>
                <w:sz w:val="18"/>
              </w:rPr>
              <w:t>Security/action trace</w:t>
            </w:r>
          </w:p>
        </w:tc>
        <w:tc>
          <w:tcPr>
            <w:tcW w:type="dxa" w:w="3360"/>
            <w:vAlign w:val="center"/>
          </w:tcPr>
          <w:p>
            <w:r/>
            <w:r>
              <w:rPr>
                <w:b w:val="0"/>
                <w:sz w:val="18"/>
              </w:rPr>
              <w:t>id, user_id, action, target_id, result, created_at</w:t>
            </w:r>
          </w:p>
        </w:tc>
      </w:tr>
    </w:tbl>
    <w:p>
      <w:pPr>
        <w:pStyle w:val="Heading1"/>
      </w:pPr>
      <w:r>
        <w:t>7. Three Mandatory Agent Tools</w:t>
      </w:r>
    </w:p>
    <w:p>
      <w:pPr>
        <w:pStyle w:val="Heading2"/>
      </w:pPr>
      <w:r>
        <w:t>7.1 Document Search Tool</w:t>
      </w:r>
    </w:p>
    <w:p>
      <w:r>
        <w:t>Suggested name: search_documents</w:t>
      </w:r>
    </w:p>
    <w:p>
      <w:pPr>
        <w:pStyle w:val="ListBullet"/>
      </w:pPr>
      <w:r>
        <w:t>Search policies, SOPs, product documentation, and customer agreements.</w:t>
      </w:r>
    </w:p>
    <w:p>
      <w:pPr>
        <w:pStyle w:val="ListBullet"/>
      </w:pPr>
      <w:r>
        <w:t>Accept query plus optional customer/account scope.</w:t>
      </w:r>
    </w:p>
    <w:p>
      <w:pPr>
        <w:pStyle w:val="ListBullet"/>
      </w:pPr>
      <w:r>
        <w:t>Return chunk text and source metadata.</w:t>
      </w:r>
    </w:p>
    <w:p>
      <w:pPr>
        <w:pStyle w:val="ListBullet"/>
      </w:pPr>
      <w:r>
        <w:t>Support filtering by current/deprecated status and customer applicability.</w:t>
      </w:r>
    </w:p>
    <w:p>
      <w:pPr>
        <w:pStyle w:val="ListBullet"/>
      </w:pPr>
      <w:r>
        <w:t>Expose source name, section/page, version, effective date, and authority.</w:t>
      </w:r>
    </w:p>
    <w:p>
      <w:pPr>
        <w:pStyle w:val="Heading2"/>
      </w:pPr>
      <w:r>
        <w:t>7.2 Structured Data Tool</w:t>
      </w:r>
    </w:p>
    <w:p>
      <w:r>
        <w:t>Suggested names: get_account, get_order, get_ticket, search_tickets, calculate_sla_status, calculate_service_credit.</w:t>
      </w:r>
    </w:p>
    <w:p>
      <w:pPr>
        <w:pStyle w:val="ListBullet"/>
      </w:pPr>
      <w:r>
        <w:t>Use PostgreSQL rather than asking the LLM to infer spreadsheet values.</w:t>
      </w:r>
    </w:p>
    <w:p>
      <w:pPr>
        <w:pStyle w:val="ListBullet"/>
      </w:pPr>
      <w:r>
        <w:t>Apply authorization/account filters inside the tool.</w:t>
      </w:r>
    </w:p>
    <w:p>
      <w:pPr>
        <w:pStyle w:val="ListBullet"/>
      </w:pPr>
      <w:r>
        <w:t>Use deterministic code for calculations where possible.</w:t>
      </w:r>
    </w:p>
    <w:p>
      <w:pPr>
        <w:pStyle w:val="ListBullet"/>
      </w:pPr>
      <w:r>
        <w:t>Return structured results that the agent can reason over.</w:t>
      </w:r>
    </w:p>
    <w:p>
      <w:pPr>
        <w:pStyle w:val="Heading2"/>
      </w:pPr>
      <w:r>
        <w:t>7.3 State-Changing Action Tool</w:t>
      </w:r>
    </w:p>
    <w:p>
      <w:r>
        <w:t>Recommended primary action: create_escalation</w:t>
      </w:r>
    </w:p>
    <w:p>
      <w:pPr>
        <w:pStyle w:val="ListBullet"/>
      </w:pPr>
      <w:r>
        <w:t>Prepare an escalation first.</w:t>
      </w:r>
    </w:p>
    <w:p>
      <w:pPr>
        <w:pStyle w:val="ListBullet"/>
      </w:pPr>
      <w:r>
        <w:t>Show reason, target ticket/order, priority, and evidence.</w:t>
      </w:r>
    </w:p>
    <w:p>
      <w:pPr>
        <w:pStyle w:val="ListBullet"/>
      </w:pPr>
      <w:r>
        <w:t>Require explicit user confirmation.</w:t>
      </w:r>
    </w:p>
    <w:p>
      <w:pPr>
        <w:pStyle w:val="ListBullet"/>
      </w:pPr>
      <w:r>
        <w:t>Re-check authorization and current state before mutation.</w:t>
      </w:r>
    </w:p>
    <w:p>
      <w:pPr>
        <w:pStyle w:val="ListBullet"/>
      </w:pPr>
      <w:r>
        <w:t>Create the escalation and audit log after confirmation.</w:t>
      </w:r>
    </w:p>
    <w:p>
      <w:pPr>
        <w:pStyle w:val="Heading1"/>
      </w:pPr>
      <w:r>
        <w:t>8. Source Reliability and Conflict Handling</w:t>
      </w:r>
    </w:p>
    <w:p>
      <w:r>
        <w:t>The assessment deliberately includes outdated documents, customer-specific agreements that may override general policies, and historical ticket resolutions that may be wrong. Reliability should therefore be implemented in application logic and tool metadata, not only in an LLM prompt.</w:t>
      </w:r>
    </w:p>
    <w:p>
      <w:pPr>
        <w:pStyle w:val="Heading2"/>
      </w:pPr>
      <w:r>
        <w:t>8.1 Proposed source priority</w:t>
      </w:r>
    </w:p>
    <w:p>
      <w:pPr>
        <w:pStyle w:val="ListNumber"/>
      </w:pPr>
      <w:r>
        <w:t>Applicable customer-specific agreement.</w:t>
      </w:r>
    </w:p>
    <w:p>
      <w:pPr>
        <w:pStyle w:val="ListNumber"/>
      </w:pPr>
      <w:r>
        <w:t>Current support policy.</w:t>
      </w:r>
    </w:p>
    <w:p>
      <w:pPr>
        <w:pStyle w:val="ListNumber"/>
      </w:pPr>
      <w:r>
        <w:t>Current cancellation/service-credit SOP.</w:t>
      </w:r>
    </w:p>
    <w:p>
      <w:pPr>
        <w:pStyle w:val="ListNumber"/>
      </w:pPr>
      <w:r>
        <w:t>Current product operations documentation.</w:t>
      </w:r>
    </w:p>
    <w:p>
      <w:pPr>
        <w:pStyle w:val="ListNumber"/>
      </w:pPr>
      <w:r>
        <w:t>Historical tickets as contextual evidence only.</w:t>
      </w:r>
    </w:p>
    <w:p>
      <w:pPr>
        <w:pStyle w:val="ListNumber"/>
      </w:pPr>
      <w:r>
        <w:t>Deprecated documents as historical context unless explicitly requested.</w:t>
      </w:r>
    </w:p>
    <w:p>
      <w:pPr>
        <w:pStyle w:val="Heading2"/>
      </w:pPr>
      <w:r>
        <w:t>8.2 Required behavior</w:t>
      </w:r>
    </w:p>
    <w:p>
      <w:pPr>
        <w:pStyle w:val="ListBullet"/>
      </w:pPr>
      <w:r>
        <w:t>Detect conflicting retrieved rules.</w:t>
      </w:r>
    </w:p>
    <w:p>
      <w:pPr>
        <w:pStyle w:val="ListBullet"/>
      </w:pPr>
      <w:r>
        <w:t>Check customer applicability, status, effective date, and authority.</w:t>
      </w:r>
    </w:p>
    <w:p>
      <w:pPr>
        <w:pStyle w:val="ListBullet"/>
      </w:pPr>
      <w:r>
        <w:t>Prefer a clearly applicable customer-specific contractual rule.</w:t>
      </w:r>
    </w:p>
    <w:p>
      <w:pPr>
        <w:pStyle w:val="ListBullet"/>
      </w:pPr>
      <w:r>
        <w:t>Do not silently merge contradictory sources.</w:t>
      </w:r>
    </w:p>
    <w:p>
      <w:pPr>
        <w:pStyle w:val="ListBullet"/>
      </w:pPr>
      <w:r>
        <w:t>If a conflict cannot be resolved confidently, explain the uncertainty and escalate.</w:t>
      </w:r>
    </w:p>
    <w:p>
      <w:pPr>
        <w:pStyle w:val="ListBullet"/>
      </w:pPr>
      <w:r>
        <w:t>Never treat historical ticket guidance as authoritative policy.</w:t>
      </w:r>
    </w:p>
    <w:p>
      <w:pPr>
        <w:pStyle w:val="Heading1"/>
      </w:pPr>
      <w:r>
        <w:t>9. Access Control</w:t>
      </w:r>
    </w:p>
    <w:p>
      <w:r>
        <w:t>Access control must be enforced in the data/tool layer, not merely by model instructions.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Role</w:t>
            </w:r>
          </w:p>
        </w:tc>
        <w:tc>
          <w:tcPr>
            <w:tcW w:type="dxa" w:w="3360"/>
            <w:vAlign w:val="center"/>
            <w:shd w:fill="D9EAF7"/>
          </w:tcPr>
          <w:p>
            <w:r/>
            <w:r>
              <w:rPr>
                <w:b/>
                <w:sz w:val="18"/>
              </w:rPr>
              <w:t>Scope</w:t>
            </w:r>
          </w:p>
        </w:tc>
        <w:tc>
          <w:tcPr>
            <w:tcW w:type="dxa" w:w="3360"/>
            <w:vAlign w:val="center"/>
            <w:shd w:fill="D9EAF7"/>
          </w:tcPr>
          <w:p>
            <w:r/>
            <w:r>
              <w:rPr>
                <w:b/>
                <w:sz w:val="18"/>
              </w:rPr>
              <w:t>Capabilities</w:t>
            </w:r>
          </w:p>
        </w:tc>
      </w:tr>
      <w:tr>
        <w:tc>
          <w:tcPr>
            <w:tcW w:type="dxa" w:w="3360"/>
            <w:vAlign w:val="center"/>
          </w:tcPr>
          <w:p>
            <w:r/>
            <w:r>
              <w:rPr>
                <w:b w:val="0"/>
                <w:sz w:val="18"/>
              </w:rPr>
              <w:t>support_agent</w:t>
            </w:r>
          </w:p>
        </w:tc>
        <w:tc>
          <w:tcPr>
            <w:tcW w:type="dxa" w:w="3360"/>
            <w:vAlign w:val="center"/>
          </w:tcPr>
          <w:p>
            <w:r/>
            <w:r>
              <w:rPr>
                <w:b w:val="0"/>
                <w:sz w:val="18"/>
              </w:rPr>
              <w:t>Assigned/permitted accounts</w:t>
            </w:r>
          </w:p>
        </w:tc>
        <w:tc>
          <w:tcPr>
            <w:tcW w:type="dxa" w:w="3360"/>
            <w:vAlign w:val="center"/>
          </w:tcPr>
          <w:p>
            <w:r/>
            <w:r>
              <w:rPr>
                <w:b w:val="0"/>
                <w:sz w:val="18"/>
              </w:rPr>
              <w:t>Search, lookup, calculations, prepare escalation</w:t>
            </w:r>
          </w:p>
        </w:tc>
      </w:tr>
      <w:tr>
        <w:tc>
          <w:tcPr>
            <w:tcW w:type="dxa" w:w="3360"/>
            <w:vAlign w:val="center"/>
          </w:tcPr>
          <w:p>
            <w:r/>
            <w:r>
              <w:rPr>
                <w:b w:val="0"/>
                <w:sz w:val="18"/>
              </w:rPr>
              <w:t>support_manager</w:t>
            </w:r>
          </w:p>
        </w:tc>
        <w:tc>
          <w:tcPr>
            <w:tcW w:type="dxa" w:w="3360"/>
            <w:vAlign w:val="center"/>
          </w:tcPr>
          <w:p>
            <w:r/>
            <w:r>
              <w:rPr>
                <w:b w:val="0"/>
                <w:sz w:val="18"/>
              </w:rPr>
              <w:t>Broader account scope</w:t>
            </w:r>
          </w:p>
        </w:tc>
        <w:tc>
          <w:tcPr>
            <w:tcW w:type="dxa" w:w="3360"/>
            <w:vAlign w:val="center"/>
          </w:tcPr>
          <w:p>
            <w:r/>
            <w:r>
              <w:rPr>
                <w:b w:val="0"/>
                <w:sz w:val="18"/>
              </w:rPr>
              <w:t>All support tools + confirmed actions</w:t>
            </w:r>
          </w:p>
        </w:tc>
      </w:tr>
      <w:tr>
        <w:tc>
          <w:tcPr>
            <w:tcW w:type="dxa" w:w="3360"/>
            <w:vAlign w:val="center"/>
          </w:tcPr>
          <w:p>
            <w:r/>
            <w:r>
              <w:rPr>
                <w:b w:val="0"/>
                <w:sz w:val="18"/>
              </w:rPr>
              <w:t>customer (future)</w:t>
            </w:r>
          </w:p>
        </w:tc>
        <w:tc>
          <w:tcPr>
            <w:tcW w:type="dxa" w:w="3360"/>
            <w:vAlign w:val="center"/>
          </w:tcPr>
          <w:p>
            <w:r/>
            <w:r>
              <w:rPr>
                <w:b w:val="0"/>
                <w:sz w:val="18"/>
              </w:rPr>
              <w:t>Own account only</w:t>
            </w:r>
          </w:p>
        </w:tc>
        <w:tc>
          <w:tcPr>
            <w:tcW w:type="dxa" w:w="3360"/>
            <w:vAlign w:val="center"/>
          </w:tcPr>
          <w:p>
            <w:r/>
            <w:r>
              <w:rPr>
                <w:b w:val="0"/>
                <w:sz w:val="18"/>
              </w:rPr>
              <w:t>Customer-facing support context</w:t>
            </w:r>
          </w:p>
        </w:tc>
      </w:tr>
    </w:tbl>
    <w:p>
      <w:pPr>
        <w:pStyle w:val="ListBullet"/>
      </w:pPr>
      <w:r>
        <w:t>Pass authenticated user identity, role, and account scope to every tool.</w:t>
      </w:r>
    </w:p>
    <w:p>
      <w:pPr>
        <w:pStyle w:val="ListBullet"/>
      </w:pPr>
      <w:r>
        <w:t>Apply account filters before PostgreSQL queries.</w:t>
      </w:r>
    </w:p>
    <w:p>
      <w:pPr>
        <w:pStyle w:val="ListBullet"/>
      </w:pPr>
      <w:r>
        <w:t>Re-authorize immediately before any mutation.</w:t>
      </w:r>
    </w:p>
    <w:p>
      <w:pPr>
        <w:pStyle w:val="ListBullet"/>
      </w:pPr>
      <w:r>
        <w:t>Do not expose other customers' data through retrieval or tool results.</w:t>
      </w:r>
    </w:p>
    <w:p>
      <w:pPr>
        <w:pStyle w:val="ListBullet"/>
      </w:pPr>
      <w:r>
        <w:t>Record important tool/action events in audit_logs.</w:t>
      </w:r>
    </w:p>
    <w:p>
      <w:pPr>
        <w:pStyle w:val="Heading1"/>
      </w:pPr>
      <w:r>
        <w:t>10. Confirmation Workflow</w:t>
      </w:r>
    </w:p>
    <w:p>
      <w:pPr>
        <w:pStyle w:val="ListNumber"/>
      </w:pPr>
      <w:r>
        <w:t>User requests a state-changing action.</w:t>
      </w:r>
    </w:p>
    <w:p>
      <w:pPr>
        <w:pStyle w:val="ListNumber"/>
      </w:pPr>
      <w:r>
        <w:t>Agent gathers required data and policy evidence.</w:t>
      </w:r>
    </w:p>
    <w:p>
      <w:pPr>
        <w:pStyle w:val="ListNumber"/>
      </w:pPr>
      <w:r>
        <w:t>Agent creates an action proposal without mutating state.</w:t>
      </w:r>
    </w:p>
    <w:p>
      <w:pPr>
        <w:pStyle w:val="ListNumber"/>
      </w:pPr>
      <w:r>
        <w:t>UI displays the proposal and evidence.</w:t>
      </w:r>
    </w:p>
    <w:p>
      <w:pPr>
        <w:pStyle w:val="ListNumber"/>
      </w:pPr>
      <w:r>
        <w:t>User explicitly confirms.</w:t>
      </w:r>
    </w:p>
    <w:p>
      <w:pPr>
        <w:pStyle w:val="ListNumber"/>
      </w:pPr>
      <w:r>
        <w:t>Backend re-validates authorization and current state.</w:t>
      </w:r>
    </w:p>
    <w:p>
      <w:pPr>
        <w:pStyle w:val="ListNumber"/>
      </w:pPr>
      <w:r>
        <w:t>Action tool executes the mutation.</w:t>
      </w:r>
    </w:p>
    <w:p>
      <w:pPr>
        <w:pStyle w:val="ListNumber"/>
      </w:pPr>
      <w:r>
        <w:t>Audit log is created.</w:t>
      </w:r>
    </w:p>
    <w:p>
      <w:pPr>
        <w:pStyle w:val="ListNumber"/>
      </w:pPr>
      <w:r>
        <w:t>Agent returns the action ID and final status.</w:t>
      </w:r>
    </w:p>
    <w:p>
      <w:r>
        <w:t>Confirmation should be represented as a server-side state, not only a frontend button, so a client cannot bypass the workflow.</w:t>
      </w:r>
    </w:p>
    <w:p>
      <w:pPr>
        <w:pStyle w:val="Heading1"/>
      </w:pPr>
      <w:r>
        <w:t>11. Multi-Step Workflows to Demonstrate</w:t>
      </w:r>
    </w:p>
    <w:p>
      <w:pPr>
        <w:pStyle w:val="Heading2"/>
      </w:pPr>
      <w:r>
        <w:t>11.1 Northstar cancellation</w:t>
      </w:r>
    </w:p>
    <w:p>
      <w:pPr>
        <w:pStyle w:val="ListNumber"/>
      </w:pPr>
      <w:r>
        <w:t>Get ORD-1001.</w:t>
      </w:r>
    </w:p>
    <w:p>
      <w:pPr>
        <w:pStyle w:val="ListNumber"/>
      </w:pPr>
      <w:r>
        <w:t>Identify the associated account/customer.</w:t>
      </w:r>
    </w:p>
    <w:p>
      <w:pPr>
        <w:pStyle w:val="ListNumber"/>
      </w:pPr>
      <w:r>
        <w:t>Retrieve the Northstar agreement.</w:t>
      </w:r>
    </w:p>
    <w:p>
      <w:pPr>
        <w:pStyle w:val="ListNumber"/>
      </w:pPr>
      <w:r>
        <w:t>Retrieve the current cancellation policy/SOP.</w:t>
      </w:r>
    </w:p>
    <w:p>
      <w:pPr>
        <w:pStyle w:val="ListNumber"/>
      </w:pPr>
      <w:r>
        <w:t>Compare customer-specific and general rules.</w:t>
      </w:r>
    </w:p>
    <w:p>
      <w:pPr>
        <w:pStyle w:val="ListNumber"/>
      </w:pPr>
      <w:r>
        <w:t>Determine fee eligibility.</w:t>
      </w:r>
    </w:p>
    <w:p>
      <w:pPr>
        <w:pStyle w:val="ListNumber"/>
      </w:pPr>
      <w:r>
        <w:t>Return answer with reasoning and sources.</w:t>
      </w:r>
    </w:p>
    <w:p>
      <w:pPr>
        <w:pStyle w:val="Heading2"/>
      </w:pPr>
      <w:r>
        <w:t>11.2 Service-credit investigation</w:t>
      </w:r>
    </w:p>
    <w:p>
      <w:pPr>
        <w:pStyle w:val="ListNumber"/>
      </w:pPr>
      <w:r>
        <w:t>Get order/ticket data.</w:t>
      </w:r>
    </w:p>
    <w:p>
      <w:pPr>
        <w:pStyle w:val="ListNumber"/>
      </w:pPr>
      <w:r>
        <w:t>Check carrier fault and timing.</w:t>
      </w:r>
    </w:p>
    <w:p>
      <w:pPr>
        <w:pStyle w:val="ListNumber"/>
      </w:pPr>
      <w:r>
        <w:t>Retrieve applicable service-credit policy/SOP.</w:t>
      </w:r>
    </w:p>
    <w:p>
      <w:pPr>
        <w:pStyle w:val="ListNumber"/>
      </w:pPr>
      <w:r>
        <w:t>Check customer agreement if relevant.</w:t>
      </w:r>
    </w:p>
    <w:p>
      <w:pPr>
        <w:pStyle w:val="ListNumber"/>
      </w:pPr>
      <w:r>
        <w:t>Calculate eligibility deterministically where possible.</w:t>
      </w:r>
    </w:p>
    <w:p>
      <w:pPr>
        <w:pStyle w:val="ListNumber"/>
      </w:pPr>
      <w:r>
        <w:t>Answer with evidence or prepare escalation if human judgment is required.</w:t>
      </w:r>
    </w:p>
    <w:p>
      <w:pPr>
        <w:pStyle w:val="Heading2"/>
      </w:pPr>
      <w:r>
        <w:t>11.3 SLA escalation</w:t>
      </w:r>
    </w:p>
    <w:p>
      <w:pPr>
        <w:pStyle w:val="ListNumber"/>
      </w:pPr>
      <w:r>
        <w:t>Get ticket and account.</w:t>
      </w:r>
    </w:p>
    <w:p>
      <w:pPr>
        <w:pStyle w:val="ListNumber"/>
      </w:pPr>
      <w:r>
        <w:t>Use workbook snapshot time for time calculations.</w:t>
      </w:r>
    </w:p>
    <w:p>
      <w:pPr>
        <w:pStyle w:val="ListNumber"/>
      </w:pPr>
      <w:r>
        <w:t>Determine SLA status.</w:t>
      </w:r>
    </w:p>
    <w:p>
      <w:pPr>
        <w:pStyle w:val="ListNumber"/>
      </w:pPr>
      <w:r>
        <w:t>Retrieve relevant SLA guidance.</w:t>
      </w:r>
    </w:p>
    <w:p>
      <w:pPr>
        <w:pStyle w:val="ListNumber"/>
      </w:pPr>
      <w:r>
        <w:t>Prepare escalation.</w:t>
      </w:r>
    </w:p>
    <w:p>
      <w:pPr>
        <w:pStyle w:val="ListNumber"/>
      </w:pPr>
      <w:r>
        <w:t>Request explicit confirmation.</w:t>
      </w:r>
    </w:p>
    <w:p>
      <w:pPr>
        <w:pStyle w:val="ListNumber"/>
      </w:pPr>
      <w:r>
        <w:t>Create escalation after confirmation.</w:t>
      </w:r>
    </w:p>
    <w:p>
      <w:pPr>
        <w:pStyle w:val="Heading1"/>
      </w:pPr>
      <w:r>
        <w:t>12. Recommended LangGraph Agent Flow</w:t>
      </w:r>
    </w:p>
    <w:p>
      <w:r>
        <w:t>Suggested nodes:</w:t>
      </w:r>
    </w:p>
    <w:p>
      <w:pPr>
        <w:pStyle w:val="ListBullet"/>
      </w:pPr>
      <w:r>
        <w:t>classify_request</w:t>
      </w:r>
    </w:p>
    <w:p>
      <w:pPr>
        <w:pStyle w:val="ListBullet"/>
      </w:pPr>
      <w:r>
        <w:t>identify_entities</w:t>
      </w:r>
    </w:p>
    <w:p>
      <w:pPr>
        <w:pStyle w:val="ListBullet"/>
      </w:pPr>
      <w:r>
        <w:t>check_access</w:t>
      </w:r>
    </w:p>
    <w:p>
      <w:pPr>
        <w:pStyle w:val="ListBullet"/>
      </w:pPr>
      <w:r>
        <w:t>plan_tools</w:t>
      </w:r>
    </w:p>
    <w:p>
      <w:pPr>
        <w:pStyle w:val="ListBullet"/>
      </w:pPr>
      <w:r>
        <w:t>execute_document_search</w:t>
      </w:r>
    </w:p>
    <w:p>
      <w:pPr>
        <w:pStyle w:val="ListBullet"/>
      </w:pPr>
      <w:r>
        <w:t>execute_structured_lookup</w:t>
      </w:r>
    </w:p>
    <w:p>
      <w:pPr>
        <w:pStyle w:val="ListBullet"/>
      </w:pPr>
      <w:r>
        <w:t>evaluate_sources_and_conflicts</w:t>
      </w:r>
    </w:p>
    <w:p>
      <w:pPr>
        <w:pStyle w:val="ListBullet"/>
      </w:pPr>
      <w:r>
        <w:t>reason_and_decide</w:t>
      </w:r>
    </w:p>
    <w:p>
      <w:pPr>
        <w:pStyle w:val="ListBullet"/>
      </w:pPr>
      <w:r>
        <w:t>prepare_action</w:t>
      </w:r>
    </w:p>
    <w:p>
      <w:pPr>
        <w:pStyle w:val="ListBullet"/>
      </w:pPr>
      <w:r>
        <w:t>await_confirmation</w:t>
      </w:r>
    </w:p>
    <w:p>
      <w:pPr>
        <w:pStyle w:val="ListBullet"/>
      </w:pPr>
      <w:r>
        <w:t>execute_action</w:t>
      </w:r>
    </w:p>
    <w:p>
      <w:pPr>
        <w:pStyle w:val="ListBullet"/>
      </w:pPr>
      <w:r>
        <w:t>compose_response</w:t>
      </w:r>
    </w:p>
    <w:p>
      <w:r>
        <w:t>Authorization, confirmation, and mutation boundaries should remain deterministic backend controls. The LLM may select tools and reason over evidence, but it should not be the final authority for permissions or state changes.</w:t>
      </w:r>
    </w:p>
    <w:p>
      <w:pPr>
        <w:pStyle w:val="Heading1"/>
      </w:pPr>
      <w:r>
        <w:t>13. API Enhancements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Endpoint</w:t>
            </w:r>
          </w:p>
        </w:tc>
        <w:tc>
          <w:tcPr>
            <w:tcW w:type="dxa" w:w="3360"/>
            <w:vAlign w:val="center"/>
            <w:shd w:fill="D9EAF7"/>
          </w:tcPr>
          <w:p>
            <w:r/>
            <w:r>
              <w:rPr>
                <w:b/>
                <w:sz w:val="18"/>
              </w:rPr>
              <w:t>Purpose</w:t>
            </w:r>
          </w:p>
        </w:tc>
        <w:tc>
          <w:tcPr>
            <w:tcW w:type="dxa" w:w="3360"/>
            <w:vAlign w:val="center"/>
            <w:shd w:fill="D9EAF7"/>
          </w:tcPr>
          <w:p>
            <w:r/>
            <w:r>
              <w:rPr>
                <w:b/>
                <w:sz w:val="18"/>
              </w:rPr>
              <w:t>Priority</w:t>
            </w:r>
          </w:p>
        </w:tc>
      </w:tr>
      <w:tr>
        <w:tc>
          <w:tcPr>
            <w:tcW w:type="dxa" w:w="3360"/>
            <w:vAlign w:val="center"/>
          </w:tcPr>
          <w:p>
            <w:r/>
            <w:r>
              <w:rPr>
                <w:b w:val="0"/>
                <w:sz w:val="18"/>
              </w:rPr>
              <w:t>POST /api/v1/agent/chat</w:t>
            </w:r>
          </w:p>
        </w:tc>
        <w:tc>
          <w:tcPr>
            <w:tcW w:type="dxa" w:w="3360"/>
            <w:vAlign w:val="center"/>
          </w:tcPr>
          <w:p>
            <w:r/>
            <w:r>
              <w:rPr>
                <w:b w:val="0"/>
                <w:sz w:val="18"/>
              </w:rPr>
              <w:t>Run ParcelPilot agent</w:t>
            </w:r>
          </w:p>
        </w:tc>
        <w:tc>
          <w:tcPr>
            <w:tcW w:type="dxa" w:w="3360"/>
            <w:vAlign w:val="center"/>
          </w:tcPr>
          <w:p>
            <w:r/>
            <w:r>
              <w:rPr>
                <w:b w:val="0"/>
                <w:sz w:val="18"/>
              </w:rPr>
              <w:t>P0</w:t>
            </w:r>
          </w:p>
        </w:tc>
      </w:tr>
      <w:tr>
        <w:tc>
          <w:tcPr>
            <w:tcW w:type="dxa" w:w="3360"/>
            <w:vAlign w:val="center"/>
          </w:tcPr>
          <w:p>
            <w:r/>
            <w:r>
              <w:rPr>
                <w:b w:val="0"/>
                <w:sz w:val="18"/>
              </w:rPr>
              <w:t>POST /api/v1/actions/escalations/prepare</w:t>
            </w:r>
          </w:p>
        </w:tc>
        <w:tc>
          <w:tcPr>
            <w:tcW w:type="dxa" w:w="3360"/>
            <w:vAlign w:val="center"/>
          </w:tcPr>
          <w:p>
            <w:r/>
            <w:r>
              <w:rPr>
                <w:b w:val="0"/>
                <w:sz w:val="18"/>
              </w:rPr>
              <w:t>Prepare action proposal</w:t>
            </w:r>
          </w:p>
        </w:tc>
        <w:tc>
          <w:tcPr>
            <w:tcW w:type="dxa" w:w="3360"/>
            <w:vAlign w:val="center"/>
          </w:tcPr>
          <w:p>
            <w:r/>
            <w:r>
              <w:rPr>
                <w:b w:val="0"/>
                <w:sz w:val="18"/>
              </w:rPr>
              <w:t>P0</w:t>
            </w:r>
          </w:p>
        </w:tc>
      </w:tr>
      <w:tr>
        <w:tc>
          <w:tcPr>
            <w:tcW w:type="dxa" w:w="3360"/>
            <w:vAlign w:val="center"/>
          </w:tcPr>
          <w:p>
            <w:r/>
            <w:r>
              <w:rPr>
                <w:b w:val="0"/>
                <w:sz w:val="18"/>
              </w:rPr>
              <w:t>POST /api/v1/actions/escalations/{id}/confirm</w:t>
            </w:r>
          </w:p>
        </w:tc>
        <w:tc>
          <w:tcPr>
            <w:tcW w:type="dxa" w:w="3360"/>
            <w:vAlign w:val="center"/>
          </w:tcPr>
          <w:p>
            <w:r/>
            <w:r>
              <w:rPr>
                <w:b w:val="0"/>
                <w:sz w:val="18"/>
              </w:rPr>
              <w:t>Confirm and execute</w:t>
            </w:r>
          </w:p>
        </w:tc>
        <w:tc>
          <w:tcPr>
            <w:tcW w:type="dxa" w:w="3360"/>
            <w:vAlign w:val="center"/>
          </w:tcPr>
          <w:p>
            <w:r/>
            <w:r>
              <w:rPr>
                <w:b w:val="0"/>
                <w:sz w:val="18"/>
              </w:rPr>
              <w:t>P0</w:t>
            </w:r>
          </w:p>
        </w:tc>
      </w:tr>
      <w:tr>
        <w:tc>
          <w:tcPr>
            <w:tcW w:type="dxa" w:w="3360"/>
            <w:vAlign w:val="center"/>
          </w:tcPr>
          <w:p>
            <w:r/>
            <w:r>
              <w:rPr>
                <w:b w:val="0"/>
                <w:sz w:val="18"/>
              </w:rPr>
              <w:t>GET /api/v1/escalations/{id}</w:t>
            </w:r>
          </w:p>
        </w:tc>
        <w:tc>
          <w:tcPr>
            <w:tcW w:type="dxa" w:w="3360"/>
            <w:vAlign w:val="center"/>
          </w:tcPr>
          <w:p>
            <w:r/>
            <w:r>
              <w:rPr>
                <w:b w:val="0"/>
                <w:sz w:val="18"/>
              </w:rPr>
              <w:t>Action status</w:t>
            </w:r>
          </w:p>
        </w:tc>
        <w:tc>
          <w:tcPr>
            <w:tcW w:type="dxa" w:w="3360"/>
            <w:vAlign w:val="center"/>
          </w:tcPr>
          <w:p>
            <w:r/>
            <w:r>
              <w:rPr>
                <w:b w:val="0"/>
                <w:sz w:val="18"/>
              </w:rPr>
              <w:t>P1</w:t>
            </w:r>
          </w:p>
        </w:tc>
      </w:tr>
      <w:tr>
        <w:tc>
          <w:tcPr>
            <w:tcW w:type="dxa" w:w="3360"/>
            <w:vAlign w:val="center"/>
          </w:tcPr>
          <w:p>
            <w:r/>
            <w:r>
              <w:rPr>
                <w:b w:val="0"/>
                <w:sz w:val="18"/>
              </w:rPr>
              <w:t>GET /api/v1/audit</w:t>
            </w:r>
          </w:p>
        </w:tc>
        <w:tc>
          <w:tcPr>
            <w:tcW w:type="dxa" w:w="3360"/>
            <w:vAlign w:val="center"/>
          </w:tcPr>
          <w:p>
            <w:r/>
            <w:r>
              <w:rPr>
                <w:b w:val="0"/>
                <w:sz w:val="18"/>
              </w:rPr>
              <w:t>Internal audit view</w:t>
            </w:r>
          </w:p>
        </w:tc>
        <w:tc>
          <w:tcPr>
            <w:tcW w:type="dxa" w:w="3360"/>
            <w:vAlign w:val="center"/>
          </w:tcPr>
          <w:p>
            <w:r/>
            <w:r>
              <w:rPr>
                <w:b w:val="0"/>
                <w:sz w:val="18"/>
              </w:rPr>
              <w:t>P1</w:t>
            </w:r>
          </w:p>
        </w:tc>
      </w:tr>
      <w:tr>
        <w:tc>
          <w:tcPr>
            <w:tcW w:type="dxa" w:w="3360"/>
            <w:vAlign w:val="center"/>
          </w:tcPr>
          <w:p>
            <w:r/>
            <w:r>
              <w:rPr>
                <w:b w:val="0"/>
                <w:sz w:val="18"/>
              </w:rPr>
              <w:t>GET /api/v1/agent/tools</w:t>
            </w:r>
          </w:p>
        </w:tc>
        <w:tc>
          <w:tcPr>
            <w:tcW w:type="dxa" w:w="3360"/>
            <w:vAlign w:val="center"/>
          </w:tcPr>
          <w:p>
            <w:r/>
            <w:r>
              <w:rPr>
                <w:b w:val="0"/>
                <w:sz w:val="18"/>
              </w:rPr>
              <w:t>Tool metadata for UI</w:t>
            </w:r>
          </w:p>
        </w:tc>
        <w:tc>
          <w:tcPr>
            <w:tcW w:type="dxa" w:w="3360"/>
            <w:vAlign w:val="center"/>
          </w:tcPr>
          <w:p>
            <w:r/>
            <w:r>
              <w:rPr>
                <w:b w:val="0"/>
                <w:sz w:val="18"/>
              </w:rPr>
              <w:t>P1</w:t>
            </w:r>
          </w:p>
        </w:tc>
      </w:tr>
    </w:tbl>
    <w:p>
      <w:pPr>
        <w:pStyle w:val="Heading1"/>
      </w:pPr>
      <w:r>
        <w:t>14. Frontend Enhancements</w:t>
      </w:r>
    </w:p>
    <w:p>
      <w:pPr>
        <w:pStyle w:val="ListBullet"/>
      </w:pPr>
      <w:r>
        <w:t>Chat interface with assistant/user messages.</w:t>
      </w:r>
    </w:p>
    <w:p>
      <w:pPr>
        <w:pStyle w:val="ListBullet"/>
      </w:pPr>
      <w:r>
        <w:t>Tool activity timeline: document search, order lookup, ticket lookup, calculations, action preparation.</w:t>
      </w:r>
    </w:p>
    <w:p>
      <w:pPr>
        <w:pStyle w:val="ListBullet"/>
      </w:pPr>
      <w:r>
        <w:t>Source/evidence panel showing document names and relevant references.</w:t>
      </w:r>
    </w:p>
    <w:p>
      <w:pPr>
        <w:pStyle w:val="ListBullet"/>
      </w:pPr>
      <w:r>
        <w:t>Confirmation card for state-changing actions.</w:t>
      </w:r>
    </w:p>
    <w:p>
      <w:pPr>
        <w:pStyle w:val="ListBullet"/>
      </w:pPr>
      <w:r>
        <w:t>Loading/error states for individual tool calls.</w:t>
      </w:r>
    </w:p>
    <w:p>
      <w:pPr>
        <w:pStyle w:val="ListBullet"/>
      </w:pPr>
      <w:r>
        <w:t>Role/account context visible to internal users.</w:t>
      </w:r>
    </w:p>
    <w:p>
      <w:pPr>
        <w:pStyle w:val="ListBullet"/>
      </w:pPr>
      <w:r>
        <w:t>Optional conversation history.</w:t>
      </w:r>
    </w:p>
    <w:p>
      <w:pPr>
        <w:pStyle w:val="ListBullet"/>
      </w:pPr>
      <w:r>
        <w:t>Optional internal dashboard for proactive issues.</w:t>
      </w:r>
    </w:p>
    <w:p>
      <w:r>
        <w:t>The UI should prioritize transparency and assessment demonstration over visual complexity.</w:t>
      </w:r>
    </w:p>
    <w:p>
      <w:pPr>
        <w:pStyle w:val="Heading1"/>
      </w:pPr>
      <w:r>
        <w:t>15. Optional Proactive Issue Detection</w:t>
      </w:r>
    </w:p>
    <w:p>
      <w:r>
        <w:t>Implement only after all P0 requirements work.</w:t>
      </w:r>
    </w:p>
    <w:p>
      <w:pPr>
        <w:pStyle w:val="ListBullet"/>
      </w:pPr>
      <w:r>
        <w:t>Detect repeated ticket themes.</w:t>
      </w:r>
    </w:p>
    <w:p>
      <w:pPr>
        <w:pStyle w:val="ListBullet"/>
      </w:pPr>
      <w:r>
        <w:t>Identify multiple tickets associated with the same product issue.</w:t>
      </w:r>
    </w:p>
    <w:p>
      <w:pPr>
        <w:pStyle w:val="ListBullet"/>
      </w:pPr>
      <w:r>
        <w:t>Flag high-severity tickets approaching/exceeding SLA.</w:t>
      </w:r>
    </w:p>
    <w:p>
      <w:pPr>
        <w:pStyle w:val="ListBullet"/>
      </w:pPr>
      <w:r>
        <w:t>Identify unusual order/support activity.</w:t>
      </w:r>
    </w:p>
    <w:p>
      <w:pPr>
        <w:pStyle w:val="ListBullet"/>
      </w:pPr>
      <w:r>
        <w:t>Identify issues affecting multiple customers.</w:t>
      </w:r>
    </w:p>
    <w:p>
      <w:pPr>
        <w:pStyle w:val="ListBullet"/>
      </w:pPr>
      <w:r>
        <w:t>Provide a simple internal dashboard with issue, severity, evidence, and recommended next step.</w:t>
      </w:r>
    </w:p>
    <w:p>
      <w:pPr>
        <w:pStyle w:val="Heading1"/>
      </w:pPr>
      <w:r>
        <w:t>16. Testing Strategy</w:t>
      </w:r>
    </w:p>
    <w:p>
      <w:pPr>
        <w:pStyle w:val="Heading2"/>
      </w:pPr>
      <w:r>
        <w:t>16.1 Functional tests</w:t>
      </w:r>
    </w:p>
    <w:p>
      <w:pPr>
        <w:pStyle w:val="ListBullet"/>
      </w:pPr>
      <w:r>
        <w:t>Document retrieval returns relevant current sources.</w:t>
      </w:r>
    </w:p>
    <w:p>
      <w:pPr>
        <w:pStyle w:val="ListBullet"/>
      </w:pPr>
      <w:r>
        <w:t>Deprecated policy is not incorrectly preferred over current policy.</w:t>
      </w:r>
    </w:p>
    <w:p>
      <w:pPr>
        <w:pStyle w:val="ListBullet"/>
      </w:pPr>
      <w:r>
        <w:t>Customer agreement overrides general policy when applicable.</w:t>
      </w:r>
    </w:p>
    <w:p>
      <w:pPr>
        <w:pStyle w:val="ListBullet"/>
      </w:pPr>
      <w:r>
        <w:t>Structured tools return correct account/order/ticket records.</w:t>
      </w:r>
    </w:p>
    <w:p>
      <w:pPr>
        <w:pStyle w:val="ListBullet"/>
      </w:pPr>
      <w:r>
        <w:t>Calculations use the workbook snapshot time.</w:t>
      </w:r>
    </w:p>
    <w:p>
      <w:pPr>
        <w:pStyle w:val="ListBullet"/>
      </w:pPr>
      <w:r>
        <w:t>Action is not executed before confirmation.</w:t>
      </w:r>
    </w:p>
    <w:p>
      <w:pPr>
        <w:pStyle w:val="ListBullet"/>
      </w:pPr>
      <w:r>
        <w:t>Unauthorized users cannot access another account.</w:t>
      </w:r>
    </w:p>
    <w:p>
      <w:pPr>
        <w:pStyle w:val="ListBullet"/>
      </w:pPr>
      <w:r>
        <w:t>Multi-step questions invoke the required combination of tools.</w:t>
      </w:r>
    </w:p>
    <w:p>
      <w:pPr>
        <w:pStyle w:val="Heading2"/>
      </w:pPr>
      <w:r>
        <w:t>16.2 Security tests</w:t>
      </w:r>
    </w:p>
    <w:p>
      <w:pPr>
        <w:pStyle w:val="ListBullet"/>
      </w:pPr>
      <w:r>
        <w:t>Attempt cross-account order lookup.</w:t>
      </w:r>
    </w:p>
    <w:p>
      <w:pPr>
        <w:pStyle w:val="ListBullet"/>
      </w:pPr>
      <w:r>
        <w:t>Attempt cross-account ticket lookup.</w:t>
      </w:r>
    </w:p>
    <w:p>
      <w:pPr>
        <w:pStyle w:val="ListBullet"/>
      </w:pPr>
      <w:r>
        <w:t>Attempt unauthorized escalation.</w:t>
      </w:r>
    </w:p>
    <w:p>
      <w:pPr>
        <w:pStyle w:val="ListBullet"/>
      </w:pPr>
      <w:r>
        <w:t>Attempt to call confirmation endpoint without a valid prepared action.</w:t>
      </w:r>
    </w:p>
    <w:p>
      <w:pPr>
        <w:pStyle w:val="ListBullet"/>
      </w:pPr>
      <w:r>
        <w:t>Attempt to reuse or replay an already executed action.</w:t>
      </w:r>
    </w:p>
    <w:p>
      <w:pPr>
        <w:pStyle w:val="Heading2"/>
      </w:pPr>
      <w:r>
        <w:t>16.3 Evaluation/demo scenarios</w:t>
      </w:r>
    </w:p>
    <w:p>
      <w:pPr>
        <w:pStyle w:val="ListBullet"/>
      </w:pPr>
      <w:r>
        <w:t>Can Northstar cancel ORD-1001 without a cancellation fee?</w:t>
      </w:r>
    </w:p>
    <w:p>
      <w:pPr>
        <w:pStyle w:val="ListBullet"/>
      </w:pPr>
      <w:r>
        <w:t>A pickup is three hours late because of carrier fault. Should I get a service credit?</w:t>
      </w:r>
    </w:p>
    <w:p>
      <w:pPr>
        <w:pStyle w:val="ListBullet"/>
      </w:pPr>
      <w:r>
        <w:t>Find high-severity tickets approaching SLA.</w:t>
      </w:r>
    </w:p>
    <w:p>
      <w:pPr>
        <w:pStyle w:val="ListBullet"/>
      </w:pPr>
      <w:r>
        <w:t>Prepare an escalation for an SLA-risk ticket and demonstrate confirmation.</w:t>
      </w:r>
    </w:p>
    <w:p>
      <w:pPr>
        <w:pStyle w:val="Heading1"/>
      </w:pPr>
      <w:r>
        <w:t>17. Deployment Plan</w:t>
      </w:r>
    </w:p>
    <w:p>
      <w:pPr>
        <w:pStyle w:val="ListNumber"/>
      </w:pPr>
      <w:r>
        <w:t>Containerize frontend, Node backend, Python AI service, PostgreSQL/pgvector, and Redis as appropriate.</w:t>
      </w:r>
    </w:p>
    <w:p>
      <w:pPr>
        <w:pStyle w:val="ListNumber"/>
      </w:pPr>
      <w:r>
        <w:t>Configure environment variables using .env.example.</w:t>
      </w:r>
    </w:p>
    <w:p>
      <w:pPr>
        <w:pStyle w:val="ListNumber"/>
      </w:pPr>
      <w:r>
        <w:t>Seed/import the assessment dataset.</w:t>
      </w:r>
    </w:p>
    <w:p>
      <w:pPr>
        <w:pStyle w:val="ListNumber"/>
      </w:pPr>
      <w:r>
        <w:t>Run database migrations.</w:t>
      </w:r>
    </w:p>
    <w:p>
      <w:pPr>
        <w:pStyle w:val="ListNumber"/>
      </w:pPr>
      <w:r>
        <w:t>Run document ingestion/indexing.</w:t>
      </w:r>
    </w:p>
    <w:p>
      <w:pPr>
        <w:pStyle w:val="ListNumber"/>
      </w:pPr>
      <w:r>
        <w:t>Verify agent and tool endpoints.</w:t>
      </w:r>
    </w:p>
    <w:p>
      <w:pPr>
        <w:pStyle w:val="ListNumber"/>
      </w:pPr>
      <w:r>
        <w:t>Deploy to a hosted environment if feasible.</w:t>
      </w:r>
    </w:p>
    <w:p>
      <w:pPr>
        <w:pStyle w:val="ListNumber"/>
      </w:pPr>
      <w:r>
        <w:t>Add a simple health check for each service.</w:t>
      </w:r>
    </w:p>
    <w:p>
      <w:r>
        <w:t>Hosting the complete application is highly preferred by the assessment, but correctness of the core workflow should take priority over deployment polish.</w:t>
      </w:r>
    </w:p>
    <w:p>
      <w:pPr>
        <w:pStyle w:val="Heading1"/>
      </w:pPr>
      <w:r>
        <w:t>18. Repository Structure</w:t>
      </w:r>
    </w:p>
    <w:p>
      <w:r>
        <w:t>Recommended structure while preserving the existing repository:</w:t>
      </w:r>
    </w:p>
    <w:p>
      <w:pPr>
        <w:pStyle w:val="NoSpacing"/>
      </w:pPr>
      <w:r>
        <w:rPr>
          <w:rFonts w:ascii="Consolas" w:hAnsi="Consolas"/>
        </w:rPr>
        <w:t>frontend/</w:t>
        <w:br/>
        <w:t xml:space="preserve">  src/</w:t>
        <w:br/>
        <w:t xml:space="preserve">    components/</w:t>
        <w:br/>
        <w:t xml:space="preserve">    pages/</w:t>
        <w:br/>
        <w:t xml:space="preserve">    services/</w:t>
        <w:br/>
        <w:t xml:space="preserve">    hooks/</w:t>
        <w:br/>
        <w:br/>
        <w:t>backend/</w:t>
        <w:br/>
        <w:t xml:space="preserve">  src/</w:t>
        <w:br/>
        <w:t xml:space="preserve">    modules/</w:t>
        <w:br/>
        <w:t xml:space="preserve">      auth/</w:t>
        <w:br/>
        <w:t xml:space="preserve">      documents/</w:t>
        <w:br/>
        <w:t xml:space="preserve">      agent/</w:t>
        <w:br/>
        <w:t xml:space="preserve">      actions/</w:t>
        <w:br/>
        <w:t xml:space="preserve">      audit/</w:t>
        <w:br/>
        <w:t xml:space="preserve">    workers/</w:t>
        <w:br/>
        <w:br/>
        <w:t>ai-service/</w:t>
        <w:br/>
        <w:t xml:space="preserve">  app/</w:t>
        <w:br/>
        <w:t xml:space="preserve">    agent/</w:t>
        <w:br/>
        <w:t xml:space="preserve">      graph.py</w:t>
        <w:br/>
        <w:t xml:space="preserve">      state.py</w:t>
        <w:br/>
        <w:t xml:space="preserve">      nodes/</w:t>
        <w:br/>
        <w:t xml:space="preserve">    tools/</w:t>
        <w:br/>
        <w:t xml:space="preserve">      document_search.py</w:t>
        <w:br/>
        <w:t xml:space="preserve">      structured_data.py</w:t>
        <w:br/>
        <w:t xml:space="preserve">      actions.py</w:t>
        <w:br/>
        <w:t xml:space="preserve">    retrieval/</w:t>
        <w:br/>
        <w:t xml:space="preserve">    services/</w:t>
        <w:br/>
        <w:t xml:space="preserve">    api/</w:t>
        <w:br/>
        <w:br/>
        <w:t>database/</w:t>
        <w:br/>
        <w:t xml:space="preserve">  migrations/</w:t>
        <w:br/>
        <w:t xml:space="preserve">  seeds/</w:t>
        <w:br/>
        <w:br/>
        <w:t>docs/</w:t>
        <w:br/>
        <w:t xml:space="preserve">  architecture.md</w:t>
        <w:br/>
        <w:t xml:space="preserve">  product.md</w:t>
        <w:br/>
        <w:t xml:space="preserve">  demo-script.md</w:t>
      </w:r>
    </w:p>
    <w:p>
      <w:pPr>
        <w:pStyle w:val="Heading1"/>
      </w:pPr>
      <w:r>
        <w:t>19. Implementation Phases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Phase</w:t>
            </w:r>
          </w:p>
        </w:tc>
        <w:tc>
          <w:tcPr>
            <w:tcW w:type="dxa" w:w="3360"/>
            <w:vAlign w:val="center"/>
            <w:shd w:fill="D9EAF7"/>
          </w:tcPr>
          <w:p>
            <w:r/>
            <w:r>
              <w:rPr>
                <w:b/>
                <w:sz w:val="18"/>
              </w:rPr>
              <w:t>Scope</w:t>
            </w:r>
          </w:p>
        </w:tc>
        <w:tc>
          <w:tcPr>
            <w:tcW w:type="dxa" w:w="3360"/>
            <w:vAlign w:val="center"/>
            <w:shd w:fill="D9EAF7"/>
          </w:tcPr>
          <w:p>
            <w:r/>
            <w:r>
              <w:rPr>
                <w:b/>
                <w:sz w:val="18"/>
              </w:rPr>
              <w:t>Deliverable</w:t>
            </w:r>
          </w:p>
        </w:tc>
      </w:tr>
      <w:tr>
        <w:tc>
          <w:tcPr>
            <w:tcW w:type="dxa" w:w="3360"/>
            <w:vAlign w:val="center"/>
          </w:tcPr>
          <w:p>
            <w:r/>
            <w:r>
              <w:rPr>
                <w:b w:val="0"/>
                <w:sz w:val="18"/>
              </w:rPr>
              <w:t>Phase 0</w:t>
            </w:r>
          </w:p>
        </w:tc>
        <w:tc>
          <w:tcPr>
            <w:tcW w:type="dxa" w:w="3360"/>
            <w:vAlign w:val="center"/>
          </w:tcPr>
          <w:p>
            <w:r/>
            <w:r>
              <w:rPr>
                <w:b w:val="0"/>
                <w:sz w:val="18"/>
              </w:rPr>
              <w:t>Freeze existing working RAG foundation</w:t>
            </w:r>
          </w:p>
        </w:tc>
        <w:tc>
          <w:tcPr>
            <w:tcW w:type="dxa" w:w="3360"/>
            <w:vAlign w:val="center"/>
          </w:tcPr>
          <w:p>
            <w:r/>
            <w:r>
              <w:rPr>
                <w:b w:val="0"/>
                <w:sz w:val="18"/>
              </w:rPr>
              <w:t>Baseline branch/tag</w:t>
            </w:r>
          </w:p>
        </w:tc>
      </w:tr>
      <w:tr>
        <w:tc>
          <w:tcPr>
            <w:tcW w:type="dxa" w:w="3360"/>
            <w:vAlign w:val="center"/>
          </w:tcPr>
          <w:p>
            <w:r/>
            <w:r>
              <w:rPr>
                <w:b w:val="0"/>
                <w:sz w:val="18"/>
              </w:rPr>
              <w:t>Phase 1</w:t>
            </w:r>
          </w:p>
        </w:tc>
        <w:tc>
          <w:tcPr>
            <w:tcW w:type="dxa" w:w="3360"/>
            <w:vAlign w:val="center"/>
          </w:tcPr>
          <w:p>
            <w:r/>
            <w:r>
              <w:rPr>
                <w:b w:val="0"/>
                <w:sz w:val="18"/>
              </w:rPr>
              <w:t>ParcelPilot data ingestion</w:t>
            </w:r>
          </w:p>
        </w:tc>
        <w:tc>
          <w:tcPr>
            <w:tcW w:type="dxa" w:w="3360"/>
            <w:vAlign w:val="center"/>
          </w:tcPr>
          <w:p>
            <w:r/>
            <w:r>
              <w:rPr>
                <w:b w:val="0"/>
                <w:sz w:val="18"/>
              </w:rPr>
              <w:t>PDF metadata + workbook → PostgreSQL</w:t>
            </w:r>
          </w:p>
        </w:tc>
      </w:tr>
      <w:tr>
        <w:tc>
          <w:tcPr>
            <w:tcW w:type="dxa" w:w="3360"/>
            <w:vAlign w:val="center"/>
          </w:tcPr>
          <w:p>
            <w:r/>
            <w:r>
              <w:rPr>
                <w:b w:val="0"/>
                <w:sz w:val="18"/>
              </w:rPr>
              <w:t>Phase 2</w:t>
            </w:r>
          </w:p>
        </w:tc>
        <w:tc>
          <w:tcPr>
            <w:tcW w:type="dxa" w:w="3360"/>
            <w:vAlign w:val="center"/>
          </w:tcPr>
          <w:p>
            <w:r/>
            <w:r>
              <w:rPr>
                <w:b w:val="0"/>
                <w:sz w:val="18"/>
              </w:rPr>
              <w:t>Structured tools</w:t>
            </w:r>
          </w:p>
        </w:tc>
        <w:tc>
          <w:tcPr>
            <w:tcW w:type="dxa" w:w="3360"/>
            <w:vAlign w:val="center"/>
          </w:tcPr>
          <w:p>
            <w:r/>
            <w:r>
              <w:rPr>
                <w:b w:val="0"/>
                <w:sz w:val="18"/>
              </w:rPr>
              <w:t>Account/order/ticket lookup + calculations</w:t>
            </w:r>
          </w:p>
        </w:tc>
      </w:tr>
      <w:tr>
        <w:tc>
          <w:tcPr>
            <w:tcW w:type="dxa" w:w="3360"/>
            <w:vAlign w:val="center"/>
          </w:tcPr>
          <w:p>
            <w:r/>
            <w:r>
              <w:rPr>
                <w:b w:val="0"/>
                <w:sz w:val="18"/>
              </w:rPr>
              <w:t>Phase 3</w:t>
            </w:r>
          </w:p>
        </w:tc>
        <w:tc>
          <w:tcPr>
            <w:tcW w:type="dxa" w:w="3360"/>
            <w:vAlign w:val="center"/>
          </w:tcPr>
          <w:p>
            <w:r/>
            <w:r>
              <w:rPr>
                <w:b w:val="0"/>
                <w:sz w:val="18"/>
              </w:rPr>
              <w:t>Agent orchestration</w:t>
            </w:r>
          </w:p>
        </w:tc>
        <w:tc>
          <w:tcPr>
            <w:tcW w:type="dxa" w:w="3360"/>
            <w:vAlign w:val="center"/>
          </w:tcPr>
          <w:p>
            <w:r/>
            <w:r>
              <w:rPr>
                <w:b w:val="0"/>
                <w:sz w:val="18"/>
              </w:rPr>
              <w:t>LangGraph + tool selection</w:t>
            </w:r>
          </w:p>
        </w:tc>
      </w:tr>
      <w:tr>
        <w:tc>
          <w:tcPr>
            <w:tcW w:type="dxa" w:w="3360"/>
            <w:vAlign w:val="center"/>
          </w:tcPr>
          <w:p>
            <w:r/>
            <w:r>
              <w:rPr>
                <w:b w:val="0"/>
                <w:sz w:val="18"/>
              </w:rPr>
              <w:t>Phase 4</w:t>
            </w:r>
          </w:p>
        </w:tc>
        <w:tc>
          <w:tcPr>
            <w:tcW w:type="dxa" w:w="3360"/>
            <w:vAlign w:val="center"/>
          </w:tcPr>
          <w:p>
            <w:r/>
            <w:r>
              <w:rPr>
                <w:b w:val="0"/>
                <w:sz w:val="18"/>
              </w:rPr>
              <w:t>Actions</w:t>
            </w:r>
          </w:p>
        </w:tc>
        <w:tc>
          <w:tcPr>
            <w:tcW w:type="dxa" w:w="3360"/>
            <w:vAlign w:val="center"/>
          </w:tcPr>
          <w:p>
            <w:r/>
            <w:r>
              <w:rPr>
                <w:b w:val="0"/>
                <w:sz w:val="18"/>
              </w:rPr>
              <w:t>Prepare/confirm/execute escalation</w:t>
            </w:r>
          </w:p>
        </w:tc>
      </w:tr>
      <w:tr>
        <w:tc>
          <w:tcPr>
            <w:tcW w:type="dxa" w:w="3360"/>
            <w:vAlign w:val="center"/>
          </w:tcPr>
          <w:p>
            <w:r/>
            <w:r>
              <w:rPr>
                <w:b w:val="0"/>
                <w:sz w:val="18"/>
              </w:rPr>
              <w:t>Phase 5</w:t>
            </w:r>
          </w:p>
        </w:tc>
        <w:tc>
          <w:tcPr>
            <w:tcW w:type="dxa" w:w="3360"/>
            <w:vAlign w:val="center"/>
          </w:tcPr>
          <w:p>
            <w:r/>
            <w:r>
              <w:rPr>
                <w:b w:val="0"/>
                <w:sz w:val="18"/>
              </w:rPr>
              <w:t>Security</w:t>
            </w:r>
          </w:p>
        </w:tc>
        <w:tc>
          <w:tcPr>
            <w:tcW w:type="dxa" w:w="3360"/>
            <w:vAlign w:val="center"/>
          </w:tcPr>
          <w:p>
            <w:r/>
            <w:r>
              <w:rPr>
                <w:b w:val="0"/>
                <w:sz w:val="18"/>
              </w:rPr>
              <w:t>RBAC + account-scoped tools</w:t>
            </w:r>
          </w:p>
        </w:tc>
      </w:tr>
      <w:tr>
        <w:tc>
          <w:tcPr>
            <w:tcW w:type="dxa" w:w="3360"/>
            <w:vAlign w:val="center"/>
          </w:tcPr>
          <w:p>
            <w:r/>
            <w:r>
              <w:rPr>
                <w:b w:val="0"/>
                <w:sz w:val="18"/>
              </w:rPr>
              <w:t>Phase 6</w:t>
            </w:r>
          </w:p>
        </w:tc>
        <w:tc>
          <w:tcPr>
            <w:tcW w:type="dxa" w:w="3360"/>
            <w:vAlign w:val="center"/>
          </w:tcPr>
          <w:p>
            <w:r/>
            <w:r>
              <w:rPr>
                <w:b w:val="0"/>
                <w:sz w:val="18"/>
              </w:rPr>
              <w:t>Reliability</w:t>
            </w:r>
          </w:p>
        </w:tc>
        <w:tc>
          <w:tcPr>
            <w:tcW w:type="dxa" w:w="3360"/>
            <w:vAlign w:val="center"/>
          </w:tcPr>
          <w:p>
            <w:r/>
            <w:r>
              <w:rPr>
                <w:b w:val="0"/>
                <w:sz w:val="18"/>
              </w:rPr>
              <w:t>Authority/freshness/conflict handling</w:t>
            </w:r>
          </w:p>
        </w:tc>
      </w:tr>
      <w:tr>
        <w:tc>
          <w:tcPr>
            <w:tcW w:type="dxa" w:w="3360"/>
            <w:vAlign w:val="center"/>
          </w:tcPr>
          <w:p>
            <w:r/>
            <w:r>
              <w:rPr>
                <w:b w:val="0"/>
                <w:sz w:val="18"/>
              </w:rPr>
              <w:t>Phase 7</w:t>
            </w:r>
          </w:p>
        </w:tc>
        <w:tc>
          <w:tcPr>
            <w:tcW w:type="dxa" w:w="3360"/>
            <w:vAlign w:val="center"/>
          </w:tcPr>
          <w:p>
            <w:r/>
            <w:r>
              <w:rPr>
                <w:b w:val="0"/>
                <w:sz w:val="18"/>
              </w:rPr>
              <w:t>Frontend</w:t>
            </w:r>
          </w:p>
        </w:tc>
        <w:tc>
          <w:tcPr>
            <w:tcW w:type="dxa" w:w="3360"/>
            <w:vAlign w:val="center"/>
          </w:tcPr>
          <w:p>
            <w:r/>
            <w:r>
              <w:rPr>
                <w:b w:val="0"/>
                <w:sz w:val="18"/>
              </w:rPr>
              <w:t>Chat + tools + sources + confirmation</w:t>
            </w:r>
          </w:p>
        </w:tc>
      </w:tr>
      <w:tr>
        <w:tc>
          <w:tcPr>
            <w:tcW w:type="dxa" w:w="3360"/>
            <w:vAlign w:val="center"/>
          </w:tcPr>
          <w:p>
            <w:r/>
            <w:r>
              <w:rPr>
                <w:b w:val="0"/>
                <w:sz w:val="18"/>
              </w:rPr>
              <w:t>Phase 8</w:t>
            </w:r>
          </w:p>
        </w:tc>
        <w:tc>
          <w:tcPr>
            <w:tcW w:type="dxa" w:w="3360"/>
            <w:vAlign w:val="center"/>
          </w:tcPr>
          <w:p>
            <w:r/>
            <w:r>
              <w:rPr>
                <w:b w:val="0"/>
                <w:sz w:val="18"/>
              </w:rPr>
              <w:t>Testing</w:t>
            </w:r>
          </w:p>
        </w:tc>
        <w:tc>
          <w:tcPr>
            <w:tcW w:type="dxa" w:w="3360"/>
            <w:vAlign w:val="center"/>
          </w:tcPr>
          <w:p>
            <w:r/>
            <w:r>
              <w:rPr>
                <w:b w:val="0"/>
                <w:sz w:val="18"/>
              </w:rPr>
              <w:t>Functional/security/evaluation scenarios</w:t>
            </w:r>
          </w:p>
        </w:tc>
      </w:tr>
      <w:tr>
        <w:tc>
          <w:tcPr>
            <w:tcW w:type="dxa" w:w="3360"/>
            <w:vAlign w:val="center"/>
          </w:tcPr>
          <w:p>
            <w:r/>
            <w:r>
              <w:rPr>
                <w:b w:val="0"/>
                <w:sz w:val="18"/>
              </w:rPr>
              <w:t>Phase 9</w:t>
            </w:r>
          </w:p>
        </w:tc>
        <w:tc>
          <w:tcPr>
            <w:tcW w:type="dxa" w:w="3360"/>
            <w:vAlign w:val="center"/>
          </w:tcPr>
          <w:p>
            <w:r/>
            <w:r>
              <w:rPr>
                <w:b w:val="0"/>
                <w:sz w:val="18"/>
              </w:rPr>
              <w:t>Deployment</w:t>
            </w:r>
          </w:p>
        </w:tc>
        <w:tc>
          <w:tcPr>
            <w:tcW w:type="dxa" w:w="3360"/>
            <w:vAlign w:val="center"/>
          </w:tcPr>
          <w:p>
            <w:r/>
            <w:r>
              <w:rPr>
                <w:b w:val="0"/>
                <w:sz w:val="18"/>
              </w:rPr>
              <w:t>Hosted application + health checks</w:t>
            </w:r>
          </w:p>
        </w:tc>
      </w:tr>
      <w:tr>
        <w:tc>
          <w:tcPr>
            <w:tcW w:type="dxa" w:w="3360"/>
            <w:vAlign w:val="center"/>
          </w:tcPr>
          <w:p>
            <w:r/>
            <w:r>
              <w:rPr>
                <w:b w:val="0"/>
                <w:sz w:val="18"/>
              </w:rPr>
              <w:t>Phase 10</w:t>
            </w:r>
          </w:p>
        </w:tc>
        <w:tc>
          <w:tcPr>
            <w:tcW w:type="dxa" w:w="3360"/>
            <w:vAlign w:val="center"/>
          </w:tcPr>
          <w:p>
            <w:r/>
            <w:r>
              <w:rPr>
                <w:b w:val="0"/>
                <w:sz w:val="18"/>
              </w:rPr>
              <w:t>Submission</w:t>
            </w:r>
          </w:p>
        </w:tc>
        <w:tc>
          <w:tcPr>
            <w:tcW w:type="dxa" w:w="3360"/>
            <w:vAlign w:val="center"/>
          </w:tcPr>
          <w:p>
            <w:r/>
            <w:r>
              <w:rPr>
                <w:b w:val="0"/>
                <w:sz w:val="18"/>
              </w:rPr>
              <w:t>README + architecture note + product note + 5-min demo</w:t>
            </w:r>
          </w:p>
        </w:tc>
      </w:tr>
    </w:tbl>
    <w:p>
      <w:pPr>
        <w:pStyle w:val="Heading1"/>
      </w:pPr>
      <w:r>
        <w:t>20. Definition of Done</w:t>
      </w:r>
    </w:p>
    <w:p>
      <w:pPr>
        <w:pStyle w:val="ListBullet"/>
      </w:pPr>
      <w:r>
        <w:t>User can authenticate as an authorized internal support user.</w:t>
      </w:r>
    </w:p>
    <w:p>
      <w:pPr>
        <w:pStyle w:val="ListBullet"/>
      </w:pPr>
      <w:r>
        <w:t>Agent can answer document-only questions using supplied sources.</w:t>
      </w:r>
    </w:p>
    <w:p>
      <w:pPr>
        <w:pStyle w:val="ListBullet"/>
      </w:pPr>
      <w:r>
        <w:t>Agent can retrieve account/order/ticket information.</w:t>
      </w:r>
    </w:p>
    <w:p>
      <w:pPr>
        <w:pStyle w:val="ListBullet"/>
      </w:pPr>
      <w:r>
        <w:t>Agent can combine document and structured-data tools in one request.</w:t>
      </w:r>
    </w:p>
    <w:p>
      <w:pPr>
        <w:pStyle w:val="ListBullet"/>
      </w:pPr>
      <w:r>
        <w:t>Agent can identify customer-specific overrides.</w:t>
      </w:r>
    </w:p>
    <w:p>
      <w:pPr>
        <w:pStyle w:val="ListBullet"/>
      </w:pPr>
      <w:r>
        <w:t>Agent handles deprecated and historical sources deliberately.</w:t>
      </w:r>
    </w:p>
    <w:p>
      <w:pPr>
        <w:pStyle w:val="ListBullet"/>
      </w:pPr>
      <w:r>
        <w:t>Agent can prepare a state-changing escalation.</w:t>
      </w:r>
    </w:p>
    <w:p>
      <w:pPr>
        <w:pStyle w:val="ListBullet"/>
      </w:pPr>
      <w:r>
        <w:t>Agent cannot execute the escalation without explicit confirmation.</w:t>
      </w:r>
    </w:p>
    <w:p>
      <w:pPr>
        <w:pStyle w:val="ListBullet"/>
      </w:pPr>
      <w:r>
        <w:t>Unauthorized account data is blocked at the tool/data layer.</w:t>
      </w:r>
    </w:p>
    <w:p>
      <w:pPr>
        <w:pStyle w:val="ListBullet"/>
      </w:pPr>
      <w:r>
        <w:t>UI shows tool activity and sources.</w:t>
      </w:r>
    </w:p>
    <w:p>
      <w:pPr>
        <w:pStyle w:val="ListBullet"/>
      </w:pPr>
      <w:r>
        <w:t>At least three representative end-to-end scenarios pass.</w:t>
      </w:r>
    </w:p>
    <w:p>
      <w:pPr>
        <w:pStyle w:val="ListBullet"/>
      </w:pPr>
      <w:r>
        <w:t>Repository contains reproducible setup/run instructions.</w:t>
      </w:r>
    </w:p>
    <w:p>
      <w:pPr>
        <w:pStyle w:val="ListBullet"/>
      </w:pPr>
      <w:r>
        <w:t>Architecture and product notes explain key decisions and trade-offs.</w:t>
      </w:r>
    </w:p>
    <w:p>
      <w:pPr>
        <w:pStyle w:val="ListBullet"/>
      </w:pPr>
      <w:r>
        <w:t>Five-minute demo clearly demonstrates the working application.</w:t>
      </w:r>
    </w:p>
    <w:p>
      <w:pPr>
        <w:pStyle w:val="Heading1"/>
      </w:pPr>
      <w:r>
        <w:t>21. What Not to Build Initially</w:t>
      </w:r>
    </w:p>
    <w:p>
      <w:pPr>
        <w:pStyle w:val="ListBullet"/>
      </w:pPr>
      <w:r>
        <w:t>Do not rewrite the existing RAG/embedding pipeline if it already works.</w:t>
      </w:r>
    </w:p>
    <w:p>
      <w:pPr>
        <w:pStyle w:val="ListBullet"/>
      </w:pPr>
      <w:r>
        <w:t>Do not build a complex production-grade authentication provider; mocked roles are acceptable for the assessment.</w:t>
      </w:r>
    </w:p>
    <w:p>
      <w:pPr>
        <w:pStyle w:val="ListBullet"/>
      </w:pPr>
      <w:r>
        <w:t>Do not build a large analytics platform before the core agent works.</w:t>
      </w:r>
    </w:p>
    <w:p>
      <w:pPr>
        <w:pStyle w:val="ListBullet"/>
      </w:pPr>
      <w:r>
        <w:t>Do not hard-code example order IDs or expected answers.</w:t>
      </w:r>
    </w:p>
    <w:p>
      <w:pPr>
        <w:pStyle w:val="ListBullet"/>
      </w:pPr>
      <w:r>
        <w:t>Do not let the LLM directly mutate the database.</w:t>
      </w:r>
    </w:p>
    <w:p>
      <w:pPr>
        <w:pStyle w:val="ListBullet"/>
      </w:pPr>
      <w:r>
        <w:t>Do not rely solely on a system prompt for access control.</w:t>
      </w:r>
    </w:p>
    <w:p>
      <w:pPr>
        <w:pStyle w:val="ListBullet"/>
      </w:pPr>
      <w:r>
        <w:t>Do not spend excessive time on frontend animations before the evaluation workflows are complete.</w:t>
      </w:r>
    </w:p>
    <w:p>
      <w:pPr>
        <w:pStyle w:val="Heading1"/>
      </w:pPr>
      <w:r>
        <w:t>22. Submission Package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Item</w:t>
            </w:r>
          </w:p>
        </w:tc>
        <w:tc>
          <w:tcPr>
            <w:tcW w:type="dxa" w:w="5040"/>
            <w:vAlign w:val="center"/>
            <w:shd w:fill="D9EAF7"/>
          </w:tcPr>
          <w:p>
            <w:r/>
            <w:r>
              <w:rPr>
                <w:b/>
                <w:sz w:val="18"/>
              </w:rPr>
              <w:t>Required content</w:t>
            </w:r>
          </w:p>
        </w:tc>
      </w:tr>
      <w:tr>
        <w:tc>
          <w:tcPr>
            <w:tcW w:type="dxa" w:w="5040"/>
            <w:vAlign w:val="center"/>
          </w:tcPr>
          <w:p>
            <w:r/>
            <w:r>
              <w:rPr>
                <w:b w:val="0"/>
                <w:sz w:val="18"/>
              </w:rPr>
              <w:t>Public repository</w:t>
            </w:r>
          </w:p>
        </w:tc>
        <w:tc>
          <w:tcPr>
            <w:tcW w:type="dxa" w:w="5040"/>
            <w:vAlign w:val="center"/>
          </w:tcPr>
          <w:p>
            <w:r/>
            <w:r>
              <w:rPr>
                <w:b w:val="0"/>
                <w:sz w:val="18"/>
              </w:rPr>
              <w:t>Code, README, setup/run instructions, environment example</w:t>
            </w:r>
          </w:p>
        </w:tc>
      </w:tr>
      <w:tr>
        <w:tc>
          <w:tcPr>
            <w:tcW w:type="dxa" w:w="5040"/>
            <w:vAlign w:val="center"/>
          </w:tcPr>
          <w:p>
            <w:r/>
            <w:r>
              <w:rPr>
                <w:b w:val="0"/>
                <w:sz w:val="18"/>
              </w:rPr>
              <w:t>Hosted application</w:t>
            </w:r>
          </w:p>
        </w:tc>
        <w:tc>
          <w:tcPr>
            <w:tcW w:type="dxa" w:w="5040"/>
            <w:vAlign w:val="center"/>
          </w:tcPr>
          <w:p>
            <w:r/>
            <w:r>
              <w:rPr>
                <w:b w:val="0"/>
                <w:sz w:val="18"/>
              </w:rPr>
              <w:t>Working URL if available</w:t>
            </w:r>
          </w:p>
        </w:tc>
      </w:tr>
      <w:tr>
        <w:tc>
          <w:tcPr>
            <w:tcW w:type="dxa" w:w="5040"/>
            <w:vAlign w:val="center"/>
          </w:tcPr>
          <w:p>
            <w:r/>
            <w:r>
              <w:rPr>
                <w:b w:val="0"/>
                <w:sz w:val="18"/>
              </w:rPr>
              <w:t>Demo video</w:t>
            </w:r>
          </w:p>
        </w:tc>
        <w:tc>
          <w:tcPr>
            <w:tcW w:type="dxa" w:w="5040"/>
            <w:vAlign w:val="center"/>
          </w:tcPr>
          <w:p>
            <w:r/>
            <w:r>
              <w:rPr>
                <w:b w:val="0"/>
                <w:sz w:val="18"/>
              </w:rPr>
              <w:t>~5 minutes: architecture, live demo, decisions</w:t>
            </w:r>
          </w:p>
        </w:tc>
      </w:tr>
      <w:tr>
        <w:tc>
          <w:tcPr>
            <w:tcW w:type="dxa" w:w="5040"/>
            <w:vAlign w:val="center"/>
          </w:tcPr>
          <w:p>
            <w:r/>
            <w:r>
              <w:rPr>
                <w:b w:val="0"/>
                <w:sz w:val="18"/>
              </w:rPr>
              <w:t>Architecture note</w:t>
            </w:r>
          </w:p>
        </w:tc>
        <w:tc>
          <w:tcPr>
            <w:tcW w:type="dxa" w:w="5040"/>
            <w:vAlign w:val="center"/>
          </w:tcPr>
          <w:p>
            <w:r/>
            <w:r>
              <w:rPr>
                <w:b w:val="0"/>
                <w:sz w:val="18"/>
              </w:rPr>
              <w:t>Agent, tools, data handling, reliability, trade-offs</w:t>
            </w:r>
          </w:p>
        </w:tc>
      </w:tr>
      <w:tr>
        <w:tc>
          <w:tcPr>
            <w:tcW w:type="dxa" w:w="5040"/>
            <w:vAlign w:val="center"/>
          </w:tcPr>
          <w:p>
            <w:r/>
            <w:r>
              <w:rPr>
                <w:b w:val="0"/>
                <w:sz w:val="18"/>
              </w:rPr>
              <w:t>Product note</w:t>
            </w:r>
          </w:p>
        </w:tc>
        <w:tc>
          <w:tcPr>
            <w:tcW w:type="dxa" w:w="5040"/>
            <w:vAlign w:val="center"/>
          </w:tcPr>
          <w:p>
            <w:r/>
            <w:r>
              <w:rPr>
                <w:b w:val="0"/>
                <w:sz w:val="18"/>
              </w:rPr>
              <w:t>Additional problem, future work, intentional omissions, success metric</w:t>
            </w:r>
          </w:p>
        </w:tc>
      </w:tr>
      <w:tr>
        <w:tc>
          <w:tcPr>
            <w:tcW w:type="dxa" w:w="5040"/>
            <w:vAlign w:val="center"/>
          </w:tcPr>
          <w:p>
            <w:r/>
            <w:r>
              <w:rPr>
                <w:b w:val="0"/>
                <w:sz w:val="18"/>
              </w:rPr>
              <w:t>AI tool usage</w:t>
            </w:r>
          </w:p>
        </w:tc>
        <w:tc>
          <w:tcPr>
            <w:tcW w:type="dxa" w:w="5040"/>
            <w:vAlign w:val="center"/>
          </w:tcPr>
          <w:p>
            <w:r/>
            <w:r>
              <w:rPr>
                <w:b w:val="0"/>
                <w:sz w:val="18"/>
              </w:rPr>
              <w:t>Coding/AI tools used and how they were used</w:t>
            </w:r>
          </w:p>
        </w:tc>
      </w:tr>
    </w:tbl>
    <w:p>
      <w:pPr>
        <w:pStyle w:val="Heading1"/>
      </w:pPr>
      <w:r>
        <w:t>23. Recommended Product Success Metric</w:t>
      </w:r>
    </w:p>
    <w:p>
      <w:r>
        <w:t>Primary metric: percentage of support requests resolved correctly without human intervention, measured alongside escalation accuracy. A useful implementation metric should distinguish between confidently correct resolutions and unsafe/incorrect automation.</w:t>
      </w:r>
    </w:p>
    <w:p>
      <w:pPr>
        <w:pStyle w:val="Heading1"/>
      </w:pPr>
      <w:r>
        <w:t>24. Final Recommendation</w:t>
      </w:r>
    </w:p>
    <w:p>
      <w:r>
        <w:t>Reuse the AI CRM Copilot rather than starting over. Preserve its document ingestion, embeddings, pgvector retrieval, FastAPI service, Node API, Redis/BullMQ processing, and authentication foundation. Add the ParcelPilot operational-data model, three agent tools, LangGraph orchestration, confirmation-controlled actions, backend-enforced RBAC, source reliability logic, and a lightweight React interface. This gives a coherent path from the existing repository to a submission that directly maps to the assessment's required capabilities.</w:t>
      </w:r>
    </w:p>
    <w:p/>
    <w:p>
      <w:pPr>
        <w:jc w:val="center"/>
      </w:pPr>
      <w:r>
        <w:rPr>
          <w:i/>
          <w:sz w:val="16"/>
        </w:rPr>
        <w:t>Assessment basis: ParcelPilot Customer Support AI Agent assessment provided by the user.</w:t>
      </w:r>
    </w:p>
    <w:p>
      <w:r>
        <w:br w:type="page"/>
      </w:r>
    </w:p>
    <w:p>
      <w:pPr>
        <w:pStyle w:val="Heading1"/>
      </w:pPr>
      <w:r>
        <w:t>25. Workbook-Aligned Data Specification</w:t>
      </w:r>
    </w:p>
    <w:p>
      <w:r>
        <w:t>This section is the authoritative structured-data specification for implementation. It aligns the enhancement plan to the actual ParcelPilot_Assessment_Data.xlsx workbook supplied for the assessment. The workbook contains four sheets: README, accounts, orders, and tickets.</w:t>
      </w:r>
    </w:p>
    <w:p>
      <w:pPr>
        <w:pStyle w:val="Heading2"/>
      </w:pPr>
      <w:r>
        <w:t>25.1 Workbook inventory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Sheet</w:t>
            </w:r>
          </w:p>
        </w:tc>
        <w:tc>
          <w:tcPr>
            <w:tcW w:type="dxa" w:w="3360"/>
            <w:vAlign w:val="center"/>
            <w:shd w:fill="D9EAF7"/>
          </w:tcPr>
          <w:p>
            <w:r/>
            <w:r>
              <w:rPr>
                <w:b/>
                <w:sz w:val="17"/>
              </w:rPr>
              <w:t>Columns</w:t>
            </w:r>
          </w:p>
        </w:tc>
        <w:tc>
          <w:tcPr>
            <w:tcW w:type="dxa" w:w="3360"/>
            <w:vAlign w:val="center"/>
            <w:shd w:fill="D9EAF7"/>
          </w:tcPr>
          <w:p>
            <w:r/>
            <w:r>
              <w:rPr>
                <w:b/>
                <w:sz w:val="17"/>
              </w:rPr>
              <w:t>Implementation role</w:t>
            </w:r>
          </w:p>
        </w:tc>
      </w:tr>
      <w:tr>
        <w:tc>
          <w:tcPr>
            <w:tcW w:type="dxa" w:w="3360"/>
            <w:vAlign w:val="center"/>
          </w:tcPr>
          <w:p>
            <w:r/>
            <w:r>
              <w:rPr>
                <w:b w:val="0"/>
                <w:sz w:val="17"/>
              </w:rPr>
              <w:t>README</w:t>
            </w:r>
          </w:p>
        </w:tc>
        <w:tc>
          <w:tcPr>
            <w:tcW w:type="dxa" w:w="3360"/>
            <w:vAlign w:val="center"/>
          </w:tcPr>
          <w:p>
            <w:r/>
            <w:r>
              <w:rPr>
                <w:b w:val="0"/>
                <w:sz w:val="17"/>
              </w:rPr>
              <w:t>2</w:t>
            </w:r>
          </w:p>
        </w:tc>
        <w:tc>
          <w:tcPr>
            <w:tcW w:type="dxa" w:w="3360"/>
            <w:vAlign w:val="center"/>
          </w:tcPr>
          <w:p>
            <w:r/>
            <w:r>
              <w:rPr>
                <w:b w:val="0"/>
                <w:sz w:val="17"/>
              </w:rPr>
              <w:t>Dataset metadata/configuration</w:t>
            </w:r>
          </w:p>
        </w:tc>
      </w:tr>
      <w:tr>
        <w:tc>
          <w:tcPr>
            <w:tcW w:type="dxa" w:w="3360"/>
            <w:vAlign w:val="center"/>
          </w:tcPr>
          <w:p>
            <w:r/>
            <w:r>
              <w:rPr>
                <w:b w:val="0"/>
                <w:sz w:val="17"/>
              </w:rPr>
              <w:t>accounts</w:t>
            </w:r>
          </w:p>
        </w:tc>
        <w:tc>
          <w:tcPr>
            <w:tcW w:type="dxa" w:w="3360"/>
            <w:vAlign w:val="center"/>
          </w:tcPr>
          <w:p>
            <w:r/>
            <w:r>
              <w:rPr>
                <w:b w:val="0"/>
                <w:sz w:val="17"/>
              </w:rPr>
              <w:t>8</w:t>
            </w:r>
          </w:p>
        </w:tc>
        <w:tc>
          <w:tcPr>
            <w:tcW w:type="dxa" w:w="3360"/>
            <w:vAlign w:val="center"/>
          </w:tcPr>
          <w:p>
            <w:r/>
            <w:r>
              <w:rPr>
                <w:b w:val="0"/>
                <w:sz w:val="17"/>
              </w:rPr>
              <w:t>Customer/account master data and agreement mapping</w:t>
            </w:r>
          </w:p>
        </w:tc>
      </w:tr>
      <w:tr>
        <w:tc>
          <w:tcPr>
            <w:tcW w:type="dxa" w:w="3360"/>
            <w:vAlign w:val="center"/>
          </w:tcPr>
          <w:p>
            <w:r/>
            <w:r>
              <w:rPr>
                <w:b w:val="0"/>
                <w:sz w:val="17"/>
              </w:rPr>
              <w:t>orders</w:t>
            </w:r>
          </w:p>
        </w:tc>
        <w:tc>
          <w:tcPr>
            <w:tcW w:type="dxa" w:w="3360"/>
            <w:vAlign w:val="center"/>
          </w:tcPr>
          <w:p>
            <w:r/>
            <w:r>
              <w:rPr>
                <w:b w:val="0"/>
                <w:sz w:val="17"/>
              </w:rPr>
              <w:t>13</w:t>
            </w:r>
          </w:p>
        </w:tc>
        <w:tc>
          <w:tcPr>
            <w:tcW w:type="dxa" w:w="3360"/>
            <w:vAlign w:val="center"/>
          </w:tcPr>
          <w:p>
            <w:r/>
            <w:r>
              <w:rPr>
                <w:b w:val="0"/>
                <w:sz w:val="17"/>
              </w:rPr>
              <w:t>Shipment/order operational data</w:t>
            </w:r>
          </w:p>
        </w:tc>
      </w:tr>
      <w:tr>
        <w:tc>
          <w:tcPr>
            <w:tcW w:type="dxa" w:w="3360"/>
            <w:vAlign w:val="center"/>
          </w:tcPr>
          <w:p>
            <w:r/>
            <w:r>
              <w:rPr>
                <w:b w:val="0"/>
                <w:sz w:val="17"/>
              </w:rPr>
              <w:t>tickets</w:t>
            </w:r>
          </w:p>
        </w:tc>
        <w:tc>
          <w:tcPr>
            <w:tcW w:type="dxa" w:w="3360"/>
            <w:vAlign w:val="center"/>
          </w:tcPr>
          <w:p>
            <w:r/>
            <w:r>
              <w:rPr>
                <w:b w:val="0"/>
                <w:sz w:val="17"/>
              </w:rPr>
              <w:t>10</w:t>
            </w:r>
          </w:p>
        </w:tc>
        <w:tc>
          <w:tcPr>
            <w:tcW w:type="dxa" w:w="3360"/>
            <w:vAlign w:val="center"/>
          </w:tcPr>
          <w:p>
            <w:r/>
            <w:r>
              <w:rPr>
                <w:b w:val="0"/>
                <w:sz w:val="17"/>
              </w:rPr>
              <w:t>Support ticket and historical-resolution data</w:t>
            </w:r>
          </w:p>
        </w:tc>
      </w:tr>
    </w:tbl>
    <w:p>
      <w:pPr>
        <w:pStyle w:val="Heading2"/>
      </w:pPr>
      <w:r>
        <w:t>25.2 README — exact columns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w:t>
            </w:r>
          </w:p>
        </w:tc>
        <w:tc>
          <w:tcPr>
            <w:tcW w:type="dxa" w:w="3360"/>
            <w:vAlign w:val="center"/>
            <w:shd w:fill="D9EAF7"/>
          </w:tcPr>
          <w:p>
            <w:r/>
            <w:r>
              <w:rPr>
                <w:b/>
                <w:sz w:val="17"/>
              </w:rPr>
              <w:t>Exact column</w:t>
            </w:r>
          </w:p>
        </w:tc>
        <w:tc>
          <w:tcPr>
            <w:tcW w:type="dxa" w:w="3360"/>
            <w:vAlign w:val="center"/>
            <w:shd w:fill="D9EAF7"/>
          </w:tcPr>
          <w:p>
            <w:r/>
            <w:r>
              <w:rPr>
                <w:b/>
                <w:sz w:val="17"/>
              </w:rPr>
              <w:t>Implementation</w:t>
            </w:r>
          </w:p>
        </w:tc>
      </w:tr>
      <w:tr>
        <w:tc>
          <w:tcPr>
            <w:tcW w:type="dxa" w:w="3360"/>
            <w:vAlign w:val="center"/>
          </w:tcPr>
          <w:p>
            <w:r/>
            <w:r>
              <w:rPr>
                <w:b w:val="0"/>
                <w:sz w:val="17"/>
              </w:rPr>
              <w:t>1</w:t>
            </w:r>
          </w:p>
        </w:tc>
        <w:tc>
          <w:tcPr>
            <w:tcW w:type="dxa" w:w="3360"/>
            <w:vAlign w:val="center"/>
          </w:tcPr>
          <w:p>
            <w:r/>
            <w:r>
              <w:rPr>
                <w:b w:val="0"/>
                <w:sz w:val="17"/>
              </w:rPr>
              <w:t>ParcelPilot AI Agent Assessment - Structured Data</w:t>
            </w:r>
          </w:p>
        </w:tc>
        <w:tc>
          <w:tcPr>
            <w:tcW w:type="dxa" w:w="3360"/>
            <w:vAlign w:val="center"/>
          </w:tcPr>
          <w:p>
            <w:r/>
            <w:r>
              <w:rPr>
                <w:b w:val="0"/>
                <w:sz w:val="17"/>
              </w:rPr>
              <w:t>Metadata label</w:t>
            </w:r>
          </w:p>
        </w:tc>
      </w:tr>
      <w:tr>
        <w:tc>
          <w:tcPr>
            <w:tcW w:type="dxa" w:w="3360"/>
            <w:vAlign w:val="center"/>
          </w:tcPr>
          <w:p>
            <w:r/>
            <w:r>
              <w:rPr>
                <w:b w:val="0"/>
                <w:sz w:val="17"/>
              </w:rPr>
              <w:t>2</w:t>
            </w:r>
          </w:p>
        </w:tc>
        <w:tc>
          <w:tcPr>
            <w:tcW w:type="dxa" w:w="3360"/>
            <w:vAlign w:val="center"/>
          </w:tcPr>
          <w:p>
            <w:r/>
            <w:r>
              <w:rPr>
                <w:b w:val="0"/>
                <w:sz w:val="17"/>
              </w:rPr>
              <w:t>Unnamed: 1</w:t>
            </w:r>
          </w:p>
        </w:tc>
        <w:tc>
          <w:tcPr>
            <w:tcW w:type="dxa" w:w="3360"/>
            <w:vAlign w:val="center"/>
          </w:tcPr>
          <w:p>
            <w:r/>
            <w:r>
              <w:rPr>
                <w:b w:val="0"/>
                <w:sz w:val="17"/>
              </w:rPr>
              <w:t>Metadata value column</w:t>
            </w:r>
          </w:p>
        </w:tc>
      </w:tr>
    </w:tbl>
    <w:p>
      <w:r>
        <w:t>Observed README metadata: dataset snapshot = 2026-08-16 11:00 Asia/Kolkata; currency = INR. Store these as dataset/application metadata rather than as an operational entity.</w:t>
      </w:r>
    </w:p>
    <w:p>
      <w:pPr>
        <w:pStyle w:val="Heading2"/>
      </w:pPr>
      <w:r>
        <w:t>25.3 accounts — exact columns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7"/>
              </w:rPr>
              <w:t>#</w:t>
            </w:r>
          </w:p>
        </w:tc>
        <w:tc>
          <w:tcPr>
            <w:tcW w:type="dxa" w:w="2520"/>
            <w:vAlign w:val="center"/>
            <w:shd w:fill="D9EAF7"/>
          </w:tcPr>
          <w:p>
            <w:r/>
            <w:r>
              <w:rPr>
                <w:b/>
                <w:sz w:val="17"/>
              </w:rPr>
              <w:t>Exact column</w:t>
            </w:r>
          </w:p>
        </w:tc>
        <w:tc>
          <w:tcPr>
            <w:tcW w:type="dxa" w:w="2520"/>
            <w:vAlign w:val="center"/>
            <w:shd w:fill="D9EAF7"/>
          </w:tcPr>
          <w:p>
            <w:r/>
            <w:r>
              <w:rPr>
                <w:b/>
                <w:sz w:val="17"/>
              </w:rPr>
              <w:t>Meaning</w:t>
            </w:r>
          </w:p>
        </w:tc>
        <w:tc>
          <w:tcPr>
            <w:tcW w:type="dxa" w:w="2520"/>
            <w:vAlign w:val="center"/>
            <w:shd w:fill="D9EAF7"/>
          </w:tcPr>
          <w:p>
            <w:r/>
            <w:r>
              <w:rPr>
                <w:b/>
                <w:sz w:val="17"/>
              </w:rPr>
              <w:t>Relationship/usage</w:t>
            </w:r>
          </w:p>
        </w:tc>
      </w:tr>
      <w:tr>
        <w:tc>
          <w:tcPr>
            <w:tcW w:type="dxa" w:w="2520"/>
            <w:vAlign w:val="center"/>
          </w:tcPr>
          <w:p>
            <w:r/>
            <w:r>
              <w:rPr>
                <w:b w:val="0"/>
                <w:sz w:val="17"/>
              </w:rPr>
              <w:t>1</w:t>
            </w:r>
          </w:p>
        </w:tc>
        <w:tc>
          <w:tcPr>
            <w:tcW w:type="dxa" w:w="2520"/>
            <w:vAlign w:val="center"/>
          </w:tcPr>
          <w:p>
            <w:r/>
            <w:r>
              <w:rPr>
                <w:b w:val="0"/>
                <w:sz w:val="17"/>
              </w:rPr>
              <w:t>account_id</w:t>
            </w:r>
          </w:p>
        </w:tc>
        <w:tc>
          <w:tcPr>
            <w:tcW w:type="dxa" w:w="2520"/>
            <w:vAlign w:val="center"/>
          </w:tcPr>
          <w:p>
            <w:r/>
            <w:r>
              <w:rPr>
                <w:b w:val="0"/>
                <w:sz w:val="17"/>
              </w:rPr>
              <w:t>Unique account identifier</w:t>
            </w:r>
          </w:p>
        </w:tc>
        <w:tc>
          <w:tcPr>
            <w:tcW w:type="dxa" w:w="2520"/>
            <w:vAlign w:val="center"/>
          </w:tcPr>
          <w:p>
            <w:r/>
            <w:r>
              <w:rPr>
                <w:b w:val="0"/>
                <w:sz w:val="17"/>
              </w:rPr>
              <w:t>PK; joins to orders.account_id and tickets.account_id</w:t>
            </w:r>
          </w:p>
        </w:tc>
      </w:tr>
      <w:tr>
        <w:tc>
          <w:tcPr>
            <w:tcW w:type="dxa" w:w="2520"/>
            <w:vAlign w:val="center"/>
          </w:tcPr>
          <w:p>
            <w:r/>
            <w:r>
              <w:rPr>
                <w:b w:val="0"/>
                <w:sz w:val="17"/>
              </w:rPr>
              <w:t>2</w:t>
            </w:r>
          </w:p>
        </w:tc>
        <w:tc>
          <w:tcPr>
            <w:tcW w:type="dxa" w:w="2520"/>
            <w:vAlign w:val="center"/>
          </w:tcPr>
          <w:p>
            <w:r/>
            <w:r>
              <w:rPr>
                <w:b w:val="0"/>
                <w:sz w:val="17"/>
              </w:rPr>
              <w:t>account_name</w:t>
            </w:r>
          </w:p>
        </w:tc>
        <w:tc>
          <w:tcPr>
            <w:tcW w:type="dxa" w:w="2520"/>
            <w:vAlign w:val="center"/>
          </w:tcPr>
          <w:p>
            <w:r/>
            <w:r>
              <w:rPr>
                <w:b w:val="0"/>
                <w:sz w:val="17"/>
              </w:rPr>
              <w:t>Customer/account name</w:t>
            </w:r>
          </w:p>
        </w:tc>
        <w:tc>
          <w:tcPr>
            <w:tcW w:type="dxa" w:w="2520"/>
            <w:vAlign w:val="center"/>
          </w:tcPr>
          <w:p>
            <w:r/>
            <w:r>
              <w:rPr>
                <w:b w:val="0"/>
                <w:sz w:val="17"/>
              </w:rPr>
              <w:t>Customer identification</w:t>
            </w:r>
          </w:p>
        </w:tc>
      </w:tr>
      <w:tr>
        <w:tc>
          <w:tcPr>
            <w:tcW w:type="dxa" w:w="2520"/>
            <w:vAlign w:val="center"/>
          </w:tcPr>
          <w:p>
            <w:r/>
            <w:r>
              <w:rPr>
                <w:b w:val="0"/>
                <w:sz w:val="17"/>
              </w:rPr>
              <w:t>3</w:t>
            </w:r>
          </w:p>
        </w:tc>
        <w:tc>
          <w:tcPr>
            <w:tcW w:type="dxa" w:w="2520"/>
            <w:vAlign w:val="center"/>
          </w:tcPr>
          <w:p>
            <w:r/>
            <w:r>
              <w:rPr>
                <w:b w:val="0"/>
                <w:sz w:val="17"/>
              </w:rPr>
              <w:t>plan</w:t>
            </w:r>
          </w:p>
        </w:tc>
        <w:tc>
          <w:tcPr>
            <w:tcW w:type="dxa" w:w="2520"/>
            <w:vAlign w:val="center"/>
          </w:tcPr>
          <w:p>
            <w:r/>
            <w:r>
              <w:rPr>
                <w:b w:val="0"/>
                <w:sz w:val="17"/>
              </w:rPr>
              <w:t>Customer plan</w:t>
            </w:r>
          </w:p>
        </w:tc>
        <w:tc>
          <w:tcPr>
            <w:tcW w:type="dxa" w:w="2520"/>
            <w:vAlign w:val="center"/>
          </w:tcPr>
          <w:p>
            <w:r/>
            <w:r>
              <w:rPr>
                <w:b w:val="0"/>
                <w:sz w:val="17"/>
              </w:rPr>
              <w:t>Policy/support context</w:t>
            </w:r>
          </w:p>
        </w:tc>
      </w:tr>
      <w:tr>
        <w:tc>
          <w:tcPr>
            <w:tcW w:type="dxa" w:w="2520"/>
            <w:vAlign w:val="center"/>
          </w:tcPr>
          <w:p>
            <w:r/>
            <w:r>
              <w:rPr>
                <w:b w:val="0"/>
                <w:sz w:val="17"/>
              </w:rPr>
              <w:t>4</w:t>
            </w:r>
          </w:p>
        </w:tc>
        <w:tc>
          <w:tcPr>
            <w:tcW w:type="dxa" w:w="2520"/>
            <w:vAlign w:val="center"/>
          </w:tcPr>
          <w:p>
            <w:r/>
            <w:r>
              <w:rPr>
                <w:b w:val="0"/>
                <w:sz w:val="17"/>
              </w:rPr>
              <w:t>status</w:t>
            </w:r>
          </w:p>
        </w:tc>
        <w:tc>
          <w:tcPr>
            <w:tcW w:type="dxa" w:w="2520"/>
            <w:vAlign w:val="center"/>
          </w:tcPr>
          <w:p>
            <w:r/>
            <w:r>
              <w:rPr>
                <w:b w:val="0"/>
                <w:sz w:val="17"/>
              </w:rPr>
              <w:t>Account status</w:t>
            </w:r>
          </w:p>
        </w:tc>
        <w:tc>
          <w:tcPr>
            <w:tcW w:type="dxa" w:w="2520"/>
            <w:vAlign w:val="center"/>
          </w:tcPr>
          <w:p>
            <w:r/>
            <w:r>
              <w:rPr>
                <w:b w:val="0"/>
                <w:sz w:val="17"/>
              </w:rPr>
              <w:t>Operational/account eligibility</w:t>
            </w:r>
          </w:p>
        </w:tc>
      </w:tr>
      <w:tr>
        <w:tc>
          <w:tcPr>
            <w:tcW w:type="dxa" w:w="2520"/>
            <w:vAlign w:val="center"/>
          </w:tcPr>
          <w:p>
            <w:r/>
            <w:r>
              <w:rPr>
                <w:b w:val="0"/>
                <w:sz w:val="17"/>
              </w:rPr>
              <w:t>5</w:t>
            </w:r>
          </w:p>
        </w:tc>
        <w:tc>
          <w:tcPr>
            <w:tcW w:type="dxa" w:w="2520"/>
            <w:vAlign w:val="center"/>
          </w:tcPr>
          <w:p>
            <w:r/>
            <w:r>
              <w:rPr>
                <w:b w:val="0"/>
                <w:sz w:val="17"/>
              </w:rPr>
              <w:t>csm</w:t>
            </w:r>
          </w:p>
        </w:tc>
        <w:tc>
          <w:tcPr>
            <w:tcW w:type="dxa" w:w="2520"/>
            <w:vAlign w:val="center"/>
          </w:tcPr>
          <w:p>
            <w:r/>
            <w:r>
              <w:rPr>
                <w:b w:val="0"/>
                <w:sz w:val="17"/>
              </w:rPr>
              <w:t>Customer Success Manager</w:t>
            </w:r>
          </w:p>
        </w:tc>
        <w:tc>
          <w:tcPr>
            <w:tcW w:type="dxa" w:w="2520"/>
            <w:vAlign w:val="center"/>
          </w:tcPr>
          <w:p>
            <w:r/>
            <w:r>
              <w:rPr>
                <w:b w:val="0"/>
                <w:sz w:val="17"/>
              </w:rPr>
              <w:t>Routing/escalation context</w:t>
            </w:r>
          </w:p>
        </w:tc>
      </w:tr>
      <w:tr>
        <w:tc>
          <w:tcPr>
            <w:tcW w:type="dxa" w:w="2520"/>
            <w:vAlign w:val="center"/>
          </w:tcPr>
          <w:p>
            <w:r/>
            <w:r>
              <w:rPr>
                <w:b w:val="0"/>
                <w:sz w:val="17"/>
              </w:rPr>
              <w:t>6</w:t>
            </w:r>
          </w:p>
        </w:tc>
        <w:tc>
          <w:tcPr>
            <w:tcW w:type="dxa" w:w="2520"/>
            <w:vAlign w:val="center"/>
          </w:tcPr>
          <w:p>
            <w:r/>
            <w:r>
              <w:rPr>
                <w:b w:val="0"/>
                <w:sz w:val="17"/>
              </w:rPr>
              <w:t>contract_file</w:t>
            </w:r>
          </w:p>
        </w:tc>
        <w:tc>
          <w:tcPr>
            <w:tcW w:type="dxa" w:w="2520"/>
            <w:vAlign w:val="center"/>
          </w:tcPr>
          <w:p>
            <w:r/>
            <w:r>
              <w:rPr>
                <w:b w:val="0"/>
                <w:sz w:val="17"/>
              </w:rPr>
              <w:t>Customer agreement PDF filename</w:t>
            </w:r>
          </w:p>
        </w:tc>
        <w:tc>
          <w:tcPr>
            <w:tcW w:type="dxa" w:w="2520"/>
            <w:vAlign w:val="center"/>
          </w:tcPr>
          <w:p>
            <w:r/>
            <w:r>
              <w:rPr>
                <w:b w:val="0"/>
                <w:sz w:val="17"/>
              </w:rPr>
              <w:t>Bridge to document RAG</w:t>
            </w:r>
          </w:p>
        </w:tc>
      </w:tr>
      <w:tr>
        <w:tc>
          <w:tcPr>
            <w:tcW w:type="dxa" w:w="2520"/>
            <w:vAlign w:val="center"/>
          </w:tcPr>
          <w:p>
            <w:r/>
            <w:r>
              <w:rPr>
                <w:b w:val="0"/>
                <w:sz w:val="17"/>
              </w:rPr>
              <w:t>7</w:t>
            </w:r>
          </w:p>
        </w:tc>
        <w:tc>
          <w:tcPr>
            <w:tcW w:type="dxa" w:w="2520"/>
            <w:vAlign w:val="center"/>
          </w:tcPr>
          <w:p>
            <w:r/>
            <w:r>
              <w:rPr>
                <w:b w:val="0"/>
                <w:sz w:val="17"/>
              </w:rPr>
              <w:t>premium_support</w:t>
            </w:r>
          </w:p>
        </w:tc>
        <w:tc>
          <w:tcPr>
            <w:tcW w:type="dxa" w:w="2520"/>
            <w:vAlign w:val="center"/>
          </w:tcPr>
          <w:p>
            <w:r/>
            <w:r>
              <w:rPr>
                <w:b w:val="0"/>
                <w:sz w:val="17"/>
              </w:rPr>
              <w:t>Premium support flag</w:t>
            </w:r>
          </w:p>
        </w:tc>
        <w:tc>
          <w:tcPr>
            <w:tcW w:type="dxa" w:w="2520"/>
            <w:vAlign w:val="center"/>
          </w:tcPr>
          <w:p>
            <w:r/>
            <w:r>
              <w:rPr>
                <w:b w:val="0"/>
                <w:sz w:val="17"/>
              </w:rPr>
              <w:t>Support/SLA context</w:t>
            </w:r>
          </w:p>
        </w:tc>
      </w:tr>
      <w:tr>
        <w:tc>
          <w:tcPr>
            <w:tcW w:type="dxa" w:w="2520"/>
            <w:vAlign w:val="center"/>
          </w:tcPr>
          <w:p>
            <w:r/>
            <w:r>
              <w:rPr>
                <w:b w:val="0"/>
                <w:sz w:val="17"/>
              </w:rPr>
              <w:t>8</w:t>
            </w:r>
          </w:p>
        </w:tc>
        <w:tc>
          <w:tcPr>
            <w:tcW w:type="dxa" w:w="2520"/>
            <w:vAlign w:val="center"/>
          </w:tcPr>
          <w:p>
            <w:r/>
            <w:r>
              <w:rPr>
                <w:b w:val="0"/>
                <w:sz w:val="17"/>
              </w:rPr>
              <w:t>notes</w:t>
            </w:r>
          </w:p>
        </w:tc>
        <w:tc>
          <w:tcPr>
            <w:tcW w:type="dxa" w:w="2520"/>
            <w:vAlign w:val="center"/>
          </w:tcPr>
          <w:p>
            <w:r/>
            <w:r>
              <w:rPr>
                <w:b w:val="0"/>
                <w:sz w:val="17"/>
              </w:rPr>
              <w:t>Account notes</w:t>
            </w:r>
          </w:p>
        </w:tc>
        <w:tc>
          <w:tcPr>
            <w:tcW w:type="dxa" w:w="2520"/>
            <w:vAlign w:val="center"/>
          </w:tcPr>
          <w:p>
            <w:r/>
            <w:r>
              <w:rPr>
                <w:b w:val="0"/>
                <w:sz w:val="17"/>
              </w:rPr>
              <w:t>Context; not automatically authoritative</w:t>
            </w:r>
          </w:p>
        </w:tc>
      </w:tr>
    </w:tbl>
    <w:p>
      <w:pPr>
        <w:pStyle w:val="Heading2"/>
      </w:pPr>
      <w:r>
        <w:t>25.4 orders — exact columns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7"/>
              </w:rPr>
              <w:t>#</w:t>
            </w:r>
          </w:p>
        </w:tc>
        <w:tc>
          <w:tcPr>
            <w:tcW w:type="dxa" w:w="2520"/>
            <w:vAlign w:val="center"/>
            <w:shd w:fill="D9EAF7"/>
          </w:tcPr>
          <w:p>
            <w:r/>
            <w:r>
              <w:rPr>
                <w:b/>
                <w:sz w:val="17"/>
              </w:rPr>
              <w:t>Exact column</w:t>
            </w:r>
          </w:p>
        </w:tc>
        <w:tc>
          <w:tcPr>
            <w:tcW w:type="dxa" w:w="2520"/>
            <w:vAlign w:val="center"/>
            <w:shd w:fill="D9EAF7"/>
          </w:tcPr>
          <w:p>
            <w:r/>
            <w:r>
              <w:rPr>
                <w:b/>
                <w:sz w:val="17"/>
              </w:rPr>
              <w:t>Meaning</w:t>
            </w:r>
          </w:p>
        </w:tc>
        <w:tc>
          <w:tcPr>
            <w:tcW w:type="dxa" w:w="2520"/>
            <w:vAlign w:val="center"/>
            <w:shd w:fill="D9EAF7"/>
          </w:tcPr>
          <w:p>
            <w:r/>
            <w:r>
              <w:rPr>
                <w:b/>
                <w:sz w:val="17"/>
              </w:rPr>
              <w:t>Usage</w:t>
            </w:r>
          </w:p>
        </w:tc>
      </w:tr>
      <w:tr>
        <w:tc>
          <w:tcPr>
            <w:tcW w:type="dxa" w:w="2520"/>
            <w:vAlign w:val="center"/>
          </w:tcPr>
          <w:p>
            <w:r/>
            <w:r>
              <w:rPr>
                <w:b w:val="0"/>
                <w:sz w:val="17"/>
              </w:rPr>
              <w:t>1</w:t>
            </w:r>
          </w:p>
        </w:tc>
        <w:tc>
          <w:tcPr>
            <w:tcW w:type="dxa" w:w="2520"/>
            <w:vAlign w:val="center"/>
          </w:tcPr>
          <w:p>
            <w:r/>
            <w:r>
              <w:rPr>
                <w:b w:val="0"/>
                <w:sz w:val="17"/>
              </w:rPr>
              <w:t>order_id</w:t>
            </w:r>
          </w:p>
        </w:tc>
        <w:tc>
          <w:tcPr>
            <w:tcW w:type="dxa" w:w="2520"/>
            <w:vAlign w:val="center"/>
          </w:tcPr>
          <w:p>
            <w:r/>
            <w:r>
              <w:rPr>
                <w:b w:val="0"/>
                <w:sz w:val="17"/>
              </w:rPr>
              <w:t>Unique order/shipment ID</w:t>
            </w:r>
          </w:p>
        </w:tc>
        <w:tc>
          <w:tcPr>
            <w:tcW w:type="dxa" w:w="2520"/>
            <w:vAlign w:val="center"/>
          </w:tcPr>
          <w:p>
            <w:r/>
            <w:r>
              <w:rPr>
                <w:b w:val="0"/>
                <w:sz w:val="17"/>
              </w:rPr>
              <w:t>Primary order lookup</w:t>
            </w:r>
          </w:p>
        </w:tc>
      </w:tr>
      <w:tr>
        <w:tc>
          <w:tcPr>
            <w:tcW w:type="dxa" w:w="2520"/>
            <w:vAlign w:val="center"/>
          </w:tcPr>
          <w:p>
            <w:r/>
            <w:r>
              <w:rPr>
                <w:b w:val="0"/>
                <w:sz w:val="17"/>
              </w:rPr>
              <w:t>2</w:t>
            </w:r>
          </w:p>
        </w:tc>
        <w:tc>
          <w:tcPr>
            <w:tcW w:type="dxa" w:w="2520"/>
            <w:vAlign w:val="center"/>
          </w:tcPr>
          <w:p>
            <w:r/>
            <w:r>
              <w:rPr>
                <w:b w:val="0"/>
                <w:sz w:val="17"/>
              </w:rPr>
              <w:t>account_id</w:t>
            </w:r>
          </w:p>
        </w:tc>
        <w:tc>
          <w:tcPr>
            <w:tcW w:type="dxa" w:w="2520"/>
            <w:vAlign w:val="center"/>
          </w:tcPr>
          <w:p>
            <w:r/>
            <w:r>
              <w:rPr>
                <w:b w:val="0"/>
                <w:sz w:val="17"/>
              </w:rPr>
              <w:t>Owning account</w:t>
            </w:r>
          </w:p>
        </w:tc>
        <w:tc>
          <w:tcPr>
            <w:tcW w:type="dxa" w:w="2520"/>
            <w:vAlign w:val="center"/>
          </w:tcPr>
          <w:p>
            <w:r/>
            <w:r>
              <w:rPr>
                <w:b w:val="0"/>
                <w:sz w:val="17"/>
              </w:rPr>
              <w:t>Join to accounts</w:t>
            </w:r>
          </w:p>
        </w:tc>
      </w:tr>
      <w:tr>
        <w:tc>
          <w:tcPr>
            <w:tcW w:type="dxa" w:w="2520"/>
            <w:vAlign w:val="center"/>
          </w:tcPr>
          <w:p>
            <w:r/>
            <w:r>
              <w:rPr>
                <w:b w:val="0"/>
                <w:sz w:val="17"/>
              </w:rPr>
              <w:t>3</w:t>
            </w:r>
          </w:p>
        </w:tc>
        <w:tc>
          <w:tcPr>
            <w:tcW w:type="dxa" w:w="2520"/>
            <w:vAlign w:val="center"/>
          </w:tcPr>
          <w:p>
            <w:r/>
            <w:r>
              <w:rPr>
                <w:b w:val="0"/>
                <w:sz w:val="17"/>
              </w:rPr>
              <w:t>carrier</w:t>
            </w:r>
          </w:p>
        </w:tc>
        <w:tc>
          <w:tcPr>
            <w:tcW w:type="dxa" w:w="2520"/>
            <w:vAlign w:val="center"/>
          </w:tcPr>
          <w:p>
            <w:r/>
            <w:r>
              <w:rPr>
                <w:b w:val="0"/>
                <w:sz w:val="17"/>
              </w:rPr>
              <w:t>Shipping carrier</w:t>
            </w:r>
          </w:p>
        </w:tc>
        <w:tc>
          <w:tcPr>
            <w:tcW w:type="dxa" w:w="2520"/>
            <w:vAlign w:val="center"/>
          </w:tcPr>
          <w:p>
            <w:r/>
            <w:r>
              <w:rPr>
                <w:b w:val="0"/>
                <w:sz w:val="17"/>
              </w:rPr>
              <w:t>Carrier/root-cause analysis</w:t>
            </w:r>
          </w:p>
        </w:tc>
      </w:tr>
      <w:tr>
        <w:tc>
          <w:tcPr>
            <w:tcW w:type="dxa" w:w="2520"/>
            <w:vAlign w:val="center"/>
          </w:tcPr>
          <w:p>
            <w:r/>
            <w:r>
              <w:rPr>
                <w:b w:val="0"/>
                <w:sz w:val="17"/>
              </w:rPr>
              <w:t>4</w:t>
            </w:r>
          </w:p>
        </w:tc>
        <w:tc>
          <w:tcPr>
            <w:tcW w:type="dxa" w:w="2520"/>
            <w:vAlign w:val="center"/>
          </w:tcPr>
          <w:p>
            <w:r/>
            <w:r>
              <w:rPr>
                <w:b w:val="0"/>
                <w:sz w:val="17"/>
              </w:rPr>
              <w:t>status</w:t>
            </w:r>
          </w:p>
        </w:tc>
        <w:tc>
          <w:tcPr>
            <w:tcW w:type="dxa" w:w="2520"/>
            <w:vAlign w:val="center"/>
          </w:tcPr>
          <w:p>
            <w:r/>
            <w:r>
              <w:rPr>
                <w:b w:val="0"/>
                <w:sz w:val="17"/>
              </w:rPr>
              <w:t>Current order status</w:t>
            </w:r>
          </w:p>
        </w:tc>
        <w:tc>
          <w:tcPr>
            <w:tcW w:type="dxa" w:w="2520"/>
            <w:vAlign w:val="center"/>
          </w:tcPr>
          <w:p>
            <w:r/>
            <w:r>
              <w:rPr>
                <w:b w:val="0"/>
                <w:sz w:val="17"/>
              </w:rPr>
              <w:t>Operational state</w:t>
            </w:r>
          </w:p>
        </w:tc>
      </w:tr>
      <w:tr>
        <w:tc>
          <w:tcPr>
            <w:tcW w:type="dxa" w:w="2520"/>
            <w:vAlign w:val="center"/>
          </w:tcPr>
          <w:p>
            <w:r/>
            <w:r>
              <w:rPr>
                <w:b w:val="0"/>
                <w:sz w:val="17"/>
              </w:rPr>
              <w:t>5</w:t>
            </w:r>
          </w:p>
        </w:tc>
        <w:tc>
          <w:tcPr>
            <w:tcW w:type="dxa" w:w="2520"/>
            <w:vAlign w:val="center"/>
          </w:tcPr>
          <w:p>
            <w:r/>
            <w:r>
              <w:rPr>
                <w:b w:val="0"/>
                <w:sz w:val="17"/>
              </w:rPr>
              <w:t>booked_at</w:t>
            </w:r>
          </w:p>
        </w:tc>
        <w:tc>
          <w:tcPr>
            <w:tcW w:type="dxa" w:w="2520"/>
            <w:vAlign w:val="center"/>
          </w:tcPr>
          <w:p>
            <w:r/>
            <w:r>
              <w:rPr>
                <w:b w:val="0"/>
                <w:sz w:val="17"/>
              </w:rPr>
              <w:t>Booking timestamp</w:t>
            </w:r>
          </w:p>
        </w:tc>
        <w:tc>
          <w:tcPr>
            <w:tcW w:type="dxa" w:w="2520"/>
            <w:vAlign w:val="center"/>
          </w:tcPr>
          <w:p>
            <w:r/>
            <w:r>
              <w:rPr>
                <w:b w:val="0"/>
                <w:sz w:val="17"/>
              </w:rPr>
              <w:t>Timeline analysis</w:t>
            </w:r>
          </w:p>
        </w:tc>
      </w:tr>
      <w:tr>
        <w:tc>
          <w:tcPr>
            <w:tcW w:type="dxa" w:w="2520"/>
            <w:vAlign w:val="center"/>
          </w:tcPr>
          <w:p>
            <w:r/>
            <w:r>
              <w:rPr>
                <w:b w:val="0"/>
                <w:sz w:val="17"/>
              </w:rPr>
              <w:t>6</w:t>
            </w:r>
          </w:p>
        </w:tc>
        <w:tc>
          <w:tcPr>
            <w:tcW w:type="dxa" w:w="2520"/>
            <w:vAlign w:val="center"/>
          </w:tcPr>
          <w:p>
            <w:r/>
            <w:r>
              <w:rPr>
                <w:b w:val="0"/>
                <w:sz w:val="17"/>
              </w:rPr>
              <w:t>pickup_window_start</w:t>
            </w:r>
          </w:p>
        </w:tc>
        <w:tc>
          <w:tcPr>
            <w:tcW w:type="dxa" w:w="2520"/>
            <w:vAlign w:val="center"/>
          </w:tcPr>
          <w:p>
            <w:r/>
            <w:r>
              <w:rPr>
                <w:b w:val="0"/>
                <w:sz w:val="17"/>
              </w:rPr>
              <w:t>Pickup window start</w:t>
            </w:r>
          </w:p>
        </w:tc>
        <w:tc>
          <w:tcPr>
            <w:tcW w:type="dxa" w:w="2520"/>
            <w:vAlign w:val="center"/>
          </w:tcPr>
          <w:p>
            <w:r/>
            <w:r>
              <w:rPr>
                <w:b w:val="0"/>
                <w:sz w:val="17"/>
              </w:rPr>
              <w:t>Delay/SLA analysis</w:t>
            </w:r>
          </w:p>
        </w:tc>
      </w:tr>
      <w:tr>
        <w:tc>
          <w:tcPr>
            <w:tcW w:type="dxa" w:w="2520"/>
            <w:vAlign w:val="center"/>
          </w:tcPr>
          <w:p>
            <w:r/>
            <w:r>
              <w:rPr>
                <w:b w:val="0"/>
                <w:sz w:val="17"/>
              </w:rPr>
              <w:t>7</w:t>
            </w:r>
          </w:p>
        </w:tc>
        <w:tc>
          <w:tcPr>
            <w:tcW w:type="dxa" w:w="2520"/>
            <w:vAlign w:val="center"/>
          </w:tcPr>
          <w:p>
            <w:r/>
            <w:r>
              <w:rPr>
                <w:b w:val="0"/>
                <w:sz w:val="17"/>
              </w:rPr>
              <w:t>pickup_window_end</w:t>
            </w:r>
          </w:p>
        </w:tc>
        <w:tc>
          <w:tcPr>
            <w:tcW w:type="dxa" w:w="2520"/>
            <w:vAlign w:val="center"/>
          </w:tcPr>
          <w:p>
            <w:r/>
            <w:r>
              <w:rPr>
                <w:b w:val="0"/>
                <w:sz w:val="17"/>
              </w:rPr>
              <w:t>Pickup window end</w:t>
            </w:r>
          </w:p>
        </w:tc>
        <w:tc>
          <w:tcPr>
            <w:tcW w:type="dxa" w:w="2520"/>
            <w:vAlign w:val="center"/>
          </w:tcPr>
          <w:p>
            <w:r/>
            <w:r>
              <w:rPr>
                <w:b w:val="0"/>
                <w:sz w:val="17"/>
              </w:rPr>
              <w:t>Delay/SLA analysis</w:t>
            </w:r>
          </w:p>
        </w:tc>
      </w:tr>
      <w:tr>
        <w:tc>
          <w:tcPr>
            <w:tcW w:type="dxa" w:w="2520"/>
            <w:vAlign w:val="center"/>
          </w:tcPr>
          <w:p>
            <w:r/>
            <w:r>
              <w:rPr>
                <w:b w:val="0"/>
                <w:sz w:val="17"/>
              </w:rPr>
              <w:t>8</w:t>
            </w:r>
          </w:p>
        </w:tc>
        <w:tc>
          <w:tcPr>
            <w:tcW w:type="dxa" w:w="2520"/>
            <w:vAlign w:val="center"/>
          </w:tcPr>
          <w:p>
            <w:r/>
            <w:r>
              <w:rPr>
                <w:b w:val="0"/>
                <w:sz w:val="17"/>
              </w:rPr>
              <w:t>pickup_actual_at</w:t>
            </w:r>
          </w:p>
        </w:tc>
        <w:tc>
          <w:tcPr>
            <w:tcW w:type="dxa" w:w="2520"/>
            <w:vAlign w:val="center"/>
          </w:tcPr>
          <w:p>
            <w:r/>
            <w:r>
              <w:rPr>
                <w:b w:val="0"/>
                <w:sz w:val="17"/>
              </w:rPr>
              <w:t>Actual pickup timestamp</w:t>
            </w:r>
          </w:p>
        </w:tc>
        <w:tc>
          <w:tcPr>
            <w:tcW w:type="dxa" w:w="2520"/>
            <w:vAlign w:val="center"/>
          </w:tcPr>
          <w:p>
            <w:r/>
            <w:r>
              <w:rPr>
                <w:b w:val="0"/>
                <w:sz w:val="17"/>
              </w:rPr>
              <w:t>Delay calculation</w:t>
            </w:r>
          </w:p>
        </w:tc>
      </w:tr>
      <w:tr>
        <w:tc>
          <w:tcPr>
            <w:tcW w:type="dxa" w:w="2520"/>
            <w:vAlign w:val="center"/>
          </w:tcPr>
          <w:p>
            <w:r/>
            <w:r>
              <w:rPr>
                <w:b w:val="0"/>
                <w:sz w:val="17"/>
              </w:rPr>
              <w:t>9</w:t>
            </w:r>
          </w:p>
        </w:tc>
        <w:tc>
          <w:tcPr>
            <w:tcW w:type="dxa" w:w="2520"/>
            <w:vAlign w:val="center"/>
          </w:tcPr>
          <w:p>
            <w:r/>
            <w:r>
              <w:rPr>
                <w:b w:val="0"/>
                <w:sz w:val="17"/>
              </w:rPr>
              <w:t>shipment_fee_inr</w:t>
            </w:r>
          </w:p>
        </w:tc>
        <w:tc>
          <w:tcPr>
            <w:tcW w:type="dxa" w:w="2520"/>
            <w:vAlign w:val="center"/>
          </w:tcPr>
          <w:p>
            <w:r/>
            <w:r>
              <w:rPr>
                <w:b w:val="0"/>
                <w:sz w:val="17"/>
              </w:rPr>
              <w:t>Shipment fee in INR</w:t>
            </w:r>
          </w:p>
        </w:tc>
        <w:tc>
          <w:tcPr>
            <w:tcW w:type="dxa" w:w="2520"/>
            <w:vAlign w:val="center"/>
          </w:tcPr>
          <w:p>
            <w:r/>
            <w:r>
              <w:rPr>
                <w:b w:val="0"/>
                <w:sz w:val="17"/>
              </w:rPr>
              <w:t>Fee/credit calculations</w:t>
            </w:r>
          </w:p>
        </w:tc>
      </w:tr>
      <w:tr>
        <w:tc>
          <w:tcPr>
            <w:tcW w:type="dxa" w:w="2520"/>
            <w:vAlign w:val="center"/>
          </w:tcPr>
          <w:p>
            <w:r/>
            <w:r>
              <w:rPr>
                <w:b w:val="0"/>
                <w:sz w:val="17"/>
              </w:rPr>
              <w:t>10</w:t>
            </w:r>
          </w:p>
        </w:tc>
        <w:tc>
          <w:tcPr>
            <w:tcW w:type="dxa" w:w="2520"/>
            <w:vAlign w:val="center"/>
          </w:tcPr>
          <w:p>
            <w:r/>
            <w:r>
              <w:rPr>
                <w:b w:val="0"/>
                <w:sz w:val="17"/>
              </w:rPr>
              <w:t>carrier_fault</w:t>
            </w:r>
          </w:p>
        </w:tc>
        <w:tc>
          <w:tcPr>
            <w:tcW w:type="dxa" w:w="2520"/>
            <w:vAlign w:val="center"/>
          </w:tcPr>
          <w:p>
            <w:r/>
            <w:r>
              <w:rPr>
                <w:b w:val="0"/>
                <w:sz w:val="17"/>
              </w:rPr>
              <w:t>Carrier responsibility flag</w:t>
            </w:r>
          </w:p>
        </w:tc>
        <w:tc>
          <w:tcPr>
            <w:tcW w:type="dxa" w:w="2520"/>
            <w:vAlign w:val="center"/>
          </w:tcPr>
          <w:p>
            <w:r/>
            <w:r>
              <w:rPr>
                <w:b w:val="0"/>
                <w:sz w:val="17"/>
              </w:rPr>
              <w:t>Root-cause/eligibility</w:t>
            </w:r>
          </w:p>
        </w:tc>
      </w:tr>
      <w:tr>
        <w:tc>
          <w:tcPr>
            <w:tcW w:type="dxa" w:w="2520"/>
            <w:vAlign w:val="center"/>
          </w:tcPr>
          <w:p>
            <w:r/>
            <w:r>
              <w:rPr>
                <w:b w:val="0"/>
                <w:sz w:val="17"/>
              </w:rPr>
              <w:t>11</w:t>
            </w:r>
          </w:p>
        </w:tc>
        <w:tc>
          <w:tcPr>
            <w:tcW w:type="dxa" w:w="2520"/>
            <w:vAlign w:val="center"/>
          </w:tcPr>
          <w:p>
            <w:r/>
            <w:r>
              <w:rPr>
                <w:b w:val="0"/>
                <w:sz w:val="17"/>
              </w:rPr>
              <w:t>customer_fault</w:t>
            </w:r>
          </w:p>
        </w:tc>
        <w:tc>
          <w:tcPr>
            <w:tcW w:type="dxa" w:w="2520"/>
            <w:vAlign w:val="center"/>
          </w:tcPr>
          <w:p>
            <w:r/>
            <w:r>
              <w:rPr>
                <w:b w:val="0"/>
                <w:sz w:val="17"/>
              </w:rPr>
              <w:t>Customer responsibility flag</w:t>
            </w:r>
          </w:p>
        </w:tc>
        <w:tc>
          <w:tcPr>
            <w:tcW w:type="dxa" w:w="2520"/>
            <w:vAlign w:val="center"/>
          </w:tcPr>
          <w:p>
            <w:r/>
            <w:r>
              <w:rPr>
                <w:b w:val="0"/>
                <w:sz w:val="17"/>
              </w:rPr>
              <w:t>Root-cause/eligibility</w:t>
            </w:r>
          </w:p>
        </w:tc>
      </w:tr>
      <w:tr>
        <w:tc>
          <w:tcPr>
            <w:tcW w:type="dxa" w:w="2520"/>
            <w:vAlign w:val="center"/>
          </w:tcPr>
          <w:p>
            <w:r/>
            <w:r>
              <w:rPr>
                <w:b w:val="0"/>
                <w:sz w:val="17"/>
              </w:rPr>
              <w:t>12</w:t>
            </w:r>
          </w:p>
        </w:tc>
        <w:tc>
          <w:tcPr>
            <w:tcW w:type="dxa" w:w="2520"/>
            <w:vAlign w:val="center"/>
          </w:tcPr>
          <w:p>
            <w:r/>
            <w:r>
              <w:rPr>
                <w:b w:val="0"/>
                <w:sz w:val="17"/>
              </w:rPr>
              <w:t>cancellation_requested_at</w:t>
            </w:r>
          </w:p>
        </w:tc>
        <w:tc>
          <w:tcPr>
            <w:tcW w:type="dxa" w:w="2520"/>
            <w:vAlign w:val="center"/>
          </w:tcPr>
          <w:p>
            <w:r/>
            <w:r>
              <w:rPr>
                <w:b w:val="0"/>
                <w:sz w:val="17"/>
              </w:rPr>
              <w:t>Cancellation request timestamp</w:t>
            </w:r>
          </w:p>
        </w:tc>
        <w:tc>
          <w:tcPr>
            <w:tcW w:type="dxa" w:w="2520"/>
            <w:vAlign w:val="center"/>
          </w:tcPr>
          <w:p>
            <w:r/>
            <w:r>
              <w:rPr>
                <w:b w:val="0"/>
                <w:sz w:val="17"/>
              </w:rPr>
              <w:t>Cancellation workflow</w:t>
            </w:r>
          </w:p>
        </w:tc>
      </w:tr>
      <w:tr>
        <w:tc>
          <w:tcPr>
            <w:tcW w:type="dxa" w:w="2520"/>
            <w:vAlign w:val="center"/>
          </w:tcPr>
          <w:p>
            <w:r/>
            <w:r>
              <w:rPr>
                <w:b w:val="0"/>
                <w:sz w:val="17"/>
              </w:rPr>
              <w:t>13</w:t>
            </w:r>
          </w:p>
        </w:tc>
        <w:tc>
          <w:tcPr>
            <w:tcW w:type="dxa" w:w="2520"/>
            <w:vAlign w:val="center"/>
          </w:tcPr>
          <w:p>
            <w:r/>
            <w:r>
              <w:rPr>
                <w:b w:val="0"/>
                <w:sz w:val="17"/>
              </w:rPr>
              <w:t>notes</w:t>
            </w:r>
          </w:p>
        </w:tc>
        <w:tc>
          <w:tcPr>
            <w:tcW w:type="dxa" w:w="2520"/>
            <w:vAlign w:val="center"/>
          </w:tcPr>
          <w:p>
            <w:r/>
            <w:r>
              <w:rPr>
                <w:b w:val="0"/>
                <w:sz w:val="17"/>
              </w:rPr>
              <w:t>Order notes</w:t>
            </w:r>
          </w:p>
        </w:tc>
        <w:tc>
          <w:tcPr>
            <w:tcW w:type="dxa" w:w="2520"/>
            <w:vAlign w:val="center"/>
          </w:tcPr>
          <w:p>
            <w:r/>
            <w:r>
              <w:rPr>
                <w:b w:val="0"/>
                <w:sz w:val="17"/>
              </w:rPr>
              <w:t>Context; validate against authoritative sources</w:t>
            </w:r>
          </w:p>
        </w:tc>
      </w:tr>
    </w:tbl>
    <w:p>
      <w:pPr>
        <w:pStyle w:val="Heading2"/>
      </w:pPr>
      <w:r>
        <w:t>25.5 tickets — exact columns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7"/>
              </w:rPr>
              <w:t>#</w:t>
            </w:r>
          </w:p>
        </w:tc>
        <w:tc>
          <w:tcPr>
            <w:tcW w:type="dxa" w:w="2520"/>
            <w:vAlign w:val="center"/>
            <w:shd w:fill="D9EAF7"/>
          </w:tcPr>
          <w:p>
            <w:r/>
            <w:r>
              <w:rPr>
                <w:b/>
                <w:sz w:val="17"/>
              </w:rPr>
              <w:t>Exact column</w:t>
            </w:r>
          </w:p>
        </w:tc>
        <w:tc>
          <w:tcPr>
            <w:tcW w:type="dxa" w:w="2520"/>
            <w:vAlign w:val="center"/>
            <w:shd w:fill="D9EAF7"/>
          </w:tcPr>
          <w:p>
            <w:r/>
            <w:r>
              <w:rPr>
                <w:b/>
                <w:sz w:val="17"/>
              </w:rPr>
              <w:t>Meaning</w:t>
            </w:r>
          </w:p>
        </w:tc>
        <w:tc>
          <w:tcPr>
            <w:tcW w:type="dxa" w:w="2520"/>
            <w:vAlign w:val="center"/>
            <w:shd w:fill="D9EAF7"/>
          </w:tcPr>
          <w:p>
            <w:r/>
            <w:r>
              <w:rPr>
                <w:b/>
                <w:sz w:val="17"/>
              </w:rPr>
              <w:t>Usage</w:t>
            </w:r>
          </w:p>
        </w:tc>
      </w:tr>
      <w:tr>
        <w:tc>
          <w:tcPr>
            <w:tcW w:type="dxa" w:w="2520"/>
            <w:vAlign w:val="center"/>
          </w:tcPr>
          <w:p>
            <w:r/>
            <w:r>
              <w:rPr>
                <w:b w:val="0"/>
                <w:sz w:val="17"/>
              </w:rPr>
              <w:t>1</w:t>
            </w:r>
          </w:p>
        </w:tc>
        <w:tc>
          <w:tcPr>
            <w:tcW w:type="dxa" w:w="2520"/>
            <w:vAlign w:val="center"/>
          </w:tcPr>
          <w:p>
            <w:r/>
            <w:r>
              <w:rPr>
                <w:b w:val="0"/>
                <w:sz w:val="17"/>
              </w:rPr>
              <w:t>ticket_id</w:t>
            </w:r>
          </w:p>
        </w:tc>
        <w:tc>
          <w:tcPr>
            <w:tcW w:type="dxa" w:w="2520"/>
            <w:vAlign w:val="center"/>
          </w:tcPr>
          <w:p>
            <w:r/>
            <w:r>
              <w:rPr>
                <w:b w:val="0"/>
                <w:sz w:val="17"/>
              </w:rPr>
              <w:t>Unique support ticket ID</w:t>
            </w:r>
          </w:p>
        </w:tc>
        <w:tc>
          <w:tcPr>
            <w:tcW w:type="dxa" w:w="2520"/>
            <w:vAlign w:val="center"/>
          </w:tcPr>
          <w:p>
            <w:r/>
            <w:r>
              <w:rPr>
                <w:b w:val="0"/>
                <w:sz w:val="17"/>
              </w:rPr>
              <w:t>Primary ticket lookup</w:t>
            </w:r>
          </w:p>
        </w:tc>
      </w:tr>
      <w:tr>
        <w:tc>
          <w:tcPr>
            <w:tcW w:type="dxa" w:w="2520"/>
            <w:vAlign w:val="center"/>
          </w:tcPr>
          <w:p>
            <w:r/>
            <w:r>
              <w:rPr>
                <w:b w:val="0"/>
                <w:sz w:val="17"/>
              </w:rPr>
              <w:t>2</w:t>
            </w:r>
          </w:p>
        </w:tc>
        <w:tc>
          <w:tcPr>
            <w:tcW w:type="dxa" w:w="2520"/>
            <w:vAlign w:val="center"/>
          </w:tcPr>
          <w:p>
            <w:r/>
            <w:r>
              <w:rPr>
                <w:b w:val="0"/>
                <w:sz w:val="17"/>
              </w:rPr>
              <w:t>account_id</w:t>
            </w:r>
          </w:p>
        </w:tc>
        <w:tc>
          <w:tcPr>
            <w:tcW w:type="dxa" w:w="2520"/>
            <w:vAlign w:val="center"/>
          </w:tcPr>
          <w:p>
            <w:r/>
            <w:r>
              <w:rPr>
                <w:b w:val="0"/>
                <w:sz w:val="17"/>
              </w:rPr>
              <w:t>Owning account</w:t>
            </w:r>
          </w:p>
        </w:tc>
        <w:tc>
          <w:tcPr>
            <w:tcW w:type="dxa" w:w="2520"/>
            <w:vAlign w:val="center"/>
          </w:tcPr>
          <w:p>
            <w:r/>
            <w:r>
              <w:rPr>
                <w:b w:val="0"/>
                <w:sz w:val="17"/>
              </w:rPr>
              <w:t>Join to accounts</w:t>
            </w:r>
          </w:p>
        </w:tc>
      </w:tr>
      <w:tr>
        <w:tc>
          <w:tcPr>
            <w:tcW w:type="dxa" w:w="2520"/>
            <w:vAlign w:val="center"/>
          </w:tcPr>
          <w:p>
            <w:r/>
            <w:r>
              <w:rPr>
                <w:b w:val="0"/>
                <w:sz w:val="17"/>
              </w:rPr>
              <w:t>3</w:t>
            </w:r>
          </w:p>
        </w:tc>
        <w:tc>
          <w:tcPr>
            <w:tcW w:type="dxa" w:w="2520"/>
            <w:vAlign w:val="center"/>
          </w:tcPr>
          <w:p>
            <w:r/>
            <w:r>
              <w:rPr>
                <w:b w:val="0"/>
                <w:sz w:val="17"/>
              </w:rPr>
              <w:t>created_at</w:t>
            </w:r>
          </w:p>
        </w:tc>
        <w:tc>
          <w:tcPr>
            <w:tcW w:type="dxa" w:w="2520"/>
            <w:vAlign w:val="center"/>
          </w:tcPr>
          <w:p>
            <w:r/>
            <w:r>
              <w:rPr>
                <w:b w:val="0"/>
                <w:sz w:val="17"/>
              </w:rPr>
              <w:t>Ticket creation timestamp</w:t>
            </w:r>
          </w:p>
        </w:tc>
        <w:tc>
          <w:tcPr>
            <w:tcW w:type="dxa" w:w="2520"/>
            <w:vAlign w:val="center"/>
          </w:tcPr>
          <w:p>
            <w:r/>
            <w:r>
              <w:rPr>
                <w:b w:val="0"/>
                <w:sz w:val="17"/>
              </w:rPr>
              <w:t>Timeline/SLA analysis</w:t>
            </w:r>
          </w:p>
        </w:tc>
      </w:tr>
      <w:tr>
        <w:tc>
          <w:tcPr>
            <w:tcW w:type="dxa" w:w="2520"/>
            <w:vAlign w:val="center"/>
          </w:tcPr>
          <w:p>
            <w:r/>
            <w:r>
              <w:rPr>
                <w:b w:val="0"/>
                <w:sz w:val="17"/>
              </w:rPr>
              <w:t>4</w:t>
            </w:r>
          </w:p>
        </w:tc>
        <w:tc>
          <w:tcPr>
            <w:tcW w:type="dxa" w:w="2520"/>
            <w:vAlign w:val="center"/>
          </w:tcPr>
          <w:p>
            <w:r/>
            <w:r>
              <w:rPr>
                <w:b w:val="0"/>
                <w:sz w:val="17"/>
              </w:rPr>
              <w:t>status</w:t>
            </w:r>
          </w:p>
        </w:tc>
        <w:tc>
          <w:tcPr>
            <w:tcW w:type="dxa" w:w="2520"/>
            <w:vAlign w:val="center"/>
          </w:tcPr>
          <w:p>
            <w:r/>
            <w:r>
              <w:rPr>
                <w:b w:val="0"/>
                <w:sz w:val="17"/>
              </w:rPr>
              <w:t>Current ticket status</w:t>
            </w:r>
          </w:p>
        </w:tc>
        <w:tc>
          <w:tcPr>
            <w:tcW w:type="dxa" w:w="2520"/>
            <w:vAlign w:val="center"/>
          </w:tcPr>
          <w:p>
            <w:r/>
            <w:r>
              <w:rPr>
                <w:b w:val="0"/>
                <w:sz w:val="17"/>
              </w:rPr>
              <w:t>Operational state</w:t>
            </w:r>
          </w:p>
        </w:tc>
      </w:tr>
      <w:tr>
        <w:tc>
          <w:tcPr>
            <w:tcW w:type="dxa" w:w="2520"/>
            <w:vAlign w:val="center"/>
          </w:tcPr>
          <w:p>
            <w:r/>
            <w:r>
              <w:rPr>
                <w:b w:val="0"/>
                <w:sz w:val="17"/>
              </w:rPr>
              <w:t>5</w:t>
            </w:r>
          </w:p>
        </w:tc>
        <w:tc>
          <w:tcPr>
            <w:tcW w:type="dxa" w:w="2520"/>
            <w:vAlign w:val="center"/>
          </w:tcPr>
          <w:p>
            <w:r/>
            <w:r>
              <w:rPr>
                <w:b w:val="0"/>
                <w:sz w:val="17"/>
              </w:rPr>
              <w:t>subject</w:t>
            </w:r>
          </w:p>
        </w:tc>
        <w:tc>
          <w:tcPr>
            <w:tcW w:type="dxa" w:w="2520"/>
            <w:vAlign w:val="center"/>
          </w:tcPr>
          <w:p>
            <w:r/>
            <w:r>
              <w:rPr>
                <w:b w:val="0"/>
                <w:sz w:val="17"/>
              </w:rPr>
              <w:t>Ticket subject</w:t>
            </w:r>
          </w:p>
        </w:tc>
        <w:tc>
          <w:tcPr>
            <w:tcW w:type="dxa" w:w="2520"/>
            <w:vAlign w:val="center"/>
          </w:tcPr>
          <w:p>
            <w:r/>
            <w:r>
              <w:rPr>
                <w:b w:val="0"/>
                <w:sz w:val="17"/>
              </w:rPr>
              <w:t>Issue classification</w:t>
            </w:r>
          </w:p>
        </w:tc>
      </w:tr>
      <w:tr>
        <w:tc>
          <w:tcPr>
            <w:tcW w:type="dxa" w:w="2520"/>
            <w:vAlign w:val="center"/>
          </w:tcPr>
          <w:p>
            <w:r/>
            <w:r>
              <w:rPr>
                <w:b w:val="0"/>
                <w:sz w:val="17"/>
              </w:rPr>
              <w:t>6</w:t>
            </w:r>
          </w:p>
        </w:tc>
        <w:tc>
          <w:tcPr>
            <w:tcW w:type="dxa" w:w="2520"/>
            <w:vAlign w:val="center"/>
          </w:tcPr>
          <w:p>
            <w:r/>
            <w:r>
              <w:rPr>
                <w:b w:val="0"/>
                <w:sz w:val="17"/>
              </w:rPr>
              <w:t>description</w:t>
            </w:r>
          </w:p>
        </w:tc>
        <w:tc>
          <w:tcPr>
            <w:tcW w:type="dxa" w:w="2520"/>
            <w:vAlign w:val="center"/>
          </w:tcPr>
          <w:p>
            <w:r/>
            <w:r>
              <w:rPr>
                <w:b w:val="0"/>
                <w:sz w:val="17"/>
              </w:rPr>
              <w:t>Detailed issue description</w:t>
            </w:r>
          </w:p>
        </w:tc>
        <w:tc>
          <w:tcPr>
            <w:tcW w:type="dxa" w:w="2520"/>
            <w:vAlign w:val="center"/>
          </w:tcPr>
          <w:p>
            <w:r/>
            <w:r>
              <w:rPr>
                <w:b w:val="0"/>
                <w:sz w:val="17"/>
              </w:rPr>
              <w:t>Agent reasoning/context</w:t>
            </w:r>
          </w:p>
        </w:tc>
      </w:tr>
      <w:tr>
        <w:tc>
          <w:tcPr>
            <w:tcW w:type="dxa" w:w="2520"/>
            <w:vAlign w:val="center"/>
          </w:tcPr>
          <w:p>
            <w:r/>
            <w:r>
              <w:rPr>
                <w:b w:val="0"/>
                <w:sz w:val="17"/>
              </w:rPr>
              <w:t>7</w:t>
            </w:r>
          </w:p>
        </w:tc>
        <w:tc>
          <w:tcPr>
            <w:tcW w:type="dxa" w:w="2520"/>
            <w:vAlign w:val="center"/>
          </w:tcPr>
          <w:p>
            <w:r/>
            <w:r>
              <w:rPr>
                <w:b w:val="0"/>
                <w:sz w:val="17"/>
              </w:rPr>
              <w:t>channel</w:t>
            </w:r>
          </w:p>
        </w:tc>
        <w:tc>
          <w:tcPr>
            <w:tcW w:type="dxa" w:w="2520"/>
            <w:vAlign w:val="center"/>
          </w:tcPr>
          <w:p>
            <w:r/>
            <w:r>
              <w:rPr>
                <w:b w:val="0"/>
                <w:sz w:val="17"/>
              </w:rPr>
              <w:t>Support channel</w:t>
            </w:r>
          </w:p>
        </w:tc>
        <w:tc>
          <w:tcPr>
            <w:tcW w:type="dxa" w:w="2520"/>
            <w:vAlign w:val="center"/>
          </w:tcPr>
          <w:p>
            <w:r/>
            <w:r>
              <w:rPr>
                <w:b w:val="0"/>
                <w:sz w:val="17"/>
              </w:rPr>
              <w:t>Operational context</w:t>
            </w:r>
          </w:p>
        </w:tc>
      </w:tr>
      <w:tr>
        <w:tc>
          <w:tcPr>
            <w:tcW w:type="dxa" w:w="2520"/>
            <w:vAlign w:val="center"/>
          </w:tcPr>
          <w:p>
            <w:r/>
            <w:r>
              <w:rPr>
                <w:b w:val="0"/>
                <w:sz w:val="17"/>
              </w:rPr>
              <w:t>8</w:t>
            </w:r>
          </w:p>
        </w:tc>
        <w:tc>
          <w:tcPr>
            <w:tcW w:type="dxa" w:w="2520"/>
            <w:vAlign w:val="center"/>
          </w:tcPr>
          <w:p>
            <w:r/>
            <w:r>
              <w:rPr>
                <w:b w:val="0"/>
                <w:sz w:val="17"/>
              </w:rPr>
              <w:t>assigned_to</w:t>
            </w:r>
          </w:p>
        </w:tc>
        <w:tc>
          <w:tcPr>
            <w:tcW w:type="dxa" w:w="2520"/>
            <w:vAlign w:val="center"/>
          </w:tcPr>
          <w:p>
            <w:r/>
            <w:r>
              <w:rPr>
                <w:b w:val="0"/>
                <w:sz w:val="17"/>
              </w:rPr>
              <w:t>Assigned support person</w:t>
            </w:r>
          </w:p>
        </w:tc>
        <w:tc>
          <w:tcPr>
            <w:tcW w:type="dxa" w:w="2520"/>
            <w:vAlign w:val="center"/>
          </w:tcPr>
          <w:p>
            <w:r/>
            <w:r>
              <w:rPr>
                <w:b w:val="0"/>
                <w:sz w:val="17"/>
              </w:rPr>
              <w:t>Routing/escalation</w:t>
            </w:r>
          </w:p>
        </w:tc>
      </w:tr>
      <w:tr>
        <w:tc>
          <w:tcPr>
            <w:tcW w:type="dxa" w:w="2520"/>
            <w:vAlign w:val="center"/>
          </w:tcPr>
          <w:p>
            <w:r/>
            <w:r>
              <w:rPr>
                <w:b w:val="0"/>
                <w:sz w:val="17"/>
              </w:rPr>
              <w:t>9</w:t>
            </w:r>
          </w:p>
        </w:tc>
        <w:tc>
          <w:tcPr>
            <w:tcW w:type="dxa" w:w="2520"/>
            <w:vAlign w:val="center"/>
          </w:tcPr>
          <w:p>
            <w:r/>
            <w:r>
              <w:rPr>
                <w:b w:val="0"/>
                <w:sz w:val="17"/>
              </w:rPr>
              <w:t>last_customer_message_at</w:t>
            </w:r>
          </w:p>
        </w:tc>
        <w:tc>
          <w:tcPr>
            <w:tcW w:type="dxa" w:w="2520"/>
            <w:vAlign w:val="center"/>
          </w:tcPr>
          <w:p>
            <w:r/>
            <w:r>
              <w:rPr>
                <w:b w:val="0"/>
                <w:sz w:val="17"/>
              </w:rPr>
              <w:t>Latest customer-message timestamp</w:t>
            </w:r>
          </w:p>
        </w:tc>
        <w:tc>
          <w:tcPr>
            <w:tcW w:type="dxa" w:w="2520"/>
            <w:vAlign w:val="center"/>
          </w:tcPr>
          <w:p>
            <w:r/>
            <w:r>
              <w:rPr>
                <w:b w:val="0"/>
                <w:sz w:val="17"/>
              </w:rPr>
              <w:t>Recency/SLA context</w:t>
            </w:r>
          </w:p>
        </w:tc>
      </w:tr>
      <w:tr>
        <w:tc>
          <w:tcPr>
            <w:tcW w:type="dxa" w:w="2520"/>
            <w:vAlign w:val="center"/>
          </w:tcPr>
          <w:p>
            <w:r/>
            <w:r>
              <w:rPr>
                <w:b w:val="0"/>
                <w:sz w:val="17"/>
              </w:rPr>
              <w:t>10</w:t>
            </w:r>
          </w:p>
        </w:tc>
        <w:tc>
          <w:tcPr>
            <w:tcW w:type="dxa" w:w="2520"/>
            <w:vAlign w:val="center"/>
          </w:tcPr>
          <w:p>
            <w:r/>
            <w:r>
              <w:rPr>
                <w:b w:val="0"/>
                <w:sz w:val="17"/>
              </w:rPr>
              <w:t>historical_resolution</w:t>
            </w:r>
          </w:p>
        </w:tc>
        <w:tc>
          <w:tcPr>
            <w:tcW w:type="dxa" w:w="2520"/>
            <w:vAlign w:val="center"/>
          </w:tcPr>
          <w:p>
            <w:r/>
            <w:r>
              <w:rPr>
                <w:b w:val="0"/>
                <w:sz w:val="17"/>
              </w:rPr>
              <w:t>Historical resolution</w:t>
            </w:r>
          </w:p>
        </w:tc>
        <w:tc>
          <w:tcPr>
            <w:tcW w:type="dxa" w:w="2520"/>
            <w:vAlign w:val="center"/>
          </w:tcPr>
          <w:p>
            <w:r/>
            <w:r>
              <w:rPr>
                <w:b w:val="0"/>
                <w:sz w:val="17"/>
              </w:rPr>
              <w:t>Context only; not authoritative</w:t>
            </w:r>
          </w:p>
        </w:tc>
      </w:tr>
    </w:tbl>
    <w:p>
      <w:pPr>
        <w:pStyle w:val="Heading2"/>
      </w:pPr>
      <w:r>
        <w:t>25.6 Canonical relationships</w:t>
      </w:r>
    </w:p>
    <w:p>
      <w:pPr>
        <w:pStyle w:val="ListBullet"/>
      </w:pPr>
      <w:r>
        <w:t>accounts.account_id → orders.account_id</w:t>
      </w:r>
    </w:p>
    <w:p>
      <w:pPr>
        <w:pStyle w:val="ListBullet"/>
      </w:pPr>
      <w:r>
        <w:t>accounts.account_id → tickets.account_id</w:t>
      </w:r>
    </w:p>
    <w:p>
      <w:pPr>
        <w:pStyle w:val="ListBullet"/>
      </w:pPr>
      <w:r>
        <w:t>accounts.contract_file → supplied customer-agreement PDF filename</w:t>
      </w:r>
    </w:p>
    <w:p>
      <w:r>
        <w:t>The contract_file relationship is especially important: it allows the agent to start with structured account data and then retrieve the correct customer-specific agreement from the document index.</w:t>
      </w:r>
    </w:p>
    <w:p>
      <w:pPr>
        <w:pStyle w:val="Heading2"/>
      </w:pPr>
      <w:r>
        <w:t>25.7 PostgreSQL mapping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7"/>
              </w:rPr>
              <w:t>PostgreSQL table</w:t>
            </w:r>
          </w:p>
        </w:tc>
        <w:tc>
          <w:tcPr>
            <w:tcW w:type="dxa" w:w="2520"/>
            <w:vAlign w:val="center"/>
            <w:shd w:fill="D9EAF7"/>
          </w:tcPr>
          <w:p>
            <w:r/>
            <w:r>
              <w:rPr>
                <w:b/>
                <w:sz w:val="17"/>
              </w:rPr>
              <w:t>Source sheet</w:t>
            </w:r>
          </w:p>
        </w:tc>
        <w:tc>
          <w:tcPr>
            <w:tcW w:type="dxa" w:w="2520"/>
            <w:vAlign w:val="center"/>
            <w:shd w:fill="D9EAF7"/>
          </w:tcPr>
          <w:p>
            <w:r/>
            <w:r>
              <w:rPr>
                <w:b/>
                <w:sz w:val="17"/>
              </w:rPr>
              <w:t>Source fields</w:t>
            </w:r>
          </w:p>
        </w:tc>
        <w:tc>
          <w:tcPr>
            <w:tcW w:type="dxa" w:w="2520"/>
            <w:vAlign w:val="center"/>
            <w:shd w:fill="D9EAF7"/>
          </w:tcPr>
          <w:p>
            <w:r/>
            <w:r>
              <w:rPr>
                <w:b/>
                <w:sz w:val="17"/>
              </w:rPr>
              <w:t>Notes</w:t>
            </w:r>
          </w:p>
        </w:tc>
      </w:tr>
      <w:tr>
        <w:tc>
          <w:tcPr>
            <w:tcW w:type="dxa" w:w="2520"/>
            <w:vAlign w:val="center"/>
          </w:tcPr>
          <w:p>
            <w:r/>
            <w:r>
              <w:rPr>
                <w:b w:val="0"/>
                <w:sz w:val="17"/>
              </w:rPr>
              <w:t>assessment_accounts</w:t>
            </w:r>
          </w:p>
        </w:tc>
        <w:tc>
          <w:tcPr>
            <w:tcW w:type="dxa" w:w="2520"/>
            <w:vAlign w:val="center"/>
          </w:tcPr>
          <w:p>
            <w:r/>
            <w:r>
              <w:rPr>
                <w:b w:val="0"/>
                <w:sz w:val="17"/>
              </w:rPr>
              <w:t>accounts</w:t>
            </w:r>
          </w:p>
        </w:tc>
        <w:tc>
          <w:tcPr>
            <w:tcW w:type="dxa" w:w="2520"/>
            <w:vAlign w:val="center"/>
          </w:tcPr>
          <w:p>
            <w:r/>
            <w:r>
              <w:rPr>
                <w:b w:val="0"/>
                <w:sz w:val="17"/>
              </w:rPr>
              <w:t>All 8 columns</w:t>
            </w:r>
          </w:p>
        </w:tc>
        <w:tc>
          <w:tcPr>
            <w:tcW w:type="dxa" w:w="2520"/>
            <w:vAlign w:val="center"/>
          </w:tcPr>
          <w:p>
            <w:r/>
            <w:r>
              <w:rPr>
                <w:b w:val="0"/>
                <w:sz w:val="17"/>
              </w:rPr>
              <w:t>Preserve source field names</w:t>
            </w:r>
          </w:p>
        </w:tc>
      </w:tr>
      <w:tr>
        <w:tc>
          <w:tcPr>
            <w:tcW w:type="dxa" w:w="2520"/>
            <w:vAlign w:val="center"/>
          </w:tcPr>
          <w:p>
            <w:r/>
            <w:r>
              <w:rPr>
                <w:b w:val="0"/>
                <w:sz w:val="17"/>
              </w:rPr>
              <w:t>assessment_orders</w:t>
            </w:r>
          </w:p>
        </w:tc>
        <w:tc>
          <w:tcPr>
            <w:tcW w:type="dxa" w:w="2520"/>
            <w:vAlign w:val="center"/>
          </w:tcPr>
          <w:p>
            <w:r/>
            <w:r>
              <w:rPr>
                <w:b w:val="0"/>
                <w:sz w:val="17"/>
              </w:rPr>
              <w:t>orders</w:t>
            </w:r>
          </w:p>
        </w:tc>
        <w:tc>
          <w:tcPr>
            <w:tcW w:type="dxa" w:w="2520"/>
            <w:vAlign w:val="center"/>
          </w:tcPr>
          <w:p>
            <w:r/>
            <w:r>
              <w:rPr>
                <w:b w:val="0"/>
                <w:sz w:val="17"/>
              </w:rPr>
              <w:t>All 13 columns</w:t>
            </w:r>
          </w:p>
        </w:tc>
        <w:tc>
          <w:tcPr>
            <w:tcW w:type="dxa" w:w="2520"/>
            <w:vAlign w:val="center"/>
          </w:tcPr>
          <w:p>
            <w:r/>
            <w:r>
              <w:rPr>
                <w:b w:val="0"/>
                <w:sz w:val="17"/>
              </w:rPr>
              <w:t>Preserve source field names</w:t>
            </w:r>
          </w:p>
        </w:tc>
      </w:tr>
      <w:tr>
        <w:tc>
          <w:tcPr>
            <w:tcW w:type="dxa" w:w="2520"/>
            <w:vAlign w:val="center"/>
          </w:tcPr>
          <w:p>
            <w:r/>
            <w:r>
              <w:rPr>
                <w:b w:val="0"/>
                <w:sz w:val="17"/>
              </w:rPr>
              <w:t>assessment_tickets</w:t>
            </w:r>
          </w:p>
        </w:tc>
        <w:tc>
          <w:tcPr>
            <w:tcW w:type="dxa" w:w="2520"/>
            <w:vAlign w:val="center"/>
          </w:tcPr>
          <w:p>
            <w:r/>
            <w:r>
              <w:rPr>
                <w:b w:val="0"/>
                <w:sz w:val="17"/>
              </w:rPr>
              <w:t>tickets</w:t>
            </w:r>
          </w:p>
        </w:tc>
        <w:tc>
          <w:tcPr>
            <w:tcW w:type="dxa" w:w="2520"/>
            <w:vAlign w:val="center"/>
          </w:tcPr>
          <w:p>
            <w:r/>
            <w:r>
              <w:rPr>
                <w:b w:val="0"/>
                <w:sz w:val="17"/>
              </w:rPr>
              <w:t>All 10 columns</w:t>
            </w:r>
          </w:p>
        </w:tc>
        <w:tc>
          <w:tcPr>
            <w:tcW w:type="dxa" w:w="2520"/>
            <w:vAlign w:val="center"/>
          </w:tcPr>
          <w:p>
            <w:r/>
            <w:r>
              <w:rPr>
                <w:b w:val="0"/>
                <w:sz w:val="17"/>
              </w:rPr>
              <w:t>Preserve source field names</w:t>
            </w:r>
          </w:p>
        </w:tc>
      </w:tr>
      <w:tr>
        <w:tc>
          <w:tcPr>
            <w:tcW w:type="dxa" w:w="2520"/>
            <w:vAlign w:val="center"/>
          </w:tcPr>
          <w:p>
            <w:r/>
            <w:r>
              <w:rPr>
                <w:b w:val="0"/>
                <w:sz w:val="17"/>
              </w:rPr>
              <w:t>assessment_metadata</w:t>
            </w:r>
          </w:p>
        </w:tc>
        <w:tc>
          <w:tcPr>
            <w:tcW w:type="dxa" w:w="2520"/>
            <w:vAlign w:val="center"/>
          </w:tcPr>
          <w:p>
            <w:r/>
            <w:r>
              <w:rPr>
                <w:b w:val="0"/>
                <w:sz w:val="17"/>
              </w:rPr>
              <w:t>README</w:t>
            </w:r>
          </w:p>
        </w:tc>
        <w:tc>
          <w:tcPr>
            <w:tcW w:type="dxa" w:w="2520"/>
            <w:vAlign w:val="center"/>
          </w:tcPr>
          <w:p>
            <w:r/>
            <w:r>
              <w:rPr>
                <w:b w:val="0"/>
                <w:sz w:val="17"/>
              </w:rPr>
              <w:t>Snapshot + currency</w:t>
            </w:r>
          </w:p>
        </w:tc>
        <w:tc>
          <w:tcPr>
            <w:tcW w:type="dxa" w:w="2520"/>
            <w:vAlign w:val="center"/>
          </w:tcPr>
          <w:p>
            <w:r/>
            <w:r>
              <w:rPr>
                <w:b w:val="0"/>
                <w:sz w:val="17"/>
              </w:rPr>
              <w:t>Normalize README values</w:t>
            </w:r>
          </w:p>
        </w:tc>
      </w:tr>
    </w:tbl>
    <w:p>
      <w:r>
        <w:t>Recommended practice: preserve exact source column names in staging/import tables. Application models may expose cleaner aliases, but the mapping must remain explicit and testable.</w:t>
      </w:r>
    </w:p>
    <w:p>
      <w:pPr>
        <w:pStyle w:val="Heading2"/>
      </w:pPr>
      <w:r>
        <w:t>25.8 Agent tools aligned to the workbook</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7"/>
              </w:rPr>
              <w:t>Tool</w:t>
            </w:r>
          </w:p>
        </w:tc>
        <w:tc>
          <w:tcPr>
            <w:tcW w:type="dxa" w:w="2520"/>
            <w:vAlign w:val="center"/>
            <w:shd w:fill="D9EAF7"/>
          </w:tcPr>
          <w:p>
            <w:r/>
            <w:r>
              <w:rPr>
                <w:b/>
                <w:sz w:val="17"/>
              </w:rPr>
              <w:t>Primary input</w:t>
            </w:r>
          </w:p>
        </w:tc>
        <w:tc>
          <w:tcPr>
            <w:tcW w:type="dxa" w:w="2520"/>
            <w:vAlign w:val="center"/>
            <w:shd w:fill="D9EAF7"/>
          </w:tcPr>
          <w:p>
            <w:r/>
            <w:r>
              <w:rPr>
                <w:b/>
                <w:sz w:val="17"/>
              </w:rPr>
              <w:t>Workbook fields</w:t>
            </w:r>
          </w:p>
        </w:tc>
        <w:tc>
          <w:tcPr>
            <w:tcW w:type="dxa" w:w="2520"/>
            <w:vAlign w:val="center"/>
            <w:shd w:fill="D9EAF7"/>
          </w:tcPr>
          <w:p>
            <w:r/>
            <w:r>
              <w:rPr>
                <w:b/>
                <w:sz w:val="17"/>
              </w:rPr>
              <w:t>Output</w:t>
            </w:r>
          </w:p>
        </w:tc>
      </w:tr>
      <w:tr>
        <w:tc>
          <w:tcPr>
            <w:tcW w:type="dxa" w:w="2520"/>
            <w:vAlign w:val="center"/>
          </w:tcPr>
          <w:p>
            <w:r/>
            <w:r>
              <w:rPr>
                <w:b w:val="0"/>
                <w:sz w:val="17"/>
              </w:rPr>
              <w:t>get_account</w:t>
            </w:r>
          </w:p>
        </w:tc>
        <w:tc>
          <w:tcPr>
            <w:tcW w:type="dxa" w:w="2520"/>
            <w:vAlign w:val="center"/>
          </w:tcPr>
          <w:p>
            <w:r/>
            <w:r>
              <w:rPr>
                <w:b w:val="0"/>
                <w:sz w:val="17"/>
              </w:rPr>
              <w:t>account_id or account_name</w:t>
            </w:r>
          </w:p>
        </w:tc>
        <w:tc>
          <w:tcPr>
            <w:tcW w:type="dxa" w:w="2520"/>
            <w:vAlign w:val="center"/>
          </w:tcPr>
          <w:p>
            <w:r/>
            <w:r>
              <w:rPr>
                <w:b w:val="0"/>
                <w:sz w:val="17"/>
              </w:rPr>
              <w:t>account_id, account_name, plan, status, csm, contract_file, premium_support, notes</w:t>
            </w:r>
          </w:p>
        </w:tc>
        <w:tc>
          <w:tcPr>
            <w:tcW w:type="dxa" w:w="2520"/>
            <w:vAlign w:val="center"/>
          </w:tcPr>
          <w:p>
            <w:r/>
            <w:r>
              <w:rPr>
                <w:b w:val="0"/>
                <w:sz w:val="17"/>
              </w:rPr>
              <w:t>Account record + agreement filename</w:t>
            </w:r>
          </w:p>
        </w:tc>
      </w:tr>
      <w:tr>
        <w:tc>
          <w:tcPr>
            <w:tcW w:type="dxa" w:w="2520"/>
            <w:vAlign w:val="center"/>
          </w:tcPr>
          <w:p>
            <w:r/>
            <w:r>
              <w:rPr>
                <w:b w:val="0"/>
                <w:sz w:val="17"/>
              </w:rPr>
              <w:t>get_order</w:t>
            </w:r>
          </w:p>
        </w:tc>
        <w:tc>
          <w:tcPr>
            <w:tcW w:type="dxa" w:w="2520"/>
            <w:vAlign w:val="center"/>
          </w:tcPr>
          <w:p>
            <w:r/>
            <w:r>
              <w:rPr>
                <w:b w:val="0"/>
                <w:sz w:val="17"/>
              </w:rPr>
              <w:t>order_id</w:t>
            </w:r>
          </w:p>
        </w:tc>
        <w:tc>
          <w:tcPr>
            <w:tcW w:type="dxa" w:w="2520"/>
            <w:vAlign w:val="center"/>
          </w:tcPr>
          <w:p>
            <w:r/>
            <w:r>
              <w:rPr>
                <w:b w:val="0"/>
                <w:sz w:val="17"/>
              </w:rPr>
              <w:t>All orders fields</w:t>
            </w:r>
          </w:p>
        </w:tc>
        <w:tc>
          <w:tcPr>
            <w:tcW w:type="dxa" w:w="2520"/>
            <w:vAlign w:val="center"/>
          </w:tcPr>
          <w:p>
            <w:r/>
            <w:r>
              <w:rPr>
                <w:b w:val="0"/>
                <w:sz w:val="17"/>
              </w:rPr>
              <w:t>Order record + account_id</w:t>
            </w:r>
          </w:p>
        </w:tc>
      </w:tr>
      <w:tr>
        <w:tc>
          <w:tcPr>
            <w:tcW w:type="dxa" w:w="2520"/>
            <w:vAlign w:val="center"/>
          </w:tcPr>
          <w:p>
            <w:r/>
            <w:r>
              <w:rPr>
                <w:b w:val="0"/>
                <w:sz w:val="17"/>
              </w:rPr>
              <w:t>get_ticket</w:t>
            </w:r>
          </w:p>
        </w:tc>
        <w:tc>
          <w:tcPr>
            <w:tcW w:type="dxa" w:w="2520"/>
            <w:vAlign w:val="center"/>
          </w:tcPr>
          <w:p>
            <w:r/>
            <w:r>
              <w:rPr>
                <w:b w:val="0"/>
                <w:sz w:val="17"/>
              </w:rPr>
              <w:t>ticket_id</w:t>
            </w:r>
          </w:p>
        </w:tc>
        <w:tc>
          <w:tcPr>
            <w:tcW w:type="dxa" w:w="2520"/>
            <w:vAlign w:val="center"/>
          </w:tcPr>
          <w:p>
            <w:r/>
            <w:r>
              <w:rPr>
                <w:b w:val="0"/>
                <w:sz w:val="17"/>
              </w:rPr>
              <w:t>All ticket fields</w:t>
            </w:r>
          </w:p>
        </w:tc>
        <w:tc>
          <w:tcPr>
            <w:tcW w:type="dxa" w:w="2520"/>
            <w:vAlign w:val="center"/>
          </w:tcPr>
          <w:p>
            <w:r/>
            <w:r>
              <w:rPr>
                <w:b w:val="0"/>
                <w:sz w:val="17"/>
              </w:rPr>
              <w:t>Ticket record + account_id</w:t>
            </w:r>
          </w:p>
        </w:tc>
      </w:tr>
      <w:tr>
        <w:tc>
          <w:tcPr>
            <w:tcW w:type="dxa" w:w="2520"/>
            <w:vAlign w:val="center"/>
          </w:tcPr>
          <w:p>
            <w:r/>
            <w:r>
              <w:rPr>
                <w:b w:val="0"/>
                <w:sz w:val="17"/>
              </w:rPr>
              <w:t>search_tickets</w:t>
            </w:r>
          </w:p>
        </w:tc>
        <w:tc>
          <w:tcPr>
            <w:tcW w:type="dxa" w:w="2520"/>
            <w:vAlign w:val="center"/>
          </w:tcPr>
          <w:p>
            <w:r/>
            <w:r>
              <w:rPr>
                <w:b w:val="0"/>
                <w:sz w:val="17"/>
              </w:rPr>
              <w:t>filters</w:t>
            </w:r>
          </w:p>
        </w:tc>
        <w:tc>
          <w:tcPr>
            <w:tcW w:type="dxa" w:w="2520"/>
            <w:vAlign w:val="center"/>
          </w:tcPr>
          <w:p>
            <w:r/>
            <w:r>
              <w:rPr>
                <w:b w:val="0"/>
                <w:sz w:val="17"/>
              </w:rPr>
              <w:t>ticket_id, account_id, status, subject, description, channel, assigned_to, timestamps</w:t>
            </w:r>
          </w:p>
        </w:tc>
        <w:tc>
          <w:tcPr>
            <w:tcW w:type="dxa" w:w="2520"/>
            <w:vAlign w:val="center"/>
          </w:tcPr>
          <w:p>
            <w:r/>
            <w:r>
              <w:rPr>
                <w:b w:val="0"/>
                <w:sz w:val="17"/>
              </w:rPr>
              <w:t>Matching ticket records</w:t>
            </w:r>
          </w:p>
        </w:tc>
      </w:tr>
      <w:tr>
        <w:tc>
          <w:tcPr>
            <w:tcW w:type="dxa" w:w="2520"/>
            <w:vAlign w:val="center"/>
          </w:tcPr>
          <w:p>
            <w:r/>
            <w:r>
              <w:rPr>
                <w:b w:val="0"/>
                <w:sz w:val="17"/>
              </w:rPr>
              <w:t>calculate_sla_status</w:t>
            </w:r>
          </w:p>
        </w:tc>
        <w:tc>
          <w:tcPr>
            <w:tcW w:type="dxa" w:w="2520"/>
            <w:vAlign w:val="center"/>
          </w:tcPr>
          <w:p>
            <w:r/>
            <w:r>
              <w:rPr>
                <w:b w:val="0"/>
                <w:sz w:val="17"/>
              </w:rPr>
              <w:t>ticket_id + snapshot time</w:t>
            </w:r>
          </w:p>
        </w:tc>
        <w:tc>
          <w:tcPr>
            <w:tcW w:type="dxa" w:w="2520"/>
            <w:vAlign w:val="center"/>
          </w:tcPr>
          <w:p>
            <w:r/>
            <w:r>
              <w:rPr>
                <w:b w:val="0"/>
                <w:sz w:val="17"/>
              </w:rPr>
              <w:t>created_at, status, last_customer_message_at + policy/SOP evidence</w:t>
            </w:r>
          </w:p>
        </w:tc>
        <w:tc>
          <w:tcPr>
            <w:tcW w:type="dxa" w:w="2520"/>
            <w:vAlign w:val="center"/>
          </w:tcPr>
          <w:p>
            <w:r/>
            <w:r>
              <w:rPr>
                <w:b w:val="0"/>
                <w:sz w:val="17"/>
              </w:rPr>
              <w:t>Deterministic SLA assessment</w:t>
            </w:r>
          </w:p>
        </w:tc>
      </w:tr>
      <w:tr>
        <w:tc>
          <w:tcPr>
            <w:tcW w:type="dxa" w:w="2520"/>
            <w:vAlign w:val="center"/>
          </w:tcPr>
          <w:p>
            <w:r/>
            <w:r>
              <w:rPr>
                <w:b w:val="0"/>
                <w:sz w:val="17"/>
              </w:rPr>
              <w:t>calculate_service_credit</w:t>
            </w:r>
          </w:p>
        </w:tc>
        <w:tc>
          <w:tcPr>
            <w:tcW w:type="dxa" w:w="2520"/>
            <w:vAlign w:val="center"/>
          </w:tcPr>
          <w:p>
            <w:r/>
            <w:r>
              <w:rPr>
                <w:b w:val="0"/>
                <w:sz w:val="17"/>
              </w:rPr>
              <w:t>order/ticket context</w:t>
            </w:r>
          </w:p>
        </w:tc>
        <w:tc>
          <w:tcPr>
            <w:tcW w:type="dxa" w:w="2520"/>
            <w:vAlign w:val="center"/>
          </w:tcPr>
          <w:p>
            <w:r/>
            <w:r>
              <w:rPr>
                <w:b w:val="0"/>
                <w:sz w:val="17"/>
              </w:rPr>
              <w:t>shipment_fee_inr, carrier_fault, customer_fault, pickup/timing fields + policy/SOP</w:t>
            </w:r>
          </w:p>
        </w:tc>
        <w:tc>
          <w:tcPr>
            <w:tcW w:type="dxa" w:w="2520"/>
            <w:vAlign w:val="center"/>
          </w:tcPr>
          <w:p>
            <w:r/>
            <w:r>
              <w:rPr>
                <w:b w:val="0"/>
                <w:sz w:val="17"/>
              </w:rPr>
              <w:t>Eligibility/calculation result</w:t>
            </w:r>
          </w:p>
        </w:tc>
      </w:tr>
      <w:tr>
        <w:tc>
          <w:tcPr>
            <w:tcW w:type="dxa" w:w="2520"/>
            <w:vAlign w:val="center"/>
          </w:tcPr>
          <w:p>
            <w:r/>
            <w:r>
              <w:rPr>
                <w:b w:val="0"/>
                <w:sz w:val="17"/>
              </w:rPr>
              <w:t>prepare_escalation</w:t>
            </w:r>
          </w:p>
        </w:tc>
        <w:tc>
          <w:tcPr>
            <w:tcW w:type="dxa" w:w="2520"/>
            <w:vAlign w:val="center"/>
          </w:tcPr>
          <w:p>
            <w:r/>
            <w:r>
              <w:rPr>
                <w:b w:val="0"/>
                <w:sz w:val="17"/>
              </w:rPr>
              <w:t>account/order/ticket + reason</w:t>
            </w:r>
          </w:p>
        </w:tc>
        <w:tc>
          <w:tcPr>
            <w:tcW w:type="dxa" w:w="2520"/>
            <w:vAlign w:val="center"/>
          </w:tcPr>
          <w:p>
            <w:r/>
            <w:r>
              <w:rPr>
                <w:b w:val="0"/>
                <w:sz w:val="17"/>
              </w:rPr>
              <w:t>account_id, ticket_id, assigned_to, status, subject/description</w:t>
            </w:r>
          </w:p>
        </w:tc>
        <w:tc>
          <w:tcPr>
            <w:tcW w:type="dxa" w:w="2520"/>
            <w:vAlign w:val="center"/>
          </w:tcPr>
          <w:p>
            <w:r/>
            <w:r>
              <w:rPr>
                <w:b w:val="0"/>
                <w:sz w:val="17"/>
              </w:rPr>
              <w:t>Non-mutating action proposal</w:t>
            </w:r>
          </w:p>
        </w:tc>
      </w:tr>
    </w:tbl>
    <w:p>
      <w:pPr>
        <w:pStyle w:val="Heading2"/>
      </w:pPr>
      <w:r>
        <w:t>25.9 Field semantics and guardrails</w:t>
      </w:r>
    </w:p>
    <w:p>
      <w:pPr>
        <w:pStyle w:val="ListBullet"/>
      </w:pPr>
      <w:r>
        <w:t>contract_file must be used to locate the applicable customer agreement in the document index.</w:t>
      </w:r>
    </w:p>
    <w:p>
      <w:pPr>
        <w:pStyle w:val="ListBullet"/>
      </w:pPr>
      <w:r>
        <w:t>premium_support should be available to the agent when determining support treatment.</w:t>
      </w:r>
    </w:p>
    <w:p>
      <w:pPr>
        <w:pStyle w:val="ListBullet"/>
      </w:pPr>
      <w:r>
        <w:t>carrier_fault and customer_fault are structured facts and should be combined with policy/agreement evidence.</w:t>
      </w:r>
    </w:p>
    <w:p>
      <w:pPr>
        <w:pStyle w:val="ListBullet"/>
      </w:pPr>
      <w:r>
        <w:t>pickup_window_start, pickup_window_end, and pickup_actual_at support pickup-delay reasoning.</w:t>
      </w:r>
    </w:p>
    <w:p>
      <w:pPr>
        <w:pStyle w:val="ListBullet"/>
      </w:pPr>
      <w:r>
        <w:t>cancellation_requested_at supports cancellation timeline reasoning.</w:t>
      </w:r>
    </w:p>
    <w:p>
      <w:pPr>
        <w:pStyle w:val="ListBullet"/>
      </w:pPr>
      <w:r>
        <w:t>shipment_fee_inr is the available monetary field and README specifies INR as currency.</w:t>
      </w:r>
    </w:p>
    <w:p>
      <w:pPr>
        <w:pStyle w:val="ListBullet"/>
      </w:pPr>
      <w:r>
        <w:t>historical_resolution is historical context only and must not override current policy, SOP, or customer agreement.</w:t>
      </w:r>
    </w:p>
    <w:p>
      <w:pPr>
        <w:pStyle w:val="ListBullet"/>
      </w:pPr>
      <w:r>
        <w:t>notes fields are contextual and must not automatically outrank formal documents.</w:t>
      </w:r>
    </w:p>
    <w:p>
      <w:pPr>
        <w:pStyle w:val="ListBullet"/>
      </w:pPr>
      <w:r>
        <w:t>Time-dependent calculations must use the workbook snapshot: 2026-08-16 11:00 Asia/Kolkata.</w:t>
      </w:r>
    </w:p>
    <w:p>
      <w:pPr>
        <w:pStyle w:val="Heading2"/>
      </w:pPr>
      <w:r>
        <w:t>25.10 Data ingestion acceptance checks</w:t>
      </w:r>
    </w:p>
    <w:p>
      <w:pPr>
        <w:pStyle w:val="ListNumber"/>
      </w:pPr>
      <w:r>
        <w:t>Verify exactly four sheets: README, accounts, orders, tickets.</w:t>
      </w:r>
    </w:p>
    <w:p>
      <w:pPr>
        <w:pStyle w:val="ListNumber"/>
      </w:pPr>
      <w:r>
        <w:t>Verify accounts contains the exact 8 expected columns.</w:t>
      </w:r>
    </w:p>
    <w:p>
      <w:pPr>
        <w:pStyle w:val="ListNumber"/>
      </w:pPr>
      <w:r>
        <w:t>Verify orders contains the exact 13 expected columns.</w:t>
      </w:r>
    </w:p>
    <w:p>
      <w:pPr>
        <w:pStyle w:val="ListNumber"/>
      </w:pPr>
      <w:r>
        <w:t>Verify tickets contains the exact 10 expected columns.</w:t>
      </w:r>
    </w:p>
    <w:p>
      <w:pPr>
        <w:pStyle w:val="ListNumber"/>
      </w:pPr>
      <w:r>
        <w:t>Verify account_id joins accounts to orders and tickets.</w:t>
      </w:r>
    </w:p>
    <w:p>
      <w:pPr>
        <w:pStyle w:val="ListNumber"/>
      </w:pPr>
      <w:r>
        <w:t>Verify contract_file values map to supplied customer-agreement PDFs.</w:t>
      </w:r>
    </w:p>
    <w:p>
      <w:pPr>
        <w:pStyle w:val="ListNumber"/>
      </w:pPr>
      <w:r>
        <w:t>Normalize timestamp fields consistently and retain timezone information.</w:t>
      </w:r>
    </w:p>
    <w:p>
      <w:pPr>
        <w:pStyle w:val="ListNumber"/>
      </w:pPr>
      <w:r>
        <w:t>Normalize premium_support, carrier_fault, and customer_fault as booleans.</w:t>
      </w:r>
    </w:p>
    <w:p>
      <w:pPr>
        <w:pStyle w:val="ListNumber"/>
      </w:pPr>
      <w:r>
        <w:t>Parse shipment_fee_inr as numeric and retain INR semantics.</w:t>
      </w:r>
    </w:p>
    <w:p>
      <w:pPr>
        <w:pStyle w:val="ListNumber"/>
      </w:pPr>
      <w:r>
        <w:t>Handle missing values explicitly.</w:t>
      </w:r>
    </w:p>
    <w:p>
      <w:pPr>
        <w:pStyle w:val="ListNumber"/>
      </w:pPr>
      <w:r>
        <w:t>Persist the README snapshot time and currency.</w:t>
      </w:r>
    </w:p>
    <w:p>
      <w:pPr>
        <w:pStyle w:val="ListNumber"/>
      </w:pPr>
      <w:r>
        <w:t>Run a data-quality report before enabling agent tools.</w:t>
      </w:r>
    </w:p>
    <w:p>
      <w:pPr>
        <w:pStyle w:val="Heading1"/>
      </w:pPr>
      <w:r>
        <w:t>26. Updated Implementation Order</w:t>
      </w:r>
    </w:p>
    <w:p>
      <w:pPr>
        <w:pStyle w:val="ListNumber"/>
      </w:pPr>
      <w:r>
        <w:t>Ingest and validate the exact workbook schema.</w:t>
      </w:r>
    </w:p>
    <w:p>
      <w:pPr>
        <w:pStyle w:val="ListNumber"/>
      </w:pPr>
      <w:r>
        <w:t>Create accounts/orders/tickets PostgreSQL tables using the exact source fields.</w:t>
      </w:r>
    </w:p>
    <w:p>
      <w:pPr>
        <w:pStyle w:val="ListNumber"/>
      </w:pPr>
      <w:r>
        <w:t>Persist README snapshot/currency metadata.</w:t>
      </w:r>
    </w:p>
    <w:p>
      <w:pPr>
        <w:pStyle w:val="ListNumber"/>
      </w:pPr>
      <w:r>
        <w:t>Connect accounts.contract_file to document metadata and customer-specific retrieval.</w:t>
      </w:r>
    </w:p>
    <w:p>
      <w:pPr>
        <w:pStyle w:val="ListNumber"/>
      </w:pPr>
      <w:r>
        <w:t>Build get_account, get_order, get_ticket, search_tickets, and deterministic calculation tools.</w:t>
      </w:r>
    </w:p>
    <w:p>
      <w:pPr>
        <w:pStyle w:val="ListNumber"/>
      </w:pPr>
      <w:r>
        <w:t>Build LangGraph agent routing across document and structured-data tools.</w:t>
      </w:r>
    </w:p>
    <w:p>
      <w:pPr>
        <w:pStyle w:val="ListNumber"/>
      </w:pPr>
      <w:r>
        <w:t>Add source authority, freshness, customer-specific override, and conflict handling.</w:t>
      </w:r>
    </w:p>
    <w:p>
      <w:pPr>
        <w:pStyle w:val="ListNumber"/>
      </w:pPr>
      <w:r>
        <w:t>Add prepare/confirm/execute escalation workflow.</w:t>
      </w:r>
    </w:p>
    <w:p>
      <w:pPr>
        <w:pStyle w:val="ListNumber"/>
      </w:pPr>
      <w:r>
        <w:t>Add RBAC and account-scope enforcement.</w:t>
      </w:r>
    </w:p>
    <w:p>
      <w:pPr>
        <w:pStyle w:val="ListNumber"/>
      </w:pPr>
      <w:r>
        <w:t>Add React chat UI with tool trace, sources, and confirmation.</w:t>
      </w:r>
    </w:p>
    <w:p>
      <w:pPr>
        <w:pStyle w:val="ListNumber"/>
      </w:pPr>
      <w:r>
        <w:t>Test using actual workbook records and assessment scenarios.</w:t>
      </w:r>
    </w:p>
    <w:p>
      <w:pPr>
        <w:pStyle w:val="ListNumber"/>
      </w:pPr>
      <w:r>
        <w:t>Deploy and prepare submission documentation/demo.</w:t>
      </w:r>
    </w:p>
    <w:p>
      <w:pPr>
        <w:pStyle w:val="Heading1"/>
      </w:pPr>
      <w:r>
        <w:t>27. Critical Assessment Guardrails</w:t>
      </w:r>
    </w:p>
    <w:p>
      <w:pPr>
        <w:pStyle w:val="ListBullet"/>
      </w:pPr>
      <w:r>
        <w:t>Do not hard-code answers for individual order IDs or ticket IDs.</w:t>
      </w:r>
    </w:p>
    <w:p>
      <w:pPr>
        <w:pStyle w:val="ListBullet"/>
      </w:pPr>
      <w:r>
        <w:t>Do not invent workbook columns such as sla_due_at or carrier_delay_minutes as source fields. If needed, calculate derived values in code.</w:t>
      </w:r>
    </w:p>
    <w:p>
      <w:pPr>
        <w:pStyle w:val="ListBullet"/>
      </w:pPr>
      <w:r>
        <w:t>Do not use historical_resolution as current policy authority.</w:t>
      </w:r>
    </w:p>
    <w:p>
      <w:pPr>
        <w:pStyle w:val="ListBullet"/>
      </w:pPr>
      <w:r>
        <w:t>Do not allow the LLM to bypass account-level authorization.</w:t>
      </w:r>
    </w:p>
    <w:p>
      <w:pPr>
        <w:pStyle w:val="ListBullet"/>
      </w:pPr>
      <w:r>
        <w:t>Do not execute an escalation without server-side confirmation.</w:t>
      </w:r>
    </w:p>
    <w:p>
      <w:pPr>
        <w:pStyle w:val="ListBullet"/>
      </w:pPr>
      <w:r>
        <w:t>Do not let a generic policy override a clearly applicable customer agreement.</w:t>
      </w:r>
    </w:p>
    <w:p>
      <w:pPr>
        <w:pStyle w:val="ListBullet"/>
      </w:pPr>
      <w:r>
        <w:t>Do not ignore the README snapshot time for time-dependent calculations.</w:t>
      </w:r>
    </w:p>
    <w:p>
      <w:pPr>
        <w:pStyle w:val="Heading1"/>
      </w:pPr>
      <w:r>
        <w:t>28. Updated Definition of Done</w:t>
      </w:r>
    </w:p>
    <w:p>
      <w:pPr>
        <w:pStyle w:val="ListBullet"/>
      </w:pPr>
      <w:r>
        <w:t>The database represents the actual accounts, orders, and tickets workbook schema.</w:t>
      </w:r>
    </w:p>
    <w:p>
      <w:pPr>
        <w:pStyle w:val="ListBullet"/>
      </w:pPr>
      <w:r>
        <w:t>README snapshot time and currency are preserved.</w:t>
      </w:r>
    </w:p>
    <w:p>
      <w:pPr>
        <w:pStyle w:val="ListBullet"/>
      </w:pPr>
      <w:r>
        <w:t>contract_file correctly links account records to supplied agreements.</w:t>
      </w:r>
    </w:p>
    <w:p>
      <w:pPr>
        <w:pStyle w:val="ListBullet"/>
      </w:pPr>
      <w:r>
        <w:t>The agent can combine workbook facts with PDF evidence.</w:t>
      </w:r>
    </w:p>
    <w:p>
      <w:pPr>
        <w:pStyle w:val="ListBullet"/>
      </w:pPr>
      <w:r>
        <w:t>At least three distinct tools are available.</w:t>
      </w:r>
    </w:p>
    <w:p>
      <w:pPr>
        <w:pStyle w:val="ListBullet"/>
      </w:pPr>
      <w:r>
        <w:t>Account scope is enforced before data is returned.</w:t>
      </w:r>
    </w:p>
    <w:p>
      <w:pPr>
        <w:pStyle w:val="ListBullet"/>
      </w:pPr>
      <w:r>
        <w:t>State-changing actions require explicit confirmation.</w:t>
      </w:r>
    </w:p>
    <w:p>
      <w:pPr>
        <w:pStyle w:val="ListBullet"/>
      </w:pPr>
      <w:r>
        <w:t>Historical ticket resolutions remain contextual.</w:t>
      </w:r>
    </w:p>
    <w:p>
      <w:pPr>
        <w:pStyle w:val="ListBullet"/>
      </w:pPr>
      <w:r>
        <w:t>Current/deprecated/customer-specific source conflicts are handled deliberately.</w:t>
      </w:r>
    </w:p>
    <w:p>
      <w:pPr>
        <w:pStyle w:val="ListBullet"/>
      </w:pPr>
      <w:r>
        <w:t>The UI exposes tool activity and evidence.</w:t>
      </w:r>
    </w:p>
    <w:p>
      <w:pPr>
        <w:pStyle w:val="ListBullet"/>
      </w:pPr>
      <w:r>
        <w:t>End-to-end assessment scenarios work against actual workbook records.</w:t>
      </w:r>
    </w:p>
    <w:p>
      <w:pPr>
        <w:jc w:val="center"/>
      </w:pPr>
      <w:r>
        <w:rPr>
          <w:b/>
          <w:sz w:val="16"/>
        </w:rPr>
        <w:t>Version 2 — Exact workbook schema aligned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