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ontwerp, idem, met maatvoering (DIMENSION), fasegrenzen en ankerpunten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CAD/Haven_DO_geul_ontwerpbodem.xml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LandXML voor Civil 3D: geulas als Alignment en ontwerpbodem -18,20 m MLWS als TIN-oppervlak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Referentie/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Uitsnede Porto Central-masterplan 2016 p. 9 (vormreferentie)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1:40.000, SO-02 havenindeling 1:10.000,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1:10.000, DO-03 fasering 1:20.000, DO-04 maatstaat/georeferentie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2,3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neemt de vorm van het Porto Central-masterplan (2016, p. 9) over: twee gebogen golfbrekers met de ingang naar het oost-zuidoosten, een hoofdbekken langs de noordzijde, een brede containervinger met de kade direct aan de voorhaven, een insteekbekken met een tweede vinger daarachter en een tank- en energiezone langs de zuidrand. De maten komen uit het rekenboek.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m; overlapt ligplaats C1 (2,0 ha)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Stopweg mond - 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1.650 m = 4,94 LOA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mond, lengte 10.200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 / terrein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/ 72-108-144 ha; fase 1 aan het zuideinde van de vinger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66 ha aan de noordkade, weg door het perceel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 + centrale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direct achter het containerterrein; tanks op 105 m</w:t>
            </w:r>
          </w:p>
        </w:tc>
      </w:tr>
    </w:tbl>
    <w:p/>
    <w:p>
      <w:pPr>
        <w:pStyle w:val="Heading2"/>
      </w:pPr>
      <w:r>
        <w:t>4.1 Vergelijking met het masterplan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Masterplan Porto Central (nr.)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Eigen ontwerp Groep 1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11 Quebra-mares (golfbrekers)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Noordelijke en zuidelijke golfbreker, footprint 90 m (voorlopig)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14 Canal de acesso (toegang)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Rechte geul 220 m, havenmond 350 m vrij, ingang naar het OZO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6 Terminal de contêiner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Containervinger 900 x 1.600 m, kade 1.600 m aan de voorhaven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10 Terminal de grãos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Graanterminal 30 ha aan de noordkade van het hoofdbekken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7/8 Supply base / carga geral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RoRo 30 ha op de tweede vinger; zuidelijk deel reserve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9 Tancagem (tankpark)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LNG-tanks, hervergassing en centrale langs de zuidrand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18 Terminal GNL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LNG-steiger aan de lijzijde van de zuidelijke dam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17 Carvão / 4 granel seco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Havendiensten en sleepboten op de noordoosthoek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2 erts, 3 werf, 5 olie, 12/1 industrie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Buiten het groepsprogramma: reserveterreinen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Havenvorm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eerste schets naar het Porto Central-masterplan.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vorm van het masterplan aangehouden: twee gebogen dammen met ingang naar het OZO (11/14), hoofdbekken langs de noordzijde met graan aan de noordkade (10), containervinger met kade aan de voorhaven (6), insteekbekken en tweede vinger (7/8), tank- en energiezone langs de zuidrand (9) en LNG-steiger bij de zuidelijke dam (18). Maten volgen het rekenboek, niet het masterplan.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Masterplan-functies buiten het groepsprogramma (erts, olie, werf) als reserve aangeduid.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de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Draaikom en stopweg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draaikom overlapt ligplaats C1 en de containerkade (2,0 ha); stopweg 1.650 m &lt; 5 LOA (1.670 m).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draaikom 200 m zeewaarts verschoven, mond verder uit de kust: stopweg 1.700 m = 5,1 LOA; draaikom 87 m vrij van afgemeerde schepen en 140 m van kades/dammen.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Nautische (simulator)toets met sleepboten; containerschepen varen na het draaien achteruit of met sleepboten naar C2-C4.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 en sleepboten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geul knikt 15 gr op 2,2 km buiten de mond; geen sleepbootkoppelpunt.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 220 m, -18,20 m MLWS, in het verlengde van de havenmond; koppelpunt 1.500 m buiten de mond (A4). Lengte buiten de mond voorlopig 10.000 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bathymetrie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LNG-zone direct achter het containerterrein; tanks op 105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tank- en energiezone verschoven naar de zuidrand (masterplan 9); tanks op 465 m van het containerterrein, weg-/spoorcorridor ertussen; LNG-ligplaats 939 m vrij van de draaikom; ruimte voor een 4e tank.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veiligheidsafstanden; N-1-voorraadbeleid kiezen (4e tank of kleiner buffer).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Graan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 van 66 ha aan de noordkade,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graan 30 ha aan de noordkade (masterplan 10) met silo en transportband; RoRo 30 ha op de tweede vinger aan het insteekbekken (masterplan 7/8), ieder een eigen kade van 300 m en eigen inrit.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Ramp- en 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zuideinde van de vinger; alle bekkens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fase 1 bij de ingang (C1-C2), kade groeit zuidwaarts; bekkens gebaggerd 184,2 / 210,2 / 236,2 ha; reserve-insteek en hoofdbekken-west (96,8 ha) pas in fase 4.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(damwand/kistdam)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naast de LNG-zone, tegen het containerterrein.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52,5 ha in de zuidelijke energiezone; gasleiding naar het regionale net; koelwaterinlaat in de voorhaven, uitlaat buiten de zuidelijke dam (indicatief).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en temperatuur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corridor aan de westzijde, weg door het graan/RoRo-perceel.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hoofdweg + spoor aan de westzijde (zoals de ringweg in het masterplan), takken achter de percelen: noord (graan), midden (RoRo), zuid (containers, LNG, centrale); aparte poorten.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3.122.965 m2, geul buiten de mond 2.200.000 m2, terreinophoging 3.019.000 m2 ingevuld; ontwerpbodem als LandXML-oppervlak voor Civil 3D.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Bathymetrie als Civil 3D-oppervlak inlezen en volume tegen Ontwerpbodem_DO berekenen;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pPr>
        <w:pStyle w:val="ListBullet"/>
      </w:pPr>
      <w:r>
        <w:t>Voorhaven met twee gebogen golfbrekers (footprint 90 m, voorlopig); havenmond 350 m vrij tussen de footprints, ingang naar het OZO.</w:t>
      </w:r>
    </w:p>
    <w:p>
      <w:pPr>
        <w:pStyle w:val="ListBullet"/>
      </w:pPr>
      <w:r>
        <w:t>Rechte toegangsgeul 220 m bodembreedte, -18,20 m MLWS; 10.000 m buiten de mond (voorlopig).</w:t>
      </w:r>
    </w:p>
    <w:p>
      <w:pPr>
        <w:pStyle w:val="ListBullet"/>
      </w:pPr>
      <w:r>
        <w:t>Sleepbootkoppelpunt 1.500 m buiten de mond; stopweg mond - draaikom 1.700 m (5,1 LOA).</w:t>
      </w:r>
    </w:p>
    <w:p>
      <w:pPr>
        <w:pStyle w:val="ListBullet"/>
      </w:pPr>
      <w:r>
        <w:t>Vrije draaikom D 720 m in de voorhaven; 87 m vrij van afgemeerde schepen.</w:t>
      </w:r>
    </w:p>
    <w:p>
      <w:pPr>
        <w:pStyle w:val="ListBullet"/>
      </w:pPr>
      <w:r>
        <w:t>Containervinger (masterplan 6): kade 800 / 1.200 / 1.600 m aan de voorhaven, terrein 72 / 108 / 144 ha (900 m breed); fase 1 bij de ingang.</w:t>
      </w:r>
    </w:p>
    <w:p>
      <w:pPr>
        <w:pStyle w:val="ListBullet"/>
      </w:pPr>
      <w:r>
        <w:t>Hoofdbekken 450 m breed langs de noordzijde; graan 30 ha aan de noordkade met silo en transportband (masterplan 10).</w:t>
      </w:r>
    </w:p>
    <w:p>
      <w:pPr>
        <w:pStyle w:val="ListBullet"/>
      </w:pPr>
      <w:r>
        <w:t>Insteekbekken 450 m breed; RoRo 30 ha op de tweede vinger (masterplan 7/8), vrije breedte met schip 407 m.</w:t>
      </w:r>
    </w:p>
    <w:p>
      <w:pPr>
        <w:pStyle w:val="ListBullet"/>
      </w:pPr>
      <w:r>
        <w:t>LNG-steiger aan de lijzijde van de zuidelijke dam (masterplan 18), ligplaatsenvelop 400 m; tankzone 30,0 ha met 3 x 180.000 m3 en ruimte voor een 4e tank.</w:t>
      </w:r>
    </w:p>
    <w:p>
      <w:pPr>
        <w:pStyle w:val="ListBullet"/>
      </w:pPr>
      <w:r>
        <w:t>Centrale + utilities: reservering 52,5 ha in de zuidelijke energiezone (masterplan 9); koelwater indicatief.</w:t>
      </w:r>
    </w:p>
    <w:p>
      <w:pPr>
        <w:pStyle w:val="ListBullet"/>
      </w:pPr>
      <w:r>
        <w:t>Weg en spoor in een corridor aan de westzijde met takken achter de terminalpercelen en aparte poorten.</w:t>
      </w:r>
    </w:p>
    <w:p>
      <w:pPr>
        <w:pStyle w:val="ListBullet"/>
      </w:pPr>
      <w:r>
        <w:t>Reserve (fase 4): westkade van de containervinger, insteekbekken zuid, hoofdbekken west en bedrijventerreinen.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11.700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939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LNG-tanks tot containerterrein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465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52,5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15,4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Reserveterreinen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237,8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insteekbekken met RoRo-schip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1.842.500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2.102.500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2.362.500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760.465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3.122.965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2.200.000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3.019.000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Kustpunt havenas (waterlijn)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297.451,1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7.649.991,4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-21.240443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-40.951782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298.876,8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7.649.065,5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-21.248962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-40.938159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300.134,9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7.648.248,5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-21.256478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-40.926137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307.263,6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7.643.619,1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-21.299056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-40.857990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297.737,9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7.651.802,5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-21.224120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-40.948806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296.314,3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7.648.330,0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-21.255318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-40.962931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noordeinde (F1)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7.650.585,2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-21.235045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-40.954755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zuideinde (F3)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296.587,9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7.649.081,7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-21.248560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-40.960205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LNG-ligplaats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297.377,2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7.648.560,3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-21.253357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-40.952665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Graankade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296.729,6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7.651.371,4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-21.227900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-40.958567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RoRo-kade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295.815,3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7.650.906,0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-21.232000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-40.967429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Insert &gt; Import LandXML: Haven_DO_geul_ontwerpbodem.xml geeft de Alignment 'Hoofdgeul_DO' en het oppervlak 'Ontwerpbodem_DO'. Lees de bathymetrie in als tweede oppervlak en bereken de baggervolumes met het Volumes Dashboard.</w:t>
      </w:r>
    </w:p>
    <w:p>
      <w:pPr>
        <w:pStyle w:val="ListNumber"/>
      </w:pPr>
      <w:r>
        <w:t>Plotten: layout 'DO-02 A1 1-10000' (viewport 1:10.000,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