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naar Porto Central met alleen de opdrachtfuncties; maatvoering, fasegrenzen, ankerpunten, A1-layout 1:12.500, render op laag HV-REFERENTIE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1:50.000, SO-02 havenindeling 1:12.500,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1:12.500, DO-03 fasering 1:25.000, DO-04 maatstaat/georeferentie, DO-05 overtrek render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1,4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is een eerste, grove versie op de Porto Central-render met alleen de functies uit de opdracht. Bij de bespreking kwamen zeven punten naar voren (hoofdstuk 5), waarvan de belangrijkste de bocht naar het insteekbekken 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de containervinger (1,5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in een insteekbekken van 556 m; bocht 63 gr vanuit een hoofdbekken van 371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mond; geen sleepbootkoppelpunt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104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tanks op 116 m van het containerterrein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containers F1 aan het zuideinde; alle bekkens in fase 1</w:t>
            </w:r>
          </w:p>
        </w:tc>
      </w:tr>
    </w:tbl>
    <w:p/>
    <w:p>
      <w:pPr>
        <w:pStyle w:val="Heading2"/>
      </w:pPr>
      <w:r>
        <w:t>4.1 Wat we van Porto Central overnemen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</w:tcPr>
          <w:p>
            <w:r>
              <w:rPr>
                <w:sz w:val="17"/>
              </w:rPr>
              <w:t>Porto Central (render / masterplan)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Ons ontwerp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11 gebogen golfbrekers, 14 ingang naar het OZO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Overgenomen; havenmond 350 m vrij (render ca. 640 m)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Toegang ca. 26 km tot ca. -25 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Geul 220 m tot -18,20 m MLWS, voorlopig 18.000 m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-20 m-cirkel in de voorhaven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Vrije draaikom D 720 m (containerschepen)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-16 m-cirkel in het hoofdbekken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Draaikom binnenhaven D 460 m (graan en RoRo)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Hoofdbekken, twee vingers, twee insteekbekkens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Overgenomen (vorm gelijk aan de render)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6 containerterminal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Containers 144 ha; kraankade aan de voorhavenzijde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10 graan aan de noordkade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Graan 30 ha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7/8 tweede vinger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RoRo 30 ha; rest uitbreidingsruimte eigen terminals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9 tankpark, 18 LNG bij de zuiddam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LNG-zone en centrale; LNG-steiger</w:t>
            </w:r>
          </w:p>
        </w:tc>
      </w:tr>
      <w:tr>
        <w:tc>
          <w:tcPr>
            <w:tcW w:type="dxa" w:w="3969"/>
          </w:tcPr>
          <w:p>
            <w:r>
              <w:rPr>
                <w:sz w:val="17"/>
              </w:rPr>
              <w:t>2 erts, 3 werf, 5 olie, 12/1 industrie</w:t>
            </w:r>
          </w:p>
        </w:tc>
        <w:tc>
          <w:tcPr>
            <w:tcW w:type="dxa" w:w="5669"/>
          </w:tcPr>
          <w:p>
            <w:r>
              <w:rPr>
                <w:sz w:val="17"/>
              </w:rPr>
              <w:t>Niet in de opdracht: weggelaten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 en programma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grove schets op de Porto Central-render.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de vorm van de render blijft: gebogen dammen, ingang naar het OZO, hoofdbekken langs de noordkade, twee schuine vingers met insteekbekkens en het tankpark langs de zuidrand. Er staan alleen functies uit de opdracht in: containers (vinger 6), droge bulk/graan (noordkade), voertuigen/RoRo (vinger 7/8), LNG en de centrale (zuidrand). Erts, werf, industrie en olie zijn weggelaten; de overige ruimte op vinger 7/8 en de tweede insteek zijn uitbreidingsruimte voor de eigen ladingstromen na 2045.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Uitbreidingsruimte apart onderbouwen als de groei na 2045 aan de orde komt.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Manoeuvreren met grote schepen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containerkade in het insteekbekken: een schip van 334 m moet 63 gr draaien vanuit een hoofdbekken van 371 m breed. Met een vuistregel voor de bochtstraal van minimaal 3 x LOA (ca. 1.000 m) past dat niet. Ook overlapt de draaikom de containervinger (1,5 ha) en is er binnen geen draairuimte voor graan- en RoRo-schepen.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containerkade aan de voorhavenzijde van vinger 6: containerschepen zwaaien in de draaikom (D 720 m = 2,2 LOA) en verhalen zijwaarts met sleepboten naar de kade, zonder bocht buiten de draaikom. Graan- en RoRo-schepen (ca. 230 m) varen met 19 gr koerswijziging het hoofdbekken in en zwaaien in een draaikom binnenhaven van D 460 m (2 x LOA) op de kruising met het insteekbekken, op de plaats van de -16 m-cirkel in de render; die ligt 286 m vrij van afgemeerde schepen. Draaikom voorhaven 170 m vrij; stopweg 1.720 m = 5,1 LOA.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Toetsen met bochtstralen uit PIANC WG121 en een nautische simulatie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Lengte buiten de mond voorlopig 18.000 m: Porto Central meldt een toegang van ca. 26 km tot ca. -25 m; bij een vergelijkbare helling ligt de -18,2 m-lijn rond 18 km.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bathymetrie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LNG-tanks direct achter het containerterrein, op 116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tanks in het zuidelijke deel van de LNG-zone, 296 m van het containerterrein met de zuidweg ertussen; LNG-steiger achter de zuidelijke dam, 561 m vrij van de draaikom; ruimte voor een 4e tank.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veiligheidsafstanden; N-1-voorraadbeleid kiezen.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Droge bulk (graan)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104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30,4 ha aan de noordkade (render 10) met silo en transportband; RoRo 30,2 ha in de noordoosthoek van vinger 7/8 met kade aan het insteekbekken; ieder een kade van 300 m en een eigen poort.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containers fase 1 aan de noordkop (C1-C2), de kade groeit zuidwaarts langs de voorhaven; gebaggerd 132,5 / 146,1 / 159,8 ha; insteek zuid, hoofdbekken west en tweede insteek (178,8 ha) pas na 2045.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43,5 ha naast de LNG-zone langs de zuidrand; gasleiding naar het regionale net; koelwater indicatief.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noordweg langs graan, RoRo en havendienst; zuidweg langs containerterrein, LNG en centrale; beide aangesloten op het regionale net aan de westzijde, met spoor.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2.606.110 m2, geul buiten de mond 3.960.000 m2, terreinophoging 3.229.941 m2 ingevuld; ontwerpbodem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Bathymetrie als Civil 3D-oppervlak inlezen en volume tegen Ontwerpbodem_DO berekenen;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r>
        <w:t>Het definitieve ontwerp houdt de vorm van de Porto Central-render aan (dammen, hoofdbekken, twee vingers met insteekbekkens, tankpark), maar bevat alleen de functies uit de opdracht en is getoetst op manoeuvreerbaarheid: grote schepen draaien alleen in de draaikommen. De render is op schaal (10,035 m per pixel) op de kust gelegd; blad DO-05 toont de render met het DO erop. In de DXF staat de render op laag HV-REFERENTIE.</w:t>
      </w:r>
    </w:p>
    <w:p>
      <w:pPr>
        <w:pStyle w:val="ListBullet"/>
      </w:pPr>
      <w:r>
        <w:t>Voorhaven met twee gebogen golfbrekers (footprint 90 m, voorlopig); havenmond 350 m vrij, ingang naar het OZO.</w:t>
      </w:r>
    </w:p>
    <w:p>
      <w:pPr>
        <w:pStyle w:val="ListBullet"/>
      </w:pPr>
      <w:r>
        <w:t>Rechte toegangsgeul 220 m bodembreedte, -18,20 m MLWS; voorlopig 18.000 m buiten de mond.</w:t>
      </w:r>
    </w:p>
    <w:p>
      <w:pPr>
        <w:pStyle w:val="ListBullet"/>
      </w:pPr>
      <w:r>
        <w:t>Sleepbootkoppelpunt 1.500 m buiten de mond; stopweg mond - draaikom 1.720 m (5,1 LOA).</w:t>
      </w:r>
    </w:p>
    <w:p>
      <w:pPr>
        <w:pStyle w:val="ListBullet"/>
      </w:pPr>
      <w:r>
        <w:t>Vrije draaikom D 720 m in de voorhaven (170 m vrij van schepen) en draaikom binnenhaven D 460 m (286 m vrij).</w:t>
      </w:r>
    </w:p>
    <w:p>
      <w:pPr>
        <w:pStyle w:val="ListBullet"/>
      </w:pPr>
      <w:r>
        <w:t>Containerterminal (vinger 6): kraankade 800 / 1.200 / 1.600 m aan de voorhaven, terrein 72 / 108 / 144 ha; fase 1 aan de noordkop.</w:t>
      </w:r>
    </w:p>
    <w:p>
      <w:pPr>
        <w:pStyle w:val="ListBullet"/>
      </w:pPr>
      <w:r>
        <w:t>Hoofdbekken 371 m breed, koerswijziging vanaf de geul 19 gr; graan 30 ha aan de noordkade.</w:t>
      </w:r>
    </w:p>
    <w:p>
      <w:pPr>
        <w:pStyle w:val="ListBullet"/>
      </w:pPr>
      <w:r>
        <w:t>RoRo 30 ha op vinger 7/8 met kade aan het insteekbekken; de rest van vinger 7/8 en de tweede insteek zijn uitbreidingsruimte na 2045.</w:t>
      </w:r>
    </w:p>
    <w:p>
      <w:pPr>
        <w:pStyle w:val="ListBullet"/>
      </w:pPr>
      <w:r>
        <w:t>LNG-zone 31,9 ha met 3 x 180.000 m3 en ruimte voor een 4e tank; centrale 43,5 ha; LNG-steiger achter de zuidelijke dam.</w:t>
      </w:r>
    </w:p>
    <w:p>
      <w:pPr>
        <w:pStyle w:val="ListBullet"/>
      </w:pPr>
      <w:r>
        <w:t>Noordweg en ringweg met spoor, aangesloten op het regionale net aan de westzijde.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Overtrek: Porto Central-render op de luchtfoto met het DO (DO-05).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18.000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19.720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802,2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1.203,3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1.604,4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binnenhaven (graan/RoRo)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460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458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2 x LOA graan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 xml:space="preserve">  afstand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286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561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31,9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hoofdbekken met graanschip aan de 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334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1.324.523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1.461.326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1.598.128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1.007.981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2.606.110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3.960.000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3.229.941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Referentiepunt kust (render 812,5 / 275)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297.534,6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7.649.611,9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-21.243878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-40.951023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299.233,2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7.649.340,8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-21.246515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-40.934695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300.714,4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7.649.104,3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-21.248813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-40.920454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317.008,1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7.646.503,5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-21.274017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-40.763775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297.202,3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7.650.918,8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-21.232040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296.285,1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7.647.740,8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-21.260634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-40.963283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296.970,7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7.649.746,9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-21.242597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-40.956438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296.513,3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7.648.209,1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-21.256432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-40.961028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LNG-steigerkop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298.268,7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7.648.742,8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-21.251809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-40.944056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296.296,5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7.650.045,7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-21.239822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-40.962897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295.265,7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7.649.177,7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-21.247545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-40.972930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draaikom binnenhaven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295.694,8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7.649.644,1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-21.243381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-40.968741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5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het oppervlak 'Ontwerpbodem_DO'. Lees de bathymetrie in als tweede oppervlak en bereken de baggervolumes met het Volumes Dashboard.</w:t>
      </w:r>
    </w:p>
    <w:p>
      <w:pPr>
        <w:pStyle w:val="ListNumber"/>
      </w:pPr>
      <w:r>
        <w:t>Plotten: layout 'DO-02 A1 1-12500' (viewport 1:12.500,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