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Havenontwerp Groep 1 - Schetsontwerp en definitief ontwerp</w:t>
      </w:r>
    </w:p>
    <w:p>
      <w:r>
        <w:t>Toelichting bij Haven_SO en Haven_DO | Atelier De Haven A | 22 oktober 2026 | versie 2.0</w:t>
      </w:r>
    </w:p>
    <w:p>
      <w:pPr>
        <w:pStyle w:val="Heading1"/>
      </w:pPr>
      <w:r>
        <w:t>1 Wat is opgeleverd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</w:tcPr>
          <w:p>
            <w:r>
              <w:rPr>
                <w:sz w:val="17"/>
              </w:rPr>
              <w:t>Bestand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Inhoud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CAD/Haven_SO.dxf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Schetsontwerp in projectcoördinaten EPSG:31984 met lagen, luchtfoto-ondergrond (IMAGE) en A1-layout 1:10.000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CAD/Haven_DO.dxf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Definitief ontwerp, idem, met maatvoering (DIMENSION), fasegrenzen en ankerpunten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CAD/Ondergrond/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Sentinel-2 luchtfoto (JPG + world file .jgw + .prj), kustlijnen; relatief pad naast de DXF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PDF/Haven_SO.pdf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SO-01 overzicht 1:40.000, SO-02 havenindeling 1:10.000, SO-03 bespreekpunten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PDF/Haven_DO.pdf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DO-01 overzicht, DO-02 havenplan 1:10.000, DO-03 fasering 1:20.000, DO-04 maatstaat/georeferentie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Maatstaat/Maatstaat_en_coordinaten.xlsx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Maatstaat, ankerpunten E/N, georeferentie, kustcontrole, besluitenlijst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Onderbouwing/Rekenboek_herontwerp_bijgewerkt.xlsx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Rekenboek met gemeten tekenmaten teruggevoerd (Nautiek, Grondwerk, Invoer, Keuzes, Tekening_DO)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webkaart/index.html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Interactieve kaart (Leaflet) met SO en DO op luchtfoto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src/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Python-scripts die alles reproduceerbaar uit één geometriebron genereren</w:t>
            </w:r>
          </w:p>
        </w:tc>
      </w:tr>
    </w:tbl>
    <w:p/>
    <w:p>
      <w:r>
        <w:t>DWG: de bestanden zijn als DXF (AutoCAD 2018) geleverd omdat er geen AutoCAD-licentie in de genereeromgeving was. Openen in Civil 3D en opslaan als Haven_SO.dwg / Haven_DO.dwg levert de gevraagde DWG's (zie par. 8).</w:t>
      </w:r>
    </w:p>
    <w:p>
      <w:pPr>
        <w:pStyle w:val="Heading1"/>
      </w:pPr>
      <w:r>
        <w:t>2 Kaartondergrond en coördinatenstelsel</w:t>
      </w:r>
    </w:p>
    <w:p>
      <w:r>
        <w:t>Stelsel: SIRGAS 2000 / UTM zone 24S (EPSG:31984), eenheid meter, X = Easting en Y = Northing. Alle objecten staan direct in projectcoördinaten; er is geen lokale tekening die achteraf verschoven moet worden.</w:t>
      </w:r>
    </w:p>
    <w:p>
      <w:r>
        <w:t>Ondergrond: Copernicus Sentinel-2 L2A, opname 3 juli 2026 (wolkenbedekking 0,01%), tegels 24KTB en 24KUB, 10 m resolutie, betrokken via AWS Open Data (Cloud Optimized GeoTIFF), geraadpleegd 22 oktober 2026. Sentinel-2 wordt geleverd in WGS84 / UTM 24S (EPSG:32724); het verschil met SIRGAS 2000 is kleiner dan 0,1 m en daarmee verwaarloosbaar ten opzichte van de pixelgrootte. De kustlijn is de waterlijn op de opnamedatum, afgeleid met NDWI (banden B03/B08); dit is geen MLWS-lijn.</w:t>
      </w:r>
    </w:p>
    <w:p>
      <w:pPr>
        <w:pStyle w:val="Heading2"/>
      </w:pPr>
      <w:r>
        <w:t>2.1 Georeferentiecontrole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</w:tcPr>
          <w:p>
            <w:r>
              <w:rPr>
                <w:sz w:val="17"/>
              </w:rPr>
              <w:t>Controle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Resultaat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Kustlijn tegen onafhankelijke GSHHS-kust (full)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gemiddeld 13,8 m, standaardafwijking 65,6 m over 15 profielen: geen systematische verschuiving of draaiing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Bronpunt São Francisco de Itabapoana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E 296.927,6 / N 7.642.294,9; ligt 17,6 m van de waterlijn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Bronpunt Rio Marobá / Barra de Boa Vista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E 300.025,4 / N 7.655.520,7; ligt 13,9 m van de waterlijn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Bekende afstand (bronpunten)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geodetisch 13.582,4 m, in grid 13.583,8 m; verschil 1,38 m = UTM-schaalfactor 1.00010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Noordrichting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meridiaanconvergentie 0.70 gr; de bladen zijn grid-noord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Bronresolutie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10 m (1 pixel); ESA-geolocatie van orde 1 pixel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Nog te doen in Civil 3D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Drie verspreide herkenningspunten (wegkruisingen, bebouwing) tegen Map Aerial meten; tabel staat klaar in Maatstaat_en_coordinaten.xlsx, tabblad Georeferentie</w:t>
            </w:r>
          </w:p>
        </w:tc>
      </w:tr>
    </w:tbl>
    <w:p/>
    <w:p>
      <w:r>
        <w:t>Diepten: de bodemmaat -18,20 m MLWS is voorlopig. De koppeling MLWS - DHN en de bathymetrie zijn nog niet ingelezen; daarom zijn het geuleinde en de baggervolumes herkenbaar voorlopig gelaten.</w:t>
      </w:r>
    </w:p>
    <w:p>
      <w:pPr>
        <w:pStyle w:val="Heading1"/>
      </w:pPr>
      <w:r>
        <w:t>3 Gekozen havenligging</w:t>
      </w:r>
    </w:p>
    <w:p>
      <w:r>
        <w:t>De haven ligt in het zoekgebied van locatie B, tussen de bronpunten São Francisco de Itabapoana en Rio Marobá. De havenas staat haaks op de kust (azimut 102 gr; de kust loopt hier onder 11.8 gr). Het kustpunt op de havenas (A1) ligt op E 296.650,0 / N 7.648.300,0 (WGS84 -21.255626, -40.959701).</w:t>
      </w:r>
    </w:p>
    <w:p>
      <w:pPr>
        <w:pStyle w:val="ListBullet"/>
      </w:pPr>
      <w:r>
        <w:t>Zuidgrens: kustbebouwing op circa N 7.646.300; de LNG-tanks liggen op ruim 880 m daarvan.</w:t>
      </w:r>
    </w:p>
    <w:p>
      <w:pPr>
        <w:pStyle w:val="ListBullet"/>
      </w:pPr>
      <w:r>
        <w:t>Noordgrens: zichtbaar grondwerk/bouwterrein rond N 7.650.000 (mogelijk het werkelijke Porto Central-terrein; te verifiëren). De haven blijft daar ten zuiden van, conform de opdracht om de werkelijke locatie niet automatisch over te nemen.</w:t>
      </w:r>
    </w:p>
    <w:p>
      <w:pPr>
        <w:pStyle w:val="ListBullet"/>
      </w:pPr>
      <w:r>
        <w:t>Zuidwesten: rivier en wetland/mangrove worden vermeden.</w:t>
      </w:r>
    </w:p>
    <w:p>
      <w:pPr>
        <w:pStyle w:val="ListBullet"/>
      </w:pPr>
      <w:r>
        <w:t>Rechte, open kust met strandwal; achterland (plantages/grasland) is bereikbaar voor weg en spoor.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1 Overzicht zoekgebied en havenligging (DO-01).</w:t>
      </w:r>
    </w:p>
    <w:p>
      <w:pPr>
        <w:pStyle w:val="Heading1"/>
      </w:pPr>
      <w:r>
        <w:t>4 Schetsontwerp (SO)</w:t>
      </w:r>
    </w:p>
    <w:p>
      <w:r>
        <w:t>Het schetsontwerp volgt de Porto Central-vorm: een door twee golfbrekers beschermde voorhaven, een centrale toegang en een binnenbekken met terminals aan beide zijden. Containers liggen aan de noordzijde (4 x 400 m), graan en RoRo aan de zuidzijde, LNG en de centrale in het noorden.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</w:tcPr>
          <w:p>
            <w:r>
              <w:rPr>
                <w:sz w:val="17"/>
              </w:rPr>
              <w:t>Kenmerk SO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Waarde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Havenmond (hart-hart / vrij)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350 m / 260 m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Draaikom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 720 m, middelpunt 150 m uit de kust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Stopweg mond - draaikom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1.650 m = 4,94 LOA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Geul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220 m, knik 15 gr op 2,2 km buiten de mond, lengte 10.200 m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Containerkade / terrein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1.600 m / 72-108-144 ha; fase 1 aan het landeinde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Graan + RoRo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gedeeld perceel 2 x 36 ha, weg door het perceel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41974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-03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2 Bespreekpunten op het schetsontwerp (SO-03).</w:t>
      </w:r>
    </w:p>
    <w:p>
      <w:pPr>
        <w:pStyle w:val="Heading1"/>
      </w:pPr>
      <w:r>
        <w:t>5 Bespreking SO en besluitenlijst</w:t>
      </w:r>
    </w:p>
    <w:p>
      <w:r>
        <w:t>Het schetsontwerp is getoetst op de nautische ruimte, de tekenbrief en de vergelijking met het rekenboek. De bespreekpunten en de besluiten staan hieronder; het definitieve ontwerp verwerkt ze. Laat de punten met status open of deels open met de begeleider bevestigen.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247"/>
        <w:gridCol w:w="2041"/>
        <w:gridCol w:w="2835"/>
        <w:gridCol w:w="1020"/>
        <w:gridCol w:w="1928"/>
      </w:tblGrid>
      <w:tr>
        <w:tc>
          <w:tcPr>
            <w:tcW w:type="dxa" w:w="567"/>
          </w:tcPr>
          <w:p>
            <w:r>
              <w:rPr>
                <w:sz w:val="17"/>
              </w:rPr>
              <w:t>Nr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Onderwerp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Besluit / DO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Status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Vervolgstap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Havenligging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Zoekgebied locatie B; exacte plaats open.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Havenas haaks op de kust (azimut 102 gr), kustpunt A1 E 296.650,0 / N 7.648.300,0; tussen kustbebouwing (zuid, N ca. 7.646.300) en zichtbaar grondwerk (noord, N ca. 7.650.000); rivier en wetland in het zuidwesten vermeden.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Vastgelegd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Eigendom/bestemming en relatie met het werkelijke Porto Central-terrein bij de begeleider navragen.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Havenmond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350 m tussen damhartlijnen, vrij tussen footprints maar 260 m.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dammen verlegd, 350 m vrij tussen de golfbrekerfootprints (90 m breed).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Na golfbrekerontwerp (kruin, taluds) footprint en vrije breedte opnieuw meten.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Draaikom en stopweg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middelpunt 150 m uit de kust; draaikom raakt landhoeken (1,6 ha); stopweg 1.650 m &lt; 5 LOA (1.670 m).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middelpunt 450 m uit de kust, mond op 2.150 m: stopweg 1.700 m = 5,1 LOA; draaikom 687 m vrij van afgemeerde schepen en 281 m van kades/dammen.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Nautische (simulator)toets met sleepboten.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Toegangsgeul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knik van 15 gr op 2,2 km buiten de mond.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rechte geul, 220 m bodembreedte, -18,20 m MLWS, as in het verlengde van de havenas. Lengte buiten de mond voorlopig 10.000 m.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Deels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Eindpunt op de -18,2 m MLWS-dieptelijn van de bathymetrische kaart leggen; MLWS-DHN koppelen; geullengte terugzetten in Nautiek D31.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Sleepbootkoppelpunt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niet getekend.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koppelpunt op de geulas, 1.500 m buiten de mond (A4).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Bevestigen met loods/sleepdienst en golfklimaat (werkbaarheid).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LNG-steiger en tanks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LNG aan de noordzijde; wortel noorddam en tanks bij grondwerk N 7.650 km en tegen de containeruitbreiding.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LNG-steiger aan de lijzijde van de zuidelijke dam in eigen insteek, 762 m vrij van de draaikom; tankzone 25 ha met 3 x 180.000 m3 en ruimte voor een 4e tank; 291 m tot RoRo-terrein.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 / QRA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QRA en veiligheidsafstanden; N-1-voorraadbeleid kiezen (4e tank of kleiner buffer).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B07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Graan en RoRo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gedeeld perceel, weg kruist het terrein.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ieder 30 ha (500 x 600 m) met eigen kade van 300 m, eigen inrit; weg en spoor achter de percelen.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Ramp- en rijcircuit RoRo en conveyorroute graan detailleren.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B08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Fasering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containerfase 1 aan het landeinde, heel bekken in fase 1 baggeren.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fase 1 bij de ingang; binnenbekken in drie stappen (72,0 / 81,0 / 105,8 ha); uitbreiding aan het doodlopende eind, geen vaarwegblokkade.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Bouwmethode uitbreiding naast werkende kade (damwand/kistdam) uitwerken.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Centrale en utilities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centrale achter de LNG-tanks aan de noordzijde.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reservering 49,5 ha naast de LNG-zone; koelwaterinlaat in de voorhaven en uitlaat buiten de zuidelijke dam (indicatief).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Reservering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Vermogen/proceskeuze vaststellen; recirculatie en temperatuur koelwater toetsen.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Achterland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corridor aan de westzijde, weg door terminalperceel.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hoofdweg + spoor in corridor aan de westzijde, takken achter de terminalpercelen met aparte poorten.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Tracé naar het regionale weg- en spoornet bepalen.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Ondergrond en georeferentie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Kaartondergrond nodig met controle.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Sentinel-2 L2A van 03-07-2026 (10 m); kust vs. GSHHS gemiddeld 14 m (sd 66 m); bronpunten liggen 14-18 m van de waterlijn.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Gecontroleerd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In Civil 3D drie herkenningspunten tegen Map Aerial meten en afwijking invullen.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Grondwerk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Oppervlakken ontbraken.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Havenbekken 2.192.085 m2, geul buiten de mond 2.200.000 m2, terreinophoging 3.079.000 m2 ingevuld.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Deels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Bestaande diepten/hoogten uit bathymetrie en hoogtemodel invoeren; geul splitsen op DHN -15 m.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Variantafweging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Scores ontbreken.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Niet door de tekenaar ingevuld: de groep scoort de eigen schetsen met motivering.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Tabblad Afweging invullen per groepslid-schets.</w:t>
            </w:r>
          </w:p>
        </w:tc>
      </w:tr>
    </w:tbl>
    <w:p/>
    <w:p>
      <w:pPr>
        <w:pStyle w:val="Heading1"/>
      </w:pPr>
      <w:r>
        <w:t>6 Definitief ontwerp (DO)</w:t>
      </w:r>
    </w:p>
    <w:p>
      <w:pPr>
        <w:pStyle w:val="ListBullet"/>
      </w:pPr>
      <w:r>
        <w:t>Voorhaven met twee golfbrekers (footprint 90 m, voorlopig); havenmond 350 m vrij tussen de footprints.</w:t>
      </w:r>
    </w:p>
    <w:p>
      <w:pPr>
        <w:pStyle w:val="ListBullet"/>
      </w:pPr>
      <w:r>
        <w:t>Rechte toegangsgeul 220 m bodembreedte, -18,20 m MLWS; 10.000 m buiten de mond (voorlopig).</w:t>
      </w:r>
    </w:p>
    <w:p>
      <w:pPr>
        <w:pStyle w:val="ListBullet"/>
      </w:pPr>
      <w:r>
        <w:t>Sleepbootkoppelpunt 1.500 m buiten de mond; stopweg mond - draaikom 1.700 m (5,1 LOA).</w:t>
      </w:r>
    </w:p>
    <w:p>
      <w:pPr>
        <w:pStyle w:val="ListBullet"/>
      </w:pPr>
      <w:r>
        <w:t>Vrije draaikom D 720 m; 687 m vrij van afgemeerde schepen.</w:t>
      </w:r>
    </w:p>
    <w:p>
      <w:pPr>
        <w:pStyle w:val="ListBullet"/>
      </w:pPr>
      <w:r>
        <w:t>Binnenbekken 450 m breed; vrije vaarbreedte met schepen aan beide zijden 354 m.</w:t>
      </w:r>
    </w:p>
    <w:p>
      <w:pPr>
        <w:pStyle w:val="ListBullet"/>
      </w:pPr>
      <w:r>
        <w:t>Containerterminal noordzijde: kade 800 / 1.200 / 1.600 m, terrein 72 / 108 / 144 ha (900 m diep), fase 1 bij de ingang.</w:t>
      </w:r>
    </w:p>
    <w:p>
      <w:pPr>
        <w:pStyle w:val="ListBullet"/>
      </w:pPr>
      <w:r>
        <w:t>Graan en RoRo zuidzijde: ieder 300 m kade en 30 ha, eigen inrit; graansilo en transportband, RoRo-ramp.</w:t>
      </w:r>
    </w:p>
    <w:p>
      <w:pPr>
        <w:pStyle w:val="ListBullet"/>
      </w:pPr>
      <w:r>
        <w:t>LNG: steiger aan de lijzijde van de zuidelijke dam, ligplaatsenvelop 400 m; tankzone 25 ha met 3 x 180.000 m3 en ruimte voor een 4e tank; hervergassing.</w:t>
      </w:r>
    </w:p>
    <w:p>
      <w:pPr>
        <w:pStyle w:val="ListBullet"/>
      </w:pPr>
      <w:r>
        <w:t>Centrale + utilities: reservering 49,5 ha naast de LNG-zone; gasleiding naar het regionale net; koelwater indicatief.</w:t>
      </w:r>
    </w:p>
    <w:p>
      <w:pPr>
        <w:pStyle w:val="ListBullet"/>
      </w:pPr>
      <w:r>
        <w:t>Weg en spoor in een corridor aan de westzijde met takken achter de terminalpercelen en aparte poorten.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3 Definitief havenplan (DO-02).</w:t>
      </w:r>
    </w:p>
    <w:p>
      <w:pPr>
        <w:pStyle w:val="Heading2"/>
      </w:pPr>
      <w:r>
        <w:t>6.1 Maatstaat en aansluiting op het rekenboek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737"/>
        <w:gridCol w:w="1247"/>
        <w:gridCol w:w="1247"/>
        <w:gridCol w:w="1984"/>
        <w:gridCol w:w="1474"/>
      </w:tblGrid>
      <w:tr>
        <w:tc>
          <w:tcPr>
            <w:tcW w:type="dxa" w:w="2835"/>
          </w:tcPr>
          <w:p>
            <w:r>
              <w:rPr>
                <w:sz w:val="17"/>
              </w:rPr>
              <w:t>Onderdeel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Eenheid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Gemeten DO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Rekenboek/eis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Cel / bron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Status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Hoofdgeul bodembreedte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rekenuitkomst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Bodemhoogte geul en bekkens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 MLWS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-18,2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-18,2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Geullengte buiten havenmond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10.000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D31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Vaarafstand geuleinde -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11.700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D31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Vrije draaikom diameter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vrij getoetst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Draaikom tot afgemeerde schepen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687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Draaikom tot kades/dammen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281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Havenmond vrij tussen footprints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350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350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Stopweg havenmond -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1.700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1.670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5 x LOA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Sleepbootkoppelpunt buiten mond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1.500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5.1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ingetekend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800,0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D18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2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1.200,0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1.200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E18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3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1.600,0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F18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D20 (vraag 40,8)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2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108,0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108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E20 (vraag 67,9)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3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144,0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144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F20 (vraag 135,9)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Graankade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8.1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Graanterrein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D39 (vraag 5,1)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RoRo-kade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8.2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RoRo-terrein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D46 (vraag 26,9)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LNG-ligplaatsenvelop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tekenbrief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dolphins indicatief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LNG-envelop tot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762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vrij; QRA volgt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LNG-zone (tanks + hervergassing)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25,0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D51-D52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3 tanks + optie 4e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Centrale + utilities (reservering)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49,5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geen vast oppervlak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reservering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Havendiensten / sleepboten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29,4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reservering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Reserveterreinen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161,1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reservering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Vrije breedte binnenbekken (schepen aan beide zijden)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354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720.000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2 (cumulatief)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810.000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3 (cumulatief)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1.057.500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Voorhaven + LNG-insteek gebaggerd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1.134.585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Havenbekken totaal (zone 1)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2.192.085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C6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ingevuld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Geul buiten de mond (zone 2 + 3)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2.200.000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C7 + C8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splitsing open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Terreinophoging (terminals, LNG, centrale, havendienst)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3.079.000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D21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ingevuld</w:t>
            </w:r>
          </w:p>
        </w:tc>
      </w:tr>
    </w:tbl>
    <w:p/>
    <w:p>
      <w:pPr>
        <w:pStyle w:val="Heading2"/>
      </w:pPr>
      <w:r>
        <w:t>6.2 Ontwerpankerpunten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3118"/>
        <w:gridCol w:w="1361"/>
        <w:gridCol w:w="1474"/>
        <w:gridCol w:w="1304"/>
        <w:gridCol w:w="1304"/>
      </w:tblGrid>
      <w:tr>
        <w:tc>
          <w:tcPr>
            <w:tcW w:type="dxa" w:w="680"/>
          </w:tcPr>
          <w:p>
            <w:r>
              <w:rPr>
                <w:sz w:val="17"/>
              </w:rPr>
              <w:t>Punt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Omschrijving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E (m)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N (m)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Lat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Lon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Kustpunt havenas (waterlijn)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296.650,0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7.648.300,0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-21.255626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-40.959701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A2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Middelpunt vrije draaikom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297.090,2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7.648.206,4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-21.256520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-40.955472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A3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Midden havenmond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298.753,0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7.647.853,0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-21.259897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-40.939495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A4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Sleepbootkoppelpunt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300.220,2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7.647.541,1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-21.262876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-40.925398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A5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Eindpunt geul (voorlopig)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308.534,5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7.645.773,9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-21.279731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-40.845500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A6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Wortel noordelijke golfbreker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296.872,0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7.649.633,0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-21.243614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-40.957403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A7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Wortel zuidelijke golfbreker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296.248,3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7.646.698,5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-21.270043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-40.963762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A8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Containerkade begin (F1)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296.158,8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7.648.634,4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-21.252551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-40.964392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A9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Containerkade eind (F3)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294.593,8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7.648.967,1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-21.249371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-40.979427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A10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Midden LNG-ligplaats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297.253,6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7.646.955,1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-21.267838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-40.954047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A11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Eind binnenbekken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294.351,4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7.648.788,6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-21.250955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-40.981784</w:t>
            </w:r>
          </w:p>
        </w:tc>
      </w:tr>
    </w:tbl>
    <w:p/>
    <w:p>
      <w:pPr>
        <w:pStyle w:val="Heading2"/>
      </w:pPr>
      <w:r>
        <w:t>6.3 Fasering</w:t>
      </w:r>
    </w:p>
    <w:p>
      <w:r>
        <w:t>Golfbrekers, geul, draaikom, LNG-steiger en de leidingcorridors worden in fase 1 op eindmaat gebouwd. Containerkades en het binnenbekken groeien in drie stappen landinwaarts, aan het doodlopende eind van het bekken, zodat uitbreiding de vaarroute naar werkende kades niet blokkeert.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4 Fasering 2025 - 2035 - 2045 (DO-03).</w:t>
      </w:r>
    </w:p>
    <w:p>
      <w:pPr>
        <w:pStyle w:val="Heading1"/>
      </w:pPr>
      <w:r>
        <w:t>7 Open punten (herkenbaar voorlopig)</w:t>
      </w:r>
    </w:p>
    <w:p>
      <w:pPr>
        <w:pStyle w:val="ListBullet"/>
      </w:pPr>
      <w:r>
        <w:t>Bathymetrie inlezen: geuleinde op de -18,2 m MLWS-lijn, geul splitsen op DHN -15 m, bestaande diepten in Grondwerk.</w:t>
      </w:r>
    </w:p>
    <w:p>
      <w:pPr>
        <w:pStyle w:val="ListBullet"/>
      </w:pPr>
      <w:r>
        <w:t>Koppeling MLWS - DHN en hoogtemodel land; daarna bagger- en ophoogvolumes (TIN-methode, rapport par. 12.1).</w:t>
      </w:r>
    </w:p>
    <w:p>
      <w:pPr>
        <w:pStyle w:val="ListBullet"/>
      </w:pPr>
      <w:r>
        <w:t>Golfbrekerontwerp (kruin, taluds, golfklimaat): footprint en havenmond opnieuw meten.</w:t>
      </w:r>
    </w:p>
    <w:p>
      <w:pPr>
        <w:pStyle w:val="ListBullet"/>
      </w:pPr>
      <w:r>
        <w:t>QRA LNG en N-1-voorraadbeleid; definitieve dolphins en veiligheidszones.</w:t>
      </w:r>
    </w:p>
    <w:p>
      <w:pPr>
        <w:pStyle w:val="ListBullet"/>
      </w:pPr>
      <w:r>
        <w:t>Vermogen en proceskeuze centrale; koelwaterstudie.</w:t>
      </w:r>
    </w:p>
    <w:p>
      <w:pPr>
        <w:pStyle w:val="ListBullet"/>
      </w:pPr>
      <w:r>
        <w:t>Relatie met het zichtbare grondwerk bij N 7.650.000 en eigendom/bestemming van het terrein.</w:t>
      </w:r>
    </w:p>
    <w:p>
      <w:pPr>
        <w:pStyle w:val="ListBullet"/>
      </w:pPr>
      <w:r>
        <w:t>Variantafweging (tabblad Afweging) met de eigen groepsschetsen en motivering.</w:t>
      </w:r>
    </w:p>
    <w:p>
      <w:pPr>
        <w:pStyle w:val="Heading1"/>
      </w:pPr>
      <w:r>
        <w:t>8 Werkwijze in Civil 3D</w:t>
      </w:r>
    </w:p>
    <w:p>
      <w:pPr>
        <w:pStyle w:val="ListNumber"/>
      </w:pPr>
      <w:r>
        <w:t>Kopieer de map CAD inclusief de submap Ondergrond; de luchtfoto is met een relatief pad gekoppeld.</w:t>
      </w:r>
    </w:p>
    <w:p>
      <w:pPr>
        <w:pStyle w:val="ListNumber"/>
      </w:pPr>
      <w:r>
        <w:t>Open Haven_DO.dxf (en Haven_SO.dxf) in Civil 3D. Controleer met EXTERNALREFERENCES dat S2_20260703_TCI_EPSG31984.jpg gevonden wordt.</w:t>
      </w:r>
    </w:p>
    <w:p>
      <w:pPr>
        <w:pStyle w:val="ListNumber"/>
      </w:pPr>
      <w:r>
        <w:t>Toolspace &gt; Settings &gt; Drawing Settings &gt; Units and Zone: eenheid meter, categorie Brazil (of UTM SIRGAS 2000), zone SIRGAS2000.UTM-24S (EPSG:31984). Teken niets te verschuiven: de objecten staan al op projectcoördinaten.</w:t>
      </w:r>
    </w:p>
    <w:p>
      <w:pPr>
        <w:pStyle w:val="ListNumber"/>
      </w:pPr>
      <w:r>
        <w:t>Geolocation &gt; Map Aerial of Map Hybrid aanzetten als controle; meet drie herkenningspunten en vul de tabel in het tabblad Georeferentie in.</w:t>
      </w:r>
    </w:p>
    <w:p>
      <w:pPr>
        <w:pStyle w:val="ListNumber"/>
      </w:pPr>
      <w:r>
        <w:t>Leg het online kaartbeeld vast met GEOMAPIMAGE zodat het ook in de PDF wordt geplot (of gebruik de meegeleverde Sentinel-2-ondergrond).</w:t>
      </w:r>
    </w:p>
    <w:p>
      <w:pPr>
        <w:pStyle w:val="ListNumber"/>
      </w:pPr>
      <w:r>
        <w:t>Opslaan als: SAVEAS &gt; AutoCAD 2018 Drawing &gt; Haven_DO.dwg en Haven_SO.dwg.</w:t>
      </w:r>
    </w:p>
    <w:p>
      <w:pPr>
        <w:pStyle w:val="ListNumber"/>
      </w:pPr>
      <w:r>
        <w:t>Plotten: layout 'DO-02 A1 1-10000' (viewport 1:10.000, titelblok en legenda staan klaar) naar PDF; of gebruik de meegeleverde PDF's.</w:t>
      </w:r>
    </w:p>
    <w:p>
      <w:pPr>
        <w:pStyle w:val="ListNumber"/>
      </w:pPr>
      <w:r>
        <w:t>Lagen: HV-* (zie legenda). De maatvoering staat op HV-MAAT als echte DIMENSION-objecten; het raster 1 km staat op HV-RASTER (uit).</w:t>
      </w:r>
    </w:p>
    <w:p>
      <w:pPr>
        <w:pStyle w:val="Heading1"/>
      </w:pPr>
      <w:r>
        <w:t>Bronnen</w:t>
      </w:r>
    </w:p>
    <w:p>
      <w:pPr>
        <w:pStyle w:val="ListBullet"/>
      </w:pPr>
      <w:r>
        <w:t>Copernicus Sentinel-2 L2A (ESA), tegels 24KTB/24KUB, 03-07-2026, via AWS Open Data Registry (sentinel-cogs). Geraadpleegd 22-10-2026.</w:t>
      </w:r>
    </w:p>
    <w:p>
      <w:pPr>
        <w:pStyle w:val="ListBullet"/>
      </w:pPr>
      <w:r>
        <w:t>Wessel, P. en Smith, W.H.F., GSHHG - A Global Self-consistent, Hierarchical, High-resolution Geography Database (full resolution), via basemap-data-hires.</w:t>
      </w:r>
    </w:p>
    <w:p>
      <w:pPr>
        <w:pStyle w:val="ListBullet"/>
      </w:pPr>
      <w:r>
        <w:t>Opdrachtomschrijving_Civil3D, Tekenbrief_en_ontwerpkeuzes, Rapport_herontwerp en Rekenboek_herontwerp, Groep 1, 22-10-2026.</w:t>
      </w:r>
    </w:p>
    <w:p>
      <w:pPr>
        <w:pStyle w:val="ListBullet"/>
      </w:pPr>
      <w:r>
        <w:t>J. Ferro da Cunha Lima, O Caso Porto Central, ANTT, 16-06-2016, p. 9 (vormreferentie).</w:t>
      </w:r>
    </w:p>
    <w:p>
      <w:pPr>
        <w:pStyle w:val="ListBullet"/>
      </w:pPr>
      <w:r>
        <w:t>PIANC WG121 (2014), Harbour Approach Channels Design Guidelines.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