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Havenontwerp Groep 1 - Schetsontwerp en definitief ontwerp</w:t>
      </w:r>
    </w:p>
    <w:p>
      <w:r>
        <w:t>Toelichting bij Haven_SO en Haven_DO | Atelier De Haven A | 22 oktober 2026 | versie 2.0</w:t>
      </w:r>
    </w:p>
    <w:p>
      <w:pPr>
        <w:pStyle w:val="Heading1"/>
      </w:pPr>
      <w:r>
        <w:t>1 Wat is opgeleverd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</w:tcPr>
          <w:p>
            <w:r>
              <w:rPr>
                <w:sz w:val="17"/>
              </w:rPr>
              <w:t>Bestand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Inhoud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CAD/Haven_SO.dxf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Schetsontwerp in projectcoördinaten EPSG:31984 met lagen, luchtfoto-ondergrond (IMAGE) en A1-layout 1:10.000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CAD/Haven_DO.dxf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Definitief ontwerp naar Porto Central met alleen de opdrachtfuncties; maatvoering, fasegrenzen, ankerpunten, A1-layout 1:12.500, render op laag HV-REFERENTIE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CAD/Haven_DO_geul_ontwerpbodem.xml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LandXML voor Civil 3D: geulas als Alignment en ontwerpbodem -18,20 m MLWS als TIN-oppervlak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Referentie/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Uitsnede Porto Central-masterplan 2016 p. 9 (vormreferentie)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CAD/Ondergrond/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Sentinel-2 luchtfoto (JPG + world file .jgw + .prj), kustlijnen; relatief pad naast de DXF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PDF/Haven_SO.pdf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SO-01 overzicht 1:50.000, SO-02 havenindeling 1:12.500, SO-03 bespreekpunten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PDF/Haven_DO.pdf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DO-01 overzicht, DO-02 havenplan 1:12.500, DO-03 fasering 1:25.000, DO-04 maatstaat/georeferentie, DO-05 overtrek render, DO-06 t/m DO-08 terminaldetails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Maatstaat/Maatstaat_en_coordinaten.xlsx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Maatstaat, ankerpunten E/N, georeferentie, kustcontrole, besluitenlijst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Onderbouwing/Rekenboek_herontwerp_bijgewerkt.xlsx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Rekenboek met gemeten tekenmaten teruggevoerd (Nautiek, Grondwerk, Invoer, Keuzes, Tekening_DO)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webkaart/index.html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Interactieve kaart (Leaflet) met SO en DO op luchtfoto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src/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Python-scripts die alles reproduceerbaar uit één geometriebron genereren</w:t>
            </w:r>
          </w:p>
        </w:tc>
      </w:tr>
    </w:tbl>
    <w:p/>
    <w:p>
      <w:r>
        <w:t>DWG: de bestanden zijn als DXF (AutoCAD 2018) geleverd omdat er geen AutoCAD-licentie in de genereeromgeving was. Openen in Civil 3D en opslaan als Haven_SO.dwg / Haven_DO.dwg levert de gevraagde DWG's (zie par. 8).</w:t>
      </w:r>
    </w:p>
    <w:p>
      <w:pPr>
        <w:pStyle w:val="Heading1"/>
      </w:pPr>
      <w:r>
        <w:t>2 Kaartondergrond en coördinatenstelsel</w:t>
      </w:r>
    </w:p>
    <w:p>
      <w:r>
        <w:t>Stelsel: SIRGAS 2000 / UTM zone 24S (EPSG:31984), eenheid meter, X = Easting en Y = Northing. Alle objecten staan direct in projectcoördinaten; er is geen lokale tekening die achteraf verschoven moet worden.</w:t>
      </w:r>
    </w:p>
    <w:p>
      <w:r>
        <w:t>Ondergrond: Copernicus Sentinel-2 L2A, opname 3 juli 2026 (wolkenbedekking 0,01%), tegels 24KTB en 24KUB, 10 m resolutie, betrokken via AWS Open Data (Cloud Optimized GeoTIFF), geraadpleegd 22 oktober 2026. Sentinel-2 wordt geleverd in WGS84 / UTM 24S (EPSG:32724); het verschil met SIRGAS 2000 is kleiner dan 0,1 m en daarmee verwaarloosbaar ten opzichte van de pixelgrootte. De kustlijn is de waterlijn op de opnamedatum, afgeleid met NDWI (banden B03/B08); dit is geen MLWS-lijn.</w:t>
      </w:r>
    </w:p>
    <w:p>
      <w:pPr>
        <w:pStyle w:val="Heading2"/>
      </w:pPr>
      <w:r>
        <w:t>2.1 Georeferentiecontrole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p>
            <w:r>
              <w:rPr>
                <w:sz w:val="17"/>
              </w:rPr>
              <w:t>Controle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Resultaat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Kustlijn tegen onafhankelijke GSHHS-kust (full)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gemiddeld 13,8 m, standaardafwijking 65,6 m over 15 profielen: geen systematische verschuiving of draaiing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Bronpunt São Francisco de Itabapoana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 296.927,6 / N 7.642.294,9; ligt 17,6 m van de waterlijn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Bronpunt Rio Marobá / Barra de Boa Vista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 300.025,4 / N 7.655.520,7; ligt 13,9 m van de waterlijn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Bekende afstand (bronpunten)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geodetisch 13.582,4 m, in grid 13.583,8 m; verschil 1,38 m = UTM-schaalfactor 1.00010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Noordrichting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meridiaanconvergentie 0.70 gr; de bladen zijn grid-noord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Bronresolutie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10 m (1 pixel); ESA-geolocatie van orde 1 pixel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Nog te doen in Civil 3D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Drie verspreide herkenningspunten (wegkruisingen, bebouwing) tegen Map Aerial meten; tabel staat klaar in Maatstaat_en_coordinaten.xlsx, tabblad Georeferentie</w:t>
            </w:r>
          </w:p>
        </w:tc>
      </w:tr>
    </w:tbl>
    <w:p/>
    <w:p>
      <w:r>
        <w:t>Diepten: de bodemmaat -18,20 m MLWS is voorlopig. De koppeling MLWS - DHN en de bathymetrie zijn nog niet ingelezen; daarom zijn het geuleinde en de baggervolumes herkenbaar voorlopig gelaten.</w:t>
      </w:r>
    </w:p>
    <w:p>
      <w:pPr>
        <w:pStyle w:val="Heading1"/>
      </w:pPr>
      <w:r>
        <w:t>3 Gekozen havenligging</w:t>
      </w:r>
    </w:p>
    <w:p>
      <w:r>
        <w:t>De locatie is vastgesteld: Porto Central, Presidente Kennedy - Espírito Santo, 29350-000, Brazilië. Dit ligt binnen het zoekgebied van locatie B, tussen de bronpunten São Francisco de Itabapoana en Rio Marobá. De havenas staat haaks op de kust (azimut 110 gr; de kust loopt hier onder 20.1 gr) en loopt door het bouwterrein van fase 1 dat op de luchtfoto van 3 juli 2026 aan het strand zichtbaar is. Het kustpunt op de havenas (A1) ligt op E 297.135,0 / N 7.650.000,0 (WGS84 -21.240329, -40.954826).</w:t>
      </w:r>
    </w:p>
    <w:p>
      <w:pPr>
        <w:pStyle w:val="ListBullet"/>
      </w:pPr>
      <w:r>
        <w:t>Havenmond, voorhaven en draaikom liggen zeewaarts van het bouwterrein fase 1 aan het strand.</w:t>
      </w:r>
    </w:p>
    <w:p>
      <w:pPr>
        <w:pStyle w:val="ListBullet"/>
      </w:pPr>
      <w:r>
        <w:t>Binnenbekken, containerterminal, graan en RoRo liggen landinwaarts op het kale Porto Central-terrein (restinga).</w:t>
      </w:r>
    </w:p>
    <w:p>
      <w:pPr>
        <w:pStyle w:val="ListBullet"/>
      </w:pPr>
      <w:r>
        <w:t>LNG en centrale liggen in het zuiden van het terrein; de dichtstbijzijnde kustbebouwing (N ca. 7.646.300) ligt op ruim 1,4 km van de tanks.</w:t>
      </w:r>
    </w:p>
    <w:p>
      <w:pPr>
        <w:pStyle w:val="ListBullet"/>
      </w:pPr>
      <w:r>
        <w:t>De rivier en het wetland bij de Itabapoana-monding blijven buiten het plan.</w:t>
      </w:r>
    </w:p>
    <w:p>
      <w:r>
        <w:drawing>
          <wp:inline xmlns:a="http://schemas.openxmlformats.org/drawingml/2006/main" xmlns:pic="http://schemas.openxmlformats.org/drawingml/2006/picture">
            <wp:extent cx="5940000" cy="419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Figuur 1 Overzicht zoekgebied en havenligging (DO-01).</w:t>
      </w:r>
    </w:p>
    <w:p>
      <w:pPr>
        <w:pStyle w:val="Heading1"/>
      </w:pPr>
      <w:r>
        <w:t>4 Schetsontwerp (SO)</w:t>
      </w:r>
    </w:p>
    <w:p>
      <w:r>
        <w:t>Het schetsontwerp is een eerste, grove versie op de Porto Central-render met alleen de functies uit de opdracht. Bij de bespreking kwamen zeven punten naar voren (hoofdstuk 5), waarvan de belangrijkste de bocht naar het insteekbekken is.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</w:tcPr>
          <w:p>
            <w:r>
              <w:rPr>
                <w:sz w:val="17"/>
              </w:rPr>
              <w:t>Kenmerk SO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Waarde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Havenmond (hart-hart / vrij)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350 m / 260 m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Draaikom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D 720 m; overlapt de containervinger (1,5 ha)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Containerkade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1.600 m in een insteekbekken van 556 m; bocht 63 gr vanuit een hoofdbekken van 371 m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Geul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220 m, knik 15 gr op 2,2 km buiten de mond; geen sleepbootkoppelpunt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Graan + RoRo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gedeeld perceel 104 ha aan de noordkade, weg door het perceel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LNG + centrale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tanks op 116 m van het containerterrein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Fasering</w:t>
            </w:r>
          </w:p>
        </w:tc>
        <w:tc>
          <w:tcPr>
            <w:tcW w:type="dxa" w:w="6236"/>
          </w:tcPr>
          <w:p>
            <w:r>
              <w:rPr>
                <w:sz w:val="17"/>
              </w:rPr>
              <w:t>containers F1 aan het zuideinde; alle bekkens in fase 1</w:t>
            </w:r>
          </w:p>
        </w:tc>
      </w:tr>
    </w:tbl>
    <w:p/>
    <w:p>
      <w:pPr>
        <w:pStyle w:val="Heading2"/>
      </w:pPr>
      <w:r>
        <w:t>4.1 Wat we van Porto Central overnemen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</w:tcPr>
          <w:p>
            <w:r>
              <w:rPr>
                <w:sz w:val="17"/>
              </w:rPr>
              <w:t>Porto Central (render / masterplan)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Ons ontwerp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11 gebogen golfbrekers, 14 ingang naar het OZO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Overgenomen; havenmond 350 m vrij (render ca. 640 m)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Toegang ca. 26 km tot ca. -25 m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Geul 220 m tot -18,20 m MLWS, voorlopig 18.000 m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-20 m-cirkel in de voorhaven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Vrije draaikom D 720 m (containerschepen)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-16 m-cirkel in het hoofdbekken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Draaikom binnenhaven D 460 m (graan en RoRo)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Hoofdbekken, twee vingers, twee insteekbekkens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Overgenomen (vorm gelijk aan de render)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6 containerterminal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Containers 144 ha; kraankade aan de voorhavenzijde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10 graan aan de noordkade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Graan 30 ha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7/8 tweede vinger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RoRo 30 ha; rest uitbreidingsruimte eigen terminals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9 tankpark, 18 LNG bij de zuiddam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LNG-zone en centrale; LNG-steiger</w:t>
            </w:r>
          </w:p>
        </w:tc>
      </w:tr>
      <w:tr>
        <w:tc>
          <w:tcPr>
            <w:tcW w:type="dxa" w:w="3969"/>
          </w:tcPr>
          <w:p>
            <w:r>
              <w:rPr>
                <w:sz w:val="17"/>
              </w:rPr>
              <w:t>2 erts, 3 werf, 5 olie, 12/1 industrie</w:t>
            </w:r>
          </w:p>
        </w:tc>
        <w:tc>
          <w:tcPr>
            <w:tcW w:type="dxa" w:w="5669"/>
          </w:tcPr>
          <w:p>
            <w:r>
              <w:rPr>
                <w:sz w:val="17"/>
              </w:rPr>
              <w:t>Niet in de opdracht: weggelaten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419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-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Figuur 2 Bespreekpunten op het schetsontwerp (SO-03).</w:t>
      </w:r>
    </w:p>
    <w:p>
      <w:pPr>
        <w:pStyle w:val="Heading1"/>
      </w:pPr>
      <w:r>
        <w:t>5 Bespreking SO en besluitenlijst</w:t>
      </w:r>
    </w:p>
    <w:p>
      <w:r>
        <w:t>Het schetsontwerp is getoetst op de nautische ruimte, de tekenbrief en de vergelijking met het rekenboek. De bespreekpunten en de besluiten staan hieronder; het definitieve ontwerp verwerkt ze. Laat de punten met status open of deels open met de begeleider bevestigen.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247"/>
        <w:gridCol w:w="2041"/>
        <w:gridCol w:w="2835"/>
        <w:gridCol w:w="1020"/>
        <w:gridCol w:w="1928"/>
      </w:tblGrid>
      <w:tr>
        <w:tc>
          <w:tcPr>
            <w:tcW w:type="dxa" w:w="567"/>
          </w:tcPr>
          <w:p>
            <w:r>
              <w:rPr>
                <w:sz w:val="17"/>
              </w:rPr>
              <w:t>Nr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Onderwerp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Besluit / DO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Vervolgstap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B01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Havenligging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Zoekgebied locatie B; exacte plaats open.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Locatie vastgesteld: Porto Central, Presidente Kennedy - Espírito Santo (29350-000). Havenas haaks op de kust (azimut 110 gr) door het bouwterrein fase 1; kustpunt A1 E 297.135,0 / N 7.650.000,0; bekkens landinwaarts op het Porto Central-terrein.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Vastgelegd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Ligging van de havenas op het terrein afstemmen met het bouwterrein fase 1 / masterplan.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B02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Havenvorm en programma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SO: grove schets op de Porto Central-render.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DO: de vorm van de render blijft: gebogen dammen, ingang naar het OZO, hoofdbekken langs de noordkade, twee schuine vingers met insteekbekkens en het tankpark langs de zuidrand. Er staan alleen functies uit de opdracht in: containers (vinger 6), droge bulk/graan (noordkade), voertuigen/RoRo (vinger 7/8), LNG en de centrale (zuidrand). Erts, werf, industrie en olie zijn weggelaten; de overige ruimte op vinger 7/8 en de tweede insteek zijn uitbreidingsruimte voor de eigen ladingstromen na 2045.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Vastgelegd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Uitbreidingsruimte apart onderbouwen als de groei na 2045 aan de orde komt.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B03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Havenmond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SO: 350 m tussen damhartlijnen, vrij tussen de footprints maar 260 m.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DO: dammen verlegd, 350 m vrij tussen de golfbrekerfootprints (90 m breed).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Verwerkt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Na golfbrekerontwerp (kruin, taluds) footprint en vrije breedte opnieuw meten.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B04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Manoeuvreren met grote schepen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SO: containerkade in het insteekbekken: een schip van 334 m moet 63 gr draaien vanuit een hoofdbekken van 371 m breed. Met een vuistregel voor de bochtstraal van minimaal 3 x LOA (ca. 1.000 m) past dat niet. Ook overlapt de draaikom de containervinger (1,5 ha) en is er binnen geen draairuimte voor graan- en RoRo-schepen.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DO: containerkade aan de voorhavenzijde van vinger 6: containerschepen zwaaien in de draaikom (D 720 m = 2,2 LOA) en verhalen zijwaarts met sleepboten naar de kade, zonder bocht buiten de draaikom. Graan- en RoRo-schepen (ca. 230 m) varen met 19 gr koerswijziging het hoofdbekken in en zwaaien in een draaikom binnenhaven van D 460 m (2 x LOA) op de kruising met het insteekbekken, op de plaats van de -16 m-cirkel in de render; die ligt 286 m vrij van afgemeerde schepen. Draaikom voorhaven 170 m vrij; stopweg 1.720 m = 5,1 LOA.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Verwerkt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Toetsen met bochtstralen uit PIANC WG121 en een nautische simulatie met sleepboten.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B05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Toegangsgeul en sleepboten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SO: geul knikt 15 gr op 2,2 km buiten de mond; geen sleepbootkoppelpunt.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DO: rechte geul 220 m, -18,20 m MLWS, in het verlengde van de havenmond; koppelpunt 1.500 m buiten de mond (A4). Lengte buiten de mond voorlopig 18.000 m: Porto Central meldt een toegang van ca. 26 km tot ca. -25 m; bij een vergelijkbare helling ligt de -18,2 m-lijn rond 18 km.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Deels open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Eindpunt op de -18,2 m MLWS-dieptelijn van de bathymetrie leggen; MLWS-DHN koppelen; geullengte terugzetten in Nautiek D31.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B06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LNG-steiger en tanks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SO: LNG-tanks direct achter het containerterrein, op 116 m.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DO: tanks in het zuidelijke deel van de LNG-zone, 296 m van het containerterrein met de zuidweg ertussen; LNG-steiger achter de zuidelijke dam, 561 m vrij van de draaikom; ruimte voor een 4e tank.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Verwerkt / QRA open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QRA en veiligheidsafstanden; N-1-voorraadbeleid kiezen.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B07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Droge bulk (graan) en RoRo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SO: gedeeld perceel van 104 ha aan de noordkade, weg kruist het terrein.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DO: graan 30,4 ha aan de noordkade (render 10) met silo en transportband; RoRo 30,2 ha in de noordoosthoek van vinger 7/8 met kade aan het insteekbekken; ieder een kade van 300 m en een eigen poort.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Verwerkt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Rijcircuit RoRo en conveyorroute graan detailleren.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B08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Fasering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SO: containerfase 1 aan het zuideinde; alle bekkens in fase 1 baggeren.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DO: containers fase 1 aan de noordkop (C1-C2), de kade groeit zuidwaarts langs de voorhaven; gebaggerd 132,5 / 146,1 / 159,8 ha; insteek zuid, hoofdbekken west en tweede insteek (178,8 ha) pas na 2045.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Verwerkt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Bouwmethode uitbreiding naast werkende kade uitwerken.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B09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Centrale en utilities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SO: centrale naast de LNG-zone.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DO: reservering 43,5 ha naast de LNG-zone langs de zuidrand; gasleiding naar het regionale net; koelwater indicatief.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Reservering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Vermogen/proceskeuze vaststellen; recirculatie koelwater toetsen.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Achterland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SO: weg door het graan/RoRo-perceel.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DO: noordweg langs graan, RoRo en havendienst; zuidweg langs containerterrein, LNG en centrale; beide aangesloten op het regionale net aan de westzijde, met spoor.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Verwerkt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Tracé naar het regionale weg- en spoornet bepalen.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Ondergrond en georeferentie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Kaartondergrond nodig met controle.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Sentinel-2 L2A van 03-07-2026 (10 m); kust vs. GSHHS gemiddeld 14 m (sd 66 m); bronpunten liggen 14-18 m van de waterlijn.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Gecontroleerd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 Civil 3D drie herkenningspunten tegen Map Aerial meten en afwijking invullen.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Grondwerk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Oppervlakken ontbraken.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Havenbekken 2.606.110 m2, geul buiten de mond 3.960.000 m2, terreinophoging 3.229.941 m2 ingevuld; ontwerpbodem als LandXML-oppervlak voor Civil 3D.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Deels open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Bathymetrie als Civil 3D-oppervlak inlezen en volume tegen Ontwerpbodem_DO berekenen; geul splitsen op DHN -15 m.</w:t>
            </w:r>
          </w:p>
        </w:tc>
      </w:tr>
      <w:tr>
        <w:tc>
          <w:tcPr>
            <w:tcW w:type="dxa" w:w="567"/>
          </w:tcPr>
          <w:p>
            <w:r>
              <w:rPr>
                <w:sz w:val="17"/>
              </w:rPr>
              <w:t>B13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Variantafweging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Scores ontbreken.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Niet door de tekenaar ingevuld: de groep scoort de eigen schetsen met motivering.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Tabblad Afweging invullen per groepslid-schets.</w:t>
            </w:r>
          </w:p>
        </w:tc>
      </w:tr>
    </w:tbl>
    <w:p/>
    <w:p>
      <w:pPr>
        <w:pStyle w:val="Heading1"/>
      </w:pPr>
      <w:r>
        <w:t>6 Definitief ontwerp (DO)</w:t>
      </w:r>
    </w:p>
    <w:p>
      <w:r>
        <w:t>Het definitieve ontwerp houdt de vorm van de Porto Central-render aan (dammen, hoofdbekken, twee vingers met insteekbekkens, tankpark), maar bevat alleen de functies uit de opdracht en is getoetst op manoeuvreerbaarheid: grote schepen draaien alleen in de draaikommen. De render is op schaal (10,035 m per pixel) op de kust gelegd; blad DO-05 toont de render met het DO erop. In de DXF staat de render op laag HV-REFERENTIE.</w:t>
      </w:r>
    </w:p>
    <w:p>
      <w:pPr>
        <w:pStyle w:val="ListBullet"/>
      </w:pPr>
      <w:r>
        <w:t>Voorhaven met twee gebogen golfbrekers (footprint 90 m, voorlopig); havenmond 350 m vrij, ingang naar het OZO.</w:t>
      </w:r>
    </w:p>
    <w:p>
      <w:pPr>
        <w:pStyle w:val="ListBullet"/>
      </w:pPr>
      <w:r>
        <w:t>Rechte toegangsgeul 220 m bodembreedte, -18,20 m MLWS; voorlopig 18.000 m buiten de mond.</w:t>
      </w:r>
    </w:p>
    <w:p>
      <w:pPr>
        <w:pStyle w:val="ListBullet"/>
      </w:pPr>
      <w:r>
        <w:t>Sleepbootkoppelpunt 1.500 m buiten de mond; stopweg mond - draaikom 1.720 m (5,1 LOA).</w:t>
      </w:r>
    </w:p>
    <w:p>
      <w:pPr>
        <w:pStyle w:val="ListBullet"/>
      </w:pPr>
      <w:r>
        <w:t>Vrije draaikom D 720 m in de voorhaven (170 m vrij van schepen) en draaikom binnenhaven D 460 m (286 m vrij).</w:t>
      </w:r>
    </w:p>
    <w:p>
      <w:pPr>
        <w:pStyle w:val="ListBullet"/>
      </w:pPr>
      <w:r>
        <w:t>Containerterminal (vinger 6): kraankade 800 / 1.200 / 1.600 m aan de voorhaven, terrein 72 / 108 / 144 ha; fase 1 aan de noordkop.</w:t>
      </w:r>
    </w:p>
    <w:p>
      <w:pPr>
        <w:pStyle w:val="ListBullet"/>
      </w:pPr>
      <w:r>
        <w:t>Hoofdbekken 371 m breed, koerswijziging vanaf de geul 19 gr; graan 30 ha aan de noordkade.</w:t>
      </w:r>
    </w:p>
    <w:p>
      <w:pPr>
        <w:pStyle w:val="ListBullet"/>
      </w:pPr>
      <w:r>
        <w:t>RoRo 30 ha op vinger 7/8 met kade aan het insteekbekken; de rest van vinger 7/8 en de tweede insteek zijn uitbreidingsruimte na 2045.</w:t>
      </w:r>
    </w:p>
    <w:p>
      <w:pPr>
        <w:pStyle w:val="ListBullet"/>
      </w:pPr>
      <w:r>
        <w:t>LNG-zone 31,9 ha met 3 x 180.000 m3 en ruimte voor een 4e tank; centrale 43,5 ha; LNG-steiger achter de zuidelijke dam.</w:t>
      </w:r>
    </w:p>
    <w:p>
      <w:pPr>
        <w:pStyle w:val="ListBullet"/>
      </w:pPr>
      <w:r>
        <w:t>Noordweg en ringweg met spoor, aangesloten op het regionale net aan de westzijde.</w:t>
      </w:r>
    </w:p>
    <w:p>
      <w:r>
        <w:drawing>
          <wp:inline xmlns:a="http://schemas.openxmlformats.org/drawingml/2006/main" xmlns:pic="http://schemas.openxmlformats.org/drawingml/2006/picture">
            <wp:extent cx="5940000" cy="419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Figuur 3 Definitief havenplan (DO-02).</w:t>
      </w:r>
    </w:p>
    <w:p>
      <w:r>
        <w:drawing>
          <wp:inline xmlns:a="http://schemas.openxmlformats.org/drawingml/2006/main" xmlns:pic="http://schemas.openxmlformats.org/drawingml/2006/picture">
            <wp:extent cx="5940000" cy="419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Figuur 4 Overtrek: Porto Central-render op de luchtfoto met het DO (DO-05).</w:t>
      </w:r>
    </w:p>
    <w:p>
      <w:pPr>
        <w:pStyle w:val="Heading2"/>
      </w:pPr>
      <w:r>
        <w:t>6.4 Uitwerking van de terminals (DO-06 t/m DO-08)</w:t>
      </w:r>
    </w:p>
    <w:p>
      <w:r>
        <w:t>De terminals zijn uitgewerkt tot op het niveau van stackblokken, kranen, silo's, parkeervakken, tanks en installaties. De kengetallen zijn gecontroleerd tegen het rekenboek.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3118"/>
      </w:tblGrid>
      <w:tr>
        <w:tc>
          <w:tcPr>
            <w:tcW w:type="dxa" w:w="1701"/>
          </w:tcPr>
          <w:p>
            <w:r>
              <w:rPr>
                <w:sz w:val="17"/>
              </w:rPr>
              <w:t>Terminal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Uitwerking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Controle tegen rekenboek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Containers (DO-06)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Kade-apron 60 m met kraanbaan (30,5 m); STS-kranen per fase; RTG-blokken 24 m breed met rijpaden van 12 m en blokken van 300 m; reefer- en legecontainervakken; railterminal 4 sporen x 1.300 m met RMG; gate met 12 rijstroken, douane/scan, truckparking; kantoor en werkplaats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STS 6/12/20 (6/12/20); TEU-grondslots 20.284 / 30.426 / 40.558 tegen 12.133 / 20.222 / 40.444 nodig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Graan (DO-07)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8 silo's D 30 m x 40 m, vlakke opslag, 2 shiploaders op de kade, transportband, ontvangst per vrachtauto en per spoor, kantoor/weegbrug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169.646 t silocapaciteit tegen 154.100 t piekvoorraad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RoRo (DO-07)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Parkeerstroken binnen het rijcircuit, ramp, inspectie, kantoor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ca. 9.698 auto's tegen 7.479 auto's piekvoorraad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Havendienst (DO-07)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Havenkantoor/VTS, VTS-toren, loodsen en sleepdienst, brandweer, 3 sleepbootligplaatsen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LNG (DO-08)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3 full-containment tanks in tankput, plaats 4e tank, hervergassing 4 x 33%, BOG-compressor, meetstation, controlekamer, fakkel; steiger met 3 laadarmen, breasting- en meerdolphins, pijpleidingbrug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540.000 m3; N-1 nog te kiezen; QRA volgt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Centrale (DO-08)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4 STEG-eenheden, hoogspanningsstation, gasontvangst, koelwaterpompen, waterbehandeling, kantoor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2.260 MW tegen rekenvoorbeeld 2.256 MW (vermogen nog vast te stellen)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0000" cy="4197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0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Figuur 6 Containerterminal (DO-06).</w:t>
      </w:r>
    </w:p>
    <w:p>
      <w:r>
        <w:drawing>
          <wp:inline xmlns:a="http://schemas.openxmlformats.org/drawingml/2006/main" xmlns:pic="http://schemas.openxmlformats.org/drawingml/2006/picture">
            <wp:extent cx="5940000" cy="4197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0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Figuur 7 Graan, RoRo en havendienst (DO-07).</w:t>
      </w:r>
    </w:p>
    <w:p>
      <w:r>
        <w:drawing>
          <wp:inline xmlns:a="http://schemas.openxmlformats.org/drawingml/2006/main" xmlns:pic="http://schemas.openxmlformats.org/drawingml/2006/picture">
            <wp:extent cx="5940000" cy="4197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0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Figuur 8 LNG-terminal en centrale (DO-08).</w:t>
      </w:r>
    </w:p>
    <w:p>
      <w:pPr>
        <w:pStyle w:val="Heading2"/>
      </w:pPr>
      <w:r>
        <w:t>6.5 Overslagproces en ruimtebeslag</w:t>
      </w:r>
    </w:p>
    <w:p>
      <w:r>
        <w:t>Per terminal is de overslagketen uitgewerkt en is gecontroleerd of de ruimte voor iedere stap in de tekening zit. Aannamen zonder bron zijn projectaannamen en staan onder de tabel.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2381"/>
        <w:gridCol w:w="3061"/>
        <w:gridCol w:w="2835"/>
      </w:tblGrid>
      <w:tr>
        <w:tc>
          <w:tcPr>
            <w:tcW w:type="dxa" w:w="1361"/>
          </w:tcPr>
          <w:p>
            <w:r>
              <w:rPr>
                <w:sz w:val="17"/>
              </w:rPr>
              <w:t>Terminal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Overslagketen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Maatgevende berekening (2045)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Ruimte in de tekening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Containers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schip - STS-kraan - terminaltrekker - RTG-stack - vrachtauto (gate) of trein (RMG)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Kade 5 x 30 = 150 box/u per schip. Landzijde: 527 truckbezoeken in het piekuur -&gt; 9 rijstroken per richting; buffer 30 min = 264 trucks (2,6 ha); 32,6 treinen per piekdag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Apron 60 m, rijstrook 30 m, stack 113,6 ha; gate 10 in + 10 uit; pre-gate 3,2 ha; railterminal 5 sporen x 1.300 m (40 treinen/dag)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Graan (export)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vrachtauto/trein - stortput - silo - transportband - shiploader - schip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Piekdag 7.500 t: 101 trucks/dag, 3,5 treinen/week van 1.400 m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Wachtplaats 30 trucks, 2 opstelsporen x 1.400 m, silo's 169.646 t, 2 shiploaders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RoRo (import)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schip - ramp - opstelzone - PDI - parkeervak - laadstraat autotransporters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Lossen 43,3 u per call met ca. 20 chauffeurs; 93 autotransporters per piekdag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Opstelzone 60 m langs de kade, PDI-hal, parkeervakken ca. 9.698 auto's, laadstraat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LNG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schip - laadarmen - cryogene leiding - tanks - hervergassing - centrale / gasnet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Lossen 23,7 u per call; send-out gemiddeld 913 m3 LNG/u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 laadarmen, losleiding + dampretour ca. 2 km langs de dam, 3 tanks + plaats 4e, hervergassing 4 x 33%</w:t>
            </w:r>
          </w:p>
        </w:tc>
      </w:tr>
    </w:tbl>
    <w:p/>
    <w:p>
      <w:r>
        <w:t>Projectaannamen: modal split containers 70% weg / 30% spoor; piekdag 1,3 x gemiddeld; piekuur 10% van de piekdag; 1,3 box per truckbezoek; 60 trucks per uur per gate-rijstrook; 90 boxen per trein en 6 uur per trein; graan in de oogstmaand 15% van de jaarhoeveelheid, 50% per weg (37 t per truck) en 50% per spoor (7.600 t per trein, 80 wagens); RoRo-rijcyclus 8 minuten, 8 auto's per autotransporter. Toetsen met de terminaloperator en het achterlandvervoer.</w:t>
      </w:r>
    </w:p>
    <w:p>
      <w:pPr>
        <w:pStyle w:val="Heading2"/>
      </w:pPr>
      <w:r>
        <w:t>6.1 Maatstaat en aansluiting op het rekenboek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37"/>
        <w:gridCol w:w="1247"/>
        <w:gridCol w:w="1247"/>
        <w:gridCol w:w="1984"/>
        <w:gridCol w:w="1474"/>
      </w:tblGrid>
      <w:tr>
        <w:tc>
          <w:tcPr>
            <w:tcW w:type="dxa" w:w="2835"/>
          </w:tcPr>
          <w:p>
            <w:r>
              <w:rPr>
                <w:sz w:val="17"/>
              </w:rPr>
              <w:t>Onderdeel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Eenheid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Gemeten DO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Rekenboek/eis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Cel / bron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Hoofdgeul bodembreedte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220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220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Nautiek D20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rekenuitkomst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Bodemhoogte geul en bekkens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 MLWS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-18,2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-18,2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Nautiek D25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voorlopig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Geullengte buiten havenmond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18.000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Nautiek D31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VOORLOPIG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Vaarafstand geuleinde - draaikom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19.720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Nautiek D31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VOORLOPIG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Vrije draaikom diameter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720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720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Nautiek D28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vrij getoetst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Draaikom tot afgemeerde schepen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170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&gt;0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Draaikom tot kades/dammen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220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&gt;0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Havenmond vrij tussen footprints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350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350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Nautiek D29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Stopweg havenmond - draaikom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1.720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1.670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5 x LOA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Sleepbootkoppelpunt buiten mond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1.500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rapport 5.1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ingetekend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Containerkade fase 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802,2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800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Containers D18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Containerkade fase 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1.203,3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1.200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Containers E18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Containerkade fase 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1.604,4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1.600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Containers F18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Containerterrein fase 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ha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72,0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Invoer D20 (vraag 40,8)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Containerterrein fase 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ha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108,0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108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Invoer E20 (vraag 67,9)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Containerterrein fase 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ha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144,0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144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Invoer F20 (vraag 135,9)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Graankade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rapport 8.1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Graanterrein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ha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30,4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Invoer D39 (vraag 5,1)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RoRo-kade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rapport 8.2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RoRo-terrein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ha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30,2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Invoer D46 (vraag 26,9)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Draaikom binnenhaven (graan/RoRo)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460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458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2 x LOA graan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vrij getoetst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 xml:space="preserve">  afstand tot afgemeerde schepen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286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&gt;0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LNG-ligplaatsenvelop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tekenbrief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dolphins indicatief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LNG-envelop tot draaikom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561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&gt;0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vrij; QRA volgt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LNG-tanks tot containerterrein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296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QRA volgt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LNG-zone (tanks + hervergassing)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ha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31,9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Invoer D51-D52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3 tanks + optie 4e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Centrale + utilities (reservering)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ha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43,5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geen vast oppervlak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reservering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STS-kranen F1 / F2 / F3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st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6 / 12 / 20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6 / 12 / 20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Containers D19-F19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gelijk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TEU-grondslots stackzone F3 (28 m2/slot)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slots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40.558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40.444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Containers F25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Stackzone bruto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ha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113,6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113,2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Containers F26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Graansilo's 8 x D 30 m x 40 m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t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169.646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154.100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Overige terminals F9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RoRo-parkeercapaciteit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auto's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9.698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7.479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Overige terminals F15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Centrale STEG-eenheden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MW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2.260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2.256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Overige terminals F30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rekenvoorbeeld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Havendiensten / sleepboten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ha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43,0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reservering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Vrije breedte hoofdbekken met graanschip aan de kade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334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220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voldoet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Binnenbekken gebaggerd fase 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1.324.523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Binnenbekken gebaggerd fase 2 (cumulatief)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1.461.326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Binnenbekken gebaggerd fase 3 (cumulatief)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1.598.128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Voorhaven + LNG-insteek gebaggerd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1.007.981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</w:r>
          </w:p>
        </w:tc>
        <w:tc>
          <w:tcPr>
            <w:tcW w:type="dxa" w:w="147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Havenbekken totaal (zone 1)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2.606.110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Grondwerk C6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ingevuld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Geul buiten de mond (zone 2 + 3)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3.960.000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Grondwerk C7 + C8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splitsing open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Terreinophoging (terminals, LNG, centrale, havendienst)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m2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3.229.941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Grondwerk D21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ingevuld</w:t>
            </w:r>
          </w:p>
        </w:tc>
      </w:tr>
    </w:tbl>
    <w:p/>
    <w:p>
      <w:pPr>
        <w:pStyle w:val="Heading2"/>
      </w:pPr>
      <w:r>
        <w:t>6.2 Ontwerpankerpunten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1361"/>
        <w:gridCol w:w="1474"/>
        <w:gridCol w:w="1304"/>
        <w:gridCol w:w="1304"/>
      </w:tblGrid>
      <w:tr>
        <w:tc>
          <w:tcPr>
            <w:tcW w:type="dxa" w:w="680"/>
          </w:tcPr>
          <w:p>
            <w:r>
              <w:rPr>
                <w:sz w:val="17"/>
              </w:rPr>
              <w:t>Punt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Omschrijving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E (m)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N (m)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Lat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Lon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Referentiepunt kust (render 812,5 / 275)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297.135,0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7.650.000,0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-21.240329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-40.954826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Middelpunt vrije draaikom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297.534,6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7.649.611,9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-21.243878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-40.951023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Midden havenmond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299.233,2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7.649.340,8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-21.246515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-40.934695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Sleepbootkoppelpunt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300.714,4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7.649.104,3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-21.248813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-40.920454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A5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Eindpunt geul (voorlopig)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317.008,1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7.646.503,5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-21.274017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-40.763775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A6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Wortel noordelijke golfbreker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297.202,3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7.650.918,8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-21.232040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-40.954069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Wortel zuidelijke golfbreker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296.285,1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7.647.740,8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-21.260634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-40.963283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A8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Containerkade noordeinde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296.970,7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7.649.746,9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-21.242597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-40.956438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Containerkade zuideinde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296.513,3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7.648.209,1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-21.256432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-40.961028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LNG-steigerkop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298.268,7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7.648.742,8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-21.251809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-40.944056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Graankade midden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296.296,5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7.650.045,7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-21.239822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-40.962897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RoRo-kade midden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295.265,7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7.649.177,7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-21.247545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-40.972930</w:t>
            </w:r>
          </w:p>
        </w:tc>
      </w:tr>
      <w:tr>
        <w:tc>
          <w:tcPr>
            <w:tcW w:type="dxa" w:w="680"/>
          </w:tcPr>
          <w:p>
            <w:r>
              <w:rPr>
                <w:sz w:val="17"/>
              </w:rPr>
              <w:t>A13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Middelpunt draaikom binnenhaven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295.694,8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7.649.644,1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-21.243381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-40.968741</w:t>
            </w:r>
          </w:p>
        </w:tc>
      </w:tr>
    </w:tbl>
    <w:p/>
    <w:p>
      <w:pPr>
        <w:pStyle w:val="Heading2"/>
      </w:pPr>
      <w:r>
        <w:t>6.3 Fasering</w:t>
      </w:r>
    </w:p>
    <w:p>
      <w:r>
        <w:t>Golfbrekers, geul, draaikom, LNG-steiger en de leidingcorridors worden in fase 1 op eindmaat gebouwd. Containerkades en het binnenbekken groeien in drie stappen landinwaarts, aan het doodlopende eind van het bekken, zodat uitbreiding de vaarroute naar werkende kades niet blokkeert.</w:t>
      </w:r>
    </w:p>
    <w:p>
      <w:r>
        <w:drawing>
          <wp:inline xmlns:a="http://schemas.openxmlformats.org/drawingml/2006/main" xmlns:pic="http://schemas.openxmlformats.org/drawingml/2006/picture">
            <wp:extent cx="5940000" cy="41974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-0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Figuur 5 Fasering 2025 - 2035 - 2045 (DO-03).</w:t>
      </w:r>
    </w:p>
    <w:p>
      <w:pPr>
        <w:pStyle w:val="Heading1"/>
      </w:pPr>
      <w:r>
        <w:t>7 Open punten (herkenbaar voorlopig)</w:t>
      </w:r>
    </w:p>
    <w:p>
      <w:pPr>
        <w:pStyle w:val="ListBullet"/>
      </w:pPr>
      <w:r>
        <w:t>Bathymetrie inlezen: geuleinde op de -18,2 m MLWS-lijn, geul splitsen op DHN -15 m, bestaande diepten in Grondwerk.</w:t>
      </w:r>
    </w:p>
    <w:p>
      <w:pPr>
        <w:pStyle w:val="ListBullet"/>
      </w:pPr>
      <w:r>
        <w:t>Koppeling MLWS - DHN en hoogtemodel land; daarna bagger- en ophoogvolumes (TIN-methode, rapport par. 12.1).</w:t>
      </w:r>
    </w:p>
    <w:p>
      <w:pPr>
        <w:pStyle w:val="ListBullet"/>
      </w:pPr>
      <w:r>
        <w:t>Golfbrekerontwerp (kruin, taluds, golfklimaat): footprint en havenmond opnieuw meten.</w:t>
      </w:r>
    </w:p>
    <w:p>
      <w:pPr>
        <w:pStyle w:val="ListBullet"/>
      </w:pPr>
      <w:r>
        <w:t>QRA LNG en N-1-voorraadbeleid; definitieve dolphins en veiligheidszones.</w:t>
      </w:r>
    </w:p>
    <w:p>
      <w:pPr>
        <w:pStyle w:val="ListBullet"/>
      </w:pPr>
      <w:r>
        <w:t>Vermogen en proceskeuze centrale; koelwaterstudie.</w:t>
      </w:r>
    </w:p>
    <w:p>
      <w:pPr>
        <w:pStyle w:val="ListBullet"/>
      </w:pPr>
      <w:r>
        <w:t>Afstemming met het bouwterrein fase 1 en het officiële Porto Central-masterplan (exacte as en kadeligging).</w:t>
      </w:r>
    </w:p>
    <w:p>
      <w:pPr>
        <w:pStyle w:val="ListBullet"/>
      </w:pPr>
      <w:r>
        <w:t>Variantafweging (tabblad Afweging) met de eigen groepsschetsen en motivering.</w:t>
      </w:r>
    </w:p>
    <w:p>
      <w:pPr>
        <w:pStyle w:val="Heading1"/>
      </w:pPr>
      <w:r>
        <w:t>8 Werkwijze in Civil 3D</w:t>
      </w:r>
    </w:p>
    <w:p>
      <w:pPr>
        <w:pStyle w:val="ListNumber"/>
      </w:pPr>
      <w:r>
        <w:t>Kopieer de map CAD inclusief de submap Ondergrond; de luchtfoto is met een relatief pad gekoppeld.</w:t>
      </w:r>
    </w:p>
    <w:p>
      <w:pPr>
        <w:pStyle w:val="ListNumber"/>
      </w:pPr>
      <w:r>
        <w:t>Open Haven_DO.dxf (en Haven_SO.dxf) in Civil 3D. Controleer met EXTERNALREFERENCES dat S2_20260703_TCI_EPSG31984.jpg gevonden wordt.</w:t>
      </w:r>
    </w:p>
    <w:p>
      <w:pPr>
        <w:pStyle w:val="ListNumber"/>
      </w:pPr>
      <w:r>
        <w:t>Toolspace &gt; Settings &gt; Drawing Settings &gt; Units and Zone: eenheid meter, categorie Brazil (of UTM SIRGAS 2000), zone SIRGAS2000.UTM-24S (EPSG:31984). Teken niets te verschuiven: de objecten staan al op projectcoördinaten.</w:t>
      </w:r>
    </w:p>
    <w:p>
      <w:pPr>
        <w:pStyle w:val="ListNumber"/>
      </w:pPr>
      <w:r>
        <w:t>Geolocation &gt; Map Aerial of Map Hybrid aanzetten als controle; meet drie herkenningspunten en vul de tabel in het tabblad Georeferentie in.</w:t>
      </w:r>
    </w:p>
    <w:p>
      <w:pPr>
        <w:pStyle w:val="ListNumber"/>
      </w:pPr>
      <w:r>
        <w:t>Leg het online kaartbeeld vast met GEOMAPIMAGE zodat het ook in de PDF wordt geplot (of gebruik de meegeleverde Sentinel-2-ondergrond).</w:t>
      </w:r>
    </w:p>
    <w:p>
      <w:pPr>
        <w:pStyle w:val="ListNumber"/>
      </w:pPr>
      <w:r>
        <w:t>Opslaan als: SAVEAS &gt; AutoCAD 2018 Drawing &gt; Haven_DO.dwg en Haven_SO.dwg.</w:t>
      </w:r>
    </w:p>
    <w:p>
      <w:pPr>
        <w:pStyle w:val="ListNumber"/>
      </w:pPr>
      <w:r>
        <w:t>Insert &gt; Import LandXML: Haven_DO_geul_ontwerpbodem.xml geeft de Alignment 'Hoofdgeul_DO' en het oppervlak 'Ontwerpbodem_DO'. Lees de bathymetrie in als tweede oppervlak en bereken de baggervolumes met het Volumes Dashboard.</w:t>
      </w:r>
    </w:p>
    <w:p>
      <w:pPr>
        <w:pStyle w:val="ListNumber"/>
      </w:pPr>
      <w:r>
        <w:t>Plotten: layout 'DO-02 A1 1-12500' (viewport 1:12.500, titelblok en legenda staan klaar) naar PDF; of gebruik de meegeleverde PDF's.</w:t>
      </w:r>
    </w:p>
    <w:p>
      <w:pPr>
        <w:pStyle w:val="ListNumber"/>
      </w:pPr>
      <w:r>
        <w:t>Lagen: HV-* (zie legenda). De maatvoering staat op HV-MAAT als echte DIMENSION-objecten; het raster 1 km staat op HV-RASTER (uit).</w:t>
      </w:r>
    </w:p>
    <w:p>
      <w:pPr>
        <w:pStyle w:val="Heading1"/>
      </w:pPr>
      <w:r>
        <w:t>Bronnen</w:t>
      </w:r>
    </w:p>
    <w:p>
      <w:pPr>
        <w:pStyle w:val="ListBullet"/>
      </w:pPr>
      <w:r>
        <w:t>Copernicus Sentinel-2 L2A (ESA), tegels 24KTB/24KUB, 03-07-2026, via AWS Open Data Registry (sentinel-cogs). Geraadpleegd 22-10-2026.</w:t>
      </w:r>
    </w:p>
    <w:p>
      <w:pPr>
        <w:pStyle w:val="ListBullet"/>
      </w:pPr>
      <w:r>
        <w:t>Wessel, P. en Smith, W.H.F., GSHHG - A Global Self-consistent, Hierarchical, High-resolution Geography Database (full resolution), via basemap-data-hires.</w:t>
      </w:r>
    </w:p>
    <w:p>
      <w:pPr>
        <w:pStyle w:val="ListBullet"/>
      </w:pPr>
      <w:r>
        <w:t>Opdrachtomschrijving_Civil3D, Tekenbrief_en_ontwerpkeuzes, Rapport_herontwerp en Rekenboek_herontwerp, Groep 1, 22-10-2026.</w:t>
      </w:r>
    </w:p>
    <w:p>
      <w:pPr>
        <w:pStyle w:val="ListBullet"/>
      </w:pPr>
      <w:r>
        <w:t>J. Ferro da Cunha Lima, O Caso Porto Central, ANTT, 16-06-2016, p. 9 (vormreferentie).</w:t>
      </w:r>
    </w:p>
    <w:p>
      <w:pPr>
        <w:pStyle w:val="ListBullet"/>
      </w:pPr>
      <w:r>
        <w:t>PIANC WG121 (2014), Harbour Approach Channels Design Guidelines.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