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48"/>
        </w:rPr>
        <w:t>AI DevFlow — End-to-End System Architecture</w:t>
      </w:r>
    </w:p>
    <w:p>
      <w:pPr>
        <w:spacing w:after="320"/>
      </w:pPr>
      <w:r>
        <w:rPr>
          <w:rFonts w:ascii="Calibri" w:hAnsi="Calibri"/>
          <w:i/>
          <w:color w:val="64748B"/>
          <w:sz w:val="22"/>
        </w:rPr>
        <w:t>Complete Technical Specification: From User Authentication to Output Generation &amp; Storage</w:t>
        <w:br/>
        <w:t>Author: Ruchit Donda | Platform: React 18, FastAPI, LangGraph, MongoDB Atlas, Firebase</w:t>
      </w:r>
    </w:p>
    <w:p>
      <w:pPr>
        <w:keepNext/>
        <w:spacing w:before="320" w:after="120"/>
      </w:pPr>
      <w:r>
        <w:rPr>
          <w:rFonts w:ascii="Calibri" w:hAnsi="Calibri"/>
          <w:b/>
          <w:color w:val="1E293B"/>
          <w:sz w:val="32"/>
        </w:rPr>
        <w:t>1. Executive Summary &amp; Core Mission</w:t>
      </w:r>
    </w:p>
    <w:p>
      <w:pPr>
        <w:spacing w:before="0" w:after="80" w:line="276" w:lineRule="auto"/>
      </w:pPr>
      <w:r>
        <w:rPr>
          <w:rFonts w:ascii="Calibri" w:hAnsi="Calibri"/>
          <w:sz w:val="21"/>
        </w:rPr>
        <w:t>AI DevFlow is a modern multi-agent development and engineering copilot designed to break complex engineering tasks into specialist domains. Unlike standard single-prompt chatbots, AI DevFlow implements an intelligent hierarchical multi-agent state graph powered by LangGraph, where an autonomous Supervisor coordinates four specialist AI agents:</w:t>
      </w:r>
    </w:p>
    <w:p>
      <w:pPr>
        <w:pStyle w:val="ListBullet"/>
        <w:spacing w:before="20" w:after="40" w:line="276" w:lineRule="auto"/>
      </w:pPr>
      <w:r>
        <w:rPr>
          <w:rFonts w:ascii="Calibri" w:hAnsi="Calibri"/>
          <w:b/>
          <w:color w:val="1E293B"/>
          <w:sz w:val="21"/>
        </w:rPr>
        <w:t>1. RAG &amp; Document Agent:</w:t>
      </w:r>
      <w:r>
        <w:rPr>
          <w:rFonts w:ascii="Calibri" w:hAnsi="Calibri"/>
          <w:sz w:val="21"/>
        </w:rPr>
        <w:t xml:space="preserve"> Answers queries strictly grounded in uploaded PDF, DOCX, and TXT files using MongoDB Atlas Vector Search.</w:t>
      </w:r>
    </w:p>
    <w:p>
      <w:pPr>
        <w:pStyle w:val="ListBullet"/>
        <w:spacing w:before="20" w:after="40" w:line="276" w:lineRule="auto"/>
      </w:pPr>
      <w:r>
        <w:rPr>
          <w:rFonts w:ascii="Calibri" w:hAnsi="Calibri"/>
          <w:b/>
          <w:color w:val="1E293B"/>
          <w:sz w:val="21"/>
        </w:rPr>
        <w:t>2. Coding &amp; Debugging Agent:</w:t>
      </w:r>
      <w:r>
        <w:rPr>
          <w:rFonts w:ascii="Calibri" w:hAnsi="Calibri"/>
          <w:sz w:val="21"/>
        </w:rPr>
        <w:t xml:space="preserve"> Performs AST parsing, line-by-line syntax validation, algorithmic refactoring, and code generation.</w:t>
      </w:r>
    </w:p>
    <w:p>
      <w:pPr>
        <w:pStyle w:val="ListBullet"/>
        <w:spacing w:before="20" w:after="40" w:line="276" w:lineRule="auto"/>
      </w:pPr>
      <w:r>
        <w:rPr>
          <w:rFonts w:ascii="Calibri" w:hAnsi="Calibri"/>
          <w:b/>
          <w:color w:val="1E293B"/>
          <w:sz w:val="21"/>
        </w:rPr>
        <w:t>3. Project Architect Agent:</w:t>
      </w:r>
      <w:r>
        <w:rPr>
          <w:rFonts w:ascii="Calibri" w:hAnsi="Calibri"/>
          <w:sz w:val="21"/>
        </w:rPr>
        <w:t xml:space="preserve"> Transforms application concepts into full production directory trees, complete boilerplates, and downloadable ZIP archives.</w:t>
      </w:r>
    </w:p>
    <w:p>
      <w:pPr>
        <w:pStyle w:val="ListBullet"/>
        <w:spacing w:before="20" w:after="40" w:line="276" w:lineRule="auto"/>
      </w:pPr>
      <w:r>
        <w:rPr>
          <w:rFonts w:ascii="Calibri" w:hAnsi="Calibri"/>
          <w:b/>
          <w:color w:val="1E293B"/>
          <w:sz w:val="21"/>
        </w:rPr>
        <w:t>4. Video Generation Agent:</w:t>
      </w:r>
      <w:r>
        <w:rPr>
          <w:rFonts w:ascii="Calibri" w:hAnsi="Calibri"/>
          <w:sz w:val="21"/>
        </w:rPr>
        <w:t xml:space="preserve"> Automatically generates narrated 720p explainer video presentations with Pillow-rendered slides, neural text-to-speech, and FFmpeg video assembly.</w:t>
      </w:r>
    </w:p>
    <w:p>
      <w:pPr>
        <w:keepNext/>
        <w:spacing w:before="320" w:after="120"/>
      </w:pPr>
      <w:r>
        <w:rPr>
          <w:rFonts w:ascii="Calibri" w:hAnsi="Calibri"/>
          <w:b/>
          <w:color w:val="1E293B"/>
          <w:sz w:val="32"/>
        </w:rPr>
        <w:t>2. Complete End-to-End Workflow</w:t>
      </w:r>
    </w:p>
    <w:p>
      <w:pPr>
        <w:spacing w:before="0" w:after="80" w:line="276" w:lineRule="auto"/>
      </w:pPr>
      <w:r>
        <w:rPr>
          <w:rFonts w:ascii="Calibri" w:hAnsi="Calibri"/>
          <w:sz w:val="21"/>
        </w:rPr>
        <w:t>The complete journey from an unauthenticated user landing on the application to final output rendering and persistent storage spans seven distinct stages:</w:t>
      </w:r>
    </w:p>
    <w:p>
      <w:pPr>
        <w:keepNext/>
        <w:spacing w:before="240" w:after="80"/>
      </w:pPr>
      <w:r>
        <w:rPr>
          <w:rFonts w:ascii="Calibri" w:hAnsi="Calibri"/>
          <w:b/>
          <w:color w:val="4F46E5"/>
          <w:sz w:val="26"/>
        </w:rPr>
        <w:t>Stage 1: User Authentication &amp; Token Generation</w:t>
      </w:r>
    </w:p>
    <w:p>
      <w:pPr>
        <w:pStyle w:val="ListBullet"/>
        <w:spacing w:before="20" w:after="40" w:line="276" w:lineRule="auto"/>
      </w:pPr>
      <w:r>
        <w:rPr>
          <w:rFonts w:ascii="Calibri" w:hAnsi="Calibri"/>
          <w:b/>
          <w:color w:val="1E293B"/>
          <w:sz w:val="21"/>
        </w:rPr>
        <w:t>Frontend Entry:</w:t>
      </w:r>
      <w:r>
        <w:rPr>
          <w:rFonts w:ascii="Calibri" w:hAnsi="Calibri"/>
          <w:sz w:val="21"/>
        </w:rPr>
        <w:t xml:space="preserve"> The user visits the frontend (React 18 + Vite) and chooses Email/Password or 1-Click Google Sign-In on the Auth page.</w:t>
      </w:r>
    </w:p>
    <w:p>
      <w:pPr>
        <w:pStyle w:val="ListBullet"/>
        <w:spacing w:before="20" w:after="40" w:line="276" w:lineRule="auto"/>
      </w:pPr>
      <w:r>
        <w:rPr>
          <w:rFonts w:ascii="Calibri" w:hAnsi="Calibri"/>
          <w:b/>
          <w:color w:val="1E293B"/>
          <w:sz w:val="21"/>
        </w:rPr>
        <w:t>Firebase Client SDK:</w:t>
      </w:r>
      <w:r>
        <w:rPr>
          <w:rFonts w:ascii="Calibri" w:hAnsi="Calibri"/>
          <w:sz w:val="21"/>
        </w:rPr>
        <w:t xml:space="preserve"> The browser triggers the Firebase JS SDK (createUserWithEmailAndPassword or signInWithPopup). Firebase validates the user and issues a signed JSON Web Token (ID token).</w:t>
      </w:r>
    </w:p>
    <w:p>
      <w:pPr>
        <w:pStyle w:val="ListBullet"/>
        <w:spacing w:before="20" w:after="40" w:line="276" w:lineRule="auto"/>
      </w:pPr>
      <w:r>
        <w:rPr>
          <w:rFonts w:ascii="Calibri" w:hAnsi="Calibri"/>
          <w:b/>
          <w:color w:val="1E293B"/>
          <w:sz w:val="21"/>
        </w:rPr>
        <w:t>Backend Handshake:</w:t>
      </w:r>
      <w:r>
        <w:rPr>
          <w:rFonts w:ascii="Calibri" w:hAnsi="Calibri"/>
          <w:sz w:val="21"/>
        </w:rPr>
        <w:t xml:space="preserve"> The frontend AuthContext immediately captures the Firebase user object, requests an ID token from Firebase, and calls the FastAPI backend endpoint POST /api/auth/register or POST /api/auth/login.</w:t>
      </w:r>
    </w:p>
    <w:p>
      <w:pPr>
        <w:pStyle w:val="ListBullet"/>
        <w:spacing w:before="20" w:after="40" w:line="276" w:lineRule="auto"/>
      </w:pPr>
      <w:r>
        <w:rPr>
          <w:rFonts w:ascii="Calibri" w:hAnsi="Calibri"/>
          <w:b/>
          <w:color w:val="1E293B"/>
          <w:sz w:val="21"/>
        </w:rPr>
        <w:t>Backend Verification:</w:t>
      </w:r>
      <w:r>
        <w:rPr>
          <w:rFonts w:ascii="Calibri" w:hAnsi="Calibri"/>
          <w:sz w:val="21"/>
        </w:rPr>
        <w:t xml:space="preserve"> The backend uses Firebase Admin SDK (verify_id_token) to cryptographically verify the token against Google's public keys, verifying expiration, audience, and extracting the unique Firebase UID.</w:t>
      </w:r>
    </w:p>
    <w:p>
      <w:pPr>
        <w:pStyle w:val="ListBullet"/>
        <w:spacing w:before="20" w:after="40" w:line="276" w:lineRule="auto"/>
      </w:pPr>
      <w:r>
        <w:rPr>
          <w:rFonts w:ascii="Calibri" w:hAnsi="Calibri"/>
          <w:b/>
          <w:color w:val="1E293B"/>
          <w:sz w:val="21"/>
        </w:rPr>
        <w:t>Profile Upsert:</w:t>
      </w:r>
      <w:r>
        <w:rPr>
          <w:rFonts w:ascii="Calibri" w:hAnsi="Calibri"/>
          <w:sz w:val="21"/>
        </w:rPr>
        <w:t xml:space="preserve"> The user profile is upserted into the user_profiles MongoDB collection. The UID becomes the immutable tenant key for all queries, ensuring strict tenant isolation.</w:t>
      </w:r>
    </w:p>
    <w:p>
      <w:pPr>
        <w:keepNext/>
        <w:spacing w:before="240" w:after="80"/>
      </w:pPr>
      <w:r>
        <w:rPr>
          <w:rFonts w:ascii="Calibri" w:hAnsi="Calibri"/>
          <w:b/>
          <w:color w:val="4F46E5"/>
          <w:sz w:val="26"/>
        </w:rPr>
        <w:t>Stage 2: Session &amp; State Hydration</w:t>
      </w:r>
    </w:p>
    <w:p>
      <w:pPr>
        <w:pStyle w:val="ListBullet"/>
        <w:spacing w:before="20" w:after="40" w:line="276" w:lineRule="auto"/>
      </w:pPr>
      <w:r>
        <w:rPr>
          <w:rFonts w:ascii="Calibri" w:hAnsi="Calibri"/>
          <w:b/>
          <w:color w:val="1E293B"/>
          <w:sz w:val="21"/>
        </w:rPr>
        <w:t>State Hydration:</w:t>
      </w:r>
      <w:r>
        <w:rPr>
          <w:rFonts w:ascii="Calibri" w:hAnsi="Calibri"/>
          <w:sz w:val="21"/>
        </w:rPr>
        <w:t xml:space="preserve"> On initial page load or page refresh, onAuthStateChanged checks the active session. If present, it calls GET /api/auth/me to fetch usage metrics (conversations, uploaded documents, generated projects).</w:t>
      </w:r>
    </w:p>
    <w:p>
      <w:pPr>
        <w:pStyle w:val="ListBullet"/>
        <w:spacing w:before="20" w:after="40" w:line="276" w:lineRule="auto"/>
      </w:pPr>
      <w:r>
        <w:rPr>
          <w:rFonts w:ascii="Calibri" w:hAnsi="Calibri"/>
          <w:b/>
          <w:color w:val="1E293B"/>
          <w:sz w:val="21"/>
        </w:rPr>
        <w:t>Security Layer:</w:t>
      </w:r>
      <w:r>
        <w:rPr>
          <w:rFonts w:ascii="Calibri" w:hAnsi="Calibri"/>
          <w:sz w:val="21"/>
        </w:rPr>
        <w:t xml:space="preserve"> Axios/Fetch interceptor attaches the fresh Firebase ID token to the Authorization: Bearer &lt;id_token&gt; header of every outgoing API request.</w:t>
      </w:r>
    </w:p>
    <w:p>
      <w:pPr>
        <w:pStyle w:val="ListBullet"/>
        <w:spacing w:before="20" w:after="40" w:line="276" w:lineRule="auto"/>
      </w:pPr>
      <w:r>
        <w:rPr>
          <w:rFonts w:ascii="Calibri" w:hAnsi="Calibri"/>
          <w:b/>
          <w:color w:val="1E293B"/>
          <w:sz w:val="21"/>
        </w:rPr>
        <w:t>Consistency Check:</w:t>
      </w:r>
      <w:r>
        <w:rPr>
          <w:rFonts w:ascii="Calibri" w:hAnsi="Calibri"/>
          <w:sz w:val="21"/>
        </w:rPr>
        <w:t xml:space="preserve"> If an authenticated user does not exist in MongoDB, the backend returns a 404, prompting automatic profile creation or clean sign-out to prevent dangling auth states.</w:t>
      </w:r>
    </w:p>
    <w:p>
      <w:pPr>
        <w:keepNext/>
        <w:spacing w:before="240" w:after="80"/>
      </w:pPr>
      <w:r>
        <w:rPr>
          <w:rFonts w:ascii="Calibri" w:hAnsi="Calibri"/>
          <w:b/>
          <w:color w:val="4F46E5"/>
          <w:sz w:val="26"/>
        </w:rPr>
        <w:t>Stage 3: User Prompt Submission &amp; Agent Routing</w:t>
      </w:r>
    </w:p>
    <w:p>
      <w:pPr>
        <w:pStyle w:val="ListBullet"/>
        <w:spacing w:before="20" w:after="40" w:line="276" w:lineRule="auto"/>
      </w:pPr>
      <w:r>
        <w:rPr>
          <w:rFonts w:ascii="Calibri" w:hAnsi="Calibri"/>
          <w:b/>
          <w:color w:val="1E293B"/>
          <w:sz w:val="21"/>
        </w:rPr>
        <w:t>Prompt Dispatch:</w:t>
      </w:r>
      <w:r>
        <w:rPr>
          <w:rFonts w:ascii="Calibri" w:hAnsi="Calibri"/>
          <w:sz w:val="21"/>
        </w:rPr>
        <w:t xml:space="preserve"> The user enters a prompt into Composer.jsx and can optionally attach uploaded documents or choose an agent mode (Auto, Documents, Code, Architect, Video).</w:t>
      </w:r>
    </w:p>
    <w:p>
      <w:pPr>
        <w:pStyle w:val="ListBullet"/>
        <w:spacing w:before="20" w:after="40" w:line="276" w:lineRule="auto"/>
      </w:pPr>
      <w:r>
        <w:rPr>
          <w:rFonts w:ascii="Calibri" w:hAnsi="Calibri"/>
          <w:b/>
          <w:color w:val="1E293B"/>
          <w:sz w:val="21"/>
        </w:rPr>
        <w:t>Stream Opening:</w:t>
      </w:r>
      <w:r>
        <w:rPr>
          <w:rFonts w:ascii="Calibri" w:hAnsi="Calibri"/>
          <w:sz w:val="21"/>
        </w:rPr>
        <w:t xml:space="preserve"> The frontend opens a Server-Sent Events (SSE) connection to POST /api/chat/stream, passing the prompt, active conversation thread ID, attached document IDs, and agent preference.</w:t>
      </w:r>
    </w:p>
    <w:p>
      <w:pPr>
        <w:pStyle w:val="ListBullet"/>
        <w:spacing w:before="20" w:after="40" w:line="276" w:lineRule="auto"/>
      </w:pPr>
      <w:r>
        <w:rPr>
          <w:rFonts w:ascii="Calibri" w:hAnsi="Calibri"/>
          <w:b/>
          <w:color w:val="1E293B"/>
          <w:sz w:val="21"/>
        </w:rPr>
        <w:t>Security Interception:</w:t>
      </w:r>
      <w:r>
        <w:rPr>
          <w:rFonts w:ascii="Calibri" w:hAnsi="Calibri"/>
          <w:sz w:val="21"/>
        </w:rPr>
        <w:t xml:space="preserve"> The request passes through get_registered_user, verifying both valid Firebase authentication and an existing MongoDB profile.</w:t>
      </w:r>
    </w:p>
    <w:p>
      <w:pPr>
        <w:pStyle w:val="ListBullet"/>
        <w:spacing w:before="20" w:after="40" w:line="276" w:lineRule="auto"/>
      </w:pPr>
      <w:r>
        <w:rPr>
          <w:rFonts w:ascii="Calibri" w:hAnsi="Calibri"/>
          <w:b/>
          <w:color w:val="1E293B"/>
          <w:sz w:val="21"/>
        </w:rPr>
        <w:t>Routing Logic:</w:t>
      </w:r>
      <w:r>
        <w:rPr>
          <w:rFonts w:ascii="Calibri" w:hAnsi="Calibri"/>
          <w:sz w:val="21"/>
        </w:rPr>
        <w:t xml:space="preserve"> If the user explicitly selected a worker (e.g. Architect), routing bypasses the LLM supervisor and jumps straight into the selected worker node. If set to 'Auto', the Supervisor Agent inspects the user's intent and delegates via handoff tools.</w:t>
      </w:r>
    </w:p>
    <w:p>
      <w:pPr>
        <w:keepNext/>
        <w:spacing w:before="240" w:after="80"/>
      </w:pPr>
      <w:r>
        <w:rPr>
          <w:rFonts w:ascii="Calibri" w:hAnsi="Calibri"/>
          <w:b/>
          <w:color w:val="4F46E5"/>
          <w:sz w:val="26"/>
        </w:rPr>
        <w:t>Stage 4: Multi-Agent Execution &amp; Tool Invocation</w:t>
      </w:r>
    </w:p>
    <w:p>
      <w:pPr>
        <w:pStyle w:val="ListBullet"/>
        <w:spacing w:before="20" w:after="40" w:line="276" w:lineRule="auto"/>
      </w:pPr>
      <w:r>
        <w:rPr>
          <w:rFonts w:ascii="Calibri" w:hAnsi="Calibri"/>
          <w:b/>
          <w:color w:val="1E293B"/>
          <w:sz w:val="21"/>
        </w:rPr>
        <w:t>RAG &amp; Document Flow:</w:t>
      </w:r>
      <w:r>
        <w:rPr>
          <w:rFonts w:ascii="Calibri" w:hAnsi="Calibri"/>
          <w:sz w:val="21"/>
        </w:rPr>
        <w:t xml:space="preserve"> When routing calls transfer_to_rag_agent, the worker calls search_documents. Documents are embedded with Google Gemini embedding models and queried using MongoDB Atlas $vectorSearch scoped to the user's UID.</w:t>
      </w:r>
    </w:p>
    <w:p>
      <w:pPr>
        <w:pStyle w:val="ListBullet"/>
        <w:spacing w:before="20" w:after="40" w:line="276" w:lineRule="auto"/>
      </w:pPr>
      <w:r>
        <w:rPr>
          <w:rFonts w:ascii="Calibri" w:hAnsi="Calibri"/>
          <w:b/>
          <w:color w:val="1E293B"/>
          <w:sz w:val="21"/>
        </w:rPr>
        <w:t>Coding &amp; Debug Flow:</w:t>
      </w:r>
      <w:r>
        <w:rPr>
          <w:rFonts w:ascii="Calibri" w:hAnsi="Calibri"/>
          <w:sz w:val="21"/>
        </w:rPr>
        <w:t xml:space="preserve"> When routing calls transfer_to_coding_agent, the agent uses AST parsing and static analysis tools (inspect_code_structure, analyze_python_code) to inspect and correct code.</w:t>
      </w:r>
    </w:p>
    <w:p>
      <w:pPr>
        <w:pStyle w:val="ListBullet"/>
        <w:spacing w:before="20" w:after="40" w:line="276" w:lineRule="auto"/>
      </w:pPr>
      <w:r>
        <w:rPr>
          <w:rFonts w:ascii="Calibri" w:hAnsi="Calibri"/>
          <w:b/>
          <w:color w:val="1E293B"/>
          <w:sz w:val="21"/>
        </w:rPr>
        <w:t>Architect Flow:</w:t>
      </w:r>
      <w:r>
        <w:rPr>
          <w:rFonts w:ascii="Calibri" w:hAnsi="Calibri"/>
          <w:sz w:val="21"/>
        </w:rPr>
        <w:t xml:space="preserve"> When routing calls transfer_to_architect_agent, the agent designs files and directories, then invokes save_project to persist a JSON tree and generate a downloadable ZIP archive stored in MongoDB.</w:t>
      </w:r>
    </w:p>
    <w:p>
      <w:pPr>
        <w:pStyle w:val="ListBullet"/>
        <w:spacing w:before="20" w:after="40" w:line="276" w:lineRule="auto"/>
      </w:pPr>
      <w:r>
        <w:rPr>
          <w:rFonts w:ascii="Calibri" w:hAnsi="Calibri"/>
          <w:b/>
          <w:color w:val="1E293B"/>
          <w:sz w:val="21"/>
        </w:rPr>
        <w:t>Video Generation Flow:</w:t>
      </w:r>
      <w:r>
        <w:rPr>
          <w:rFonts w:ascii="Calibri" w:hAnsi="Calibri"/>
          <w:sz w:val="21"/>
        </w:rPr>
        <w:t xml:space="preserve"> When routing calls transfer_to_video_agent, the worker calls create_explainer_video. The backend draws 1280x720 slides with Pillow, generates neural voiceover with edge-tts, encodes MP4 clips with FFmpeg, and saves the video into MongoDB GridFS.</w:t>
      </w:r>
    </w:p>
    <w:p>
      <w:pPr>
        <w:keepNext/>
        <w:spacing w:before="240" w:after="80"/>
      </w:pPr>
      <w:r>
        <w:rPr>
          <w:rFonts w:ascii="Calibri" w:hAnsi="Calibri"/>
          <w:b/>
          <w:color w:val="4F46E5"/>
          <w:sz w:val="26"/>
        </w:rPr>
        <w:t>Stage 5: Output Streaming &amp; Frontend Rendering</w:t>
      </w:r>
    </w:p>
    <w:p>
      <w:pPr>
        <w:pStyle w:val="ListBullet"/>
        <w:spacing w:before="20" w:after="40" w:line="276" w:lineRule="auto"/>
      </w:pPr>
      <w:r>
        <w:rPr>
          <w:rFonts w:ascii="Calibri" w:hAnsi="Calibri"/>
          <w:b/>
          <w:color w:val="1E293B"/>
          <w:sz w:val="21"/>
        </w:rPr>
        <w:t>Streaming Protocol:</w:t>
      </w:r>
      <w:r>
        <w:rPr>
          <w:rFonts w:ascii="Calibri" w:hAnsi="Calibri"/>
          <w:sz w:val="21"/>
        </w:rPr>
        <w:t xml:space="preserve"> The backend yields SSE events (token, agent_switch, tool_call, tool_result, done) in real time.</w:t>
      </w:r>
    </w:p>
    <w:p>
      <w:pPr>
        <w:pStyle w:val="ListBullet"/>
        <w:spacing w:before="20" w:after="40" w:line="276" w:lineRule="auto"/>
      </w:pPr>
      <w:r>
        <w:rPr>
          <w:rFonts w:ascii="Calibri" w:hAnsi="Calibri"/>
          <w:b/>
          <w:color w:val="1E293B"/>
          <w:sz w:val="21"/>
        </w:rPr>
        <w:t>Live UI Updates:</w:t>
      </w:r>
      <w:r>
        <w:rPr>
          <w:rFonts w:ascii="Calibri" w:hAnsi="Calibri"/>
          <w:sz w:val="21"/>
        </w:rPr>
        <w:t xml:space="preserve"> The frontend Chat component parses the stream chunk by chunk, dynamically updating the active agent badge, rendering tool progress chips, and appending tokens into the conversation bubble.</w:t>
      </w:r>
    </w:p>
    <w:p>
      <w:pPr>
        <w:pStyle w:val="ListBullet"/>
        <w:spacing w:before="20" w:after="40" w:line="276" w:lineRule="auto"/>
      </w:pPr>
      <w:r>
        <w:rPr>
          <w:rFonts w:ascii="Calibri" w:hAnsi="Calibri"/>
          <w:b/>
          <w:color w:val="1E293B"/>
          <w:sz w:val="21"/>
        </w:rPr>
        <w:t>Rich Content Blocks:</w:t>
      </w:r>
      <w:r>
        <w:rPr>
          <w:rFonts w:ascii="Calibri" w:hAnsi="Calibri"/>
          <w:sz w:val="21"/>
        </w:rPr>
        <w:t xml:space="preserve"> Markdown tables, math equations, and code blocks with syntax highlighting and copy buttons are rendered instantly. If a project is saved or video created, interactive cards (ZIP download, in-browser MP4 video player) are rendered.</w:t>
      </w:r>
    </w:p>
    <w:p>
      <w:pPr>
        <w:keepNext/>
        <w:spacing w:before="240" w:after="80"/>
      </w:pPr>
      <w:r>
        <w:rPr>
          <w:rFonts w:ascii="Calibri" w:hAnsi="Calibri"/>
          <w:b/>
          <w:color w:val="4F46E5"/>
          <w:sz w:val="26"/>
        </w:rPr>
        <w:t>Stage 6: Persistent Storage &amp; Memory Checkpointing</w:t>
      </w:r>
    </w:p>
    <w:p>
      <w:pPr>
        <w:pStyle w:val="ListBullet"/>
        <w:spacing w:before="20" w:after="40" w:line="276" w:lineRule="auto"/>
      </w:pPr>
      <w:r>
        <w:rPr>
          <w:rFonts w:ascii="Calibri" w:hAnsi="Calibri"/>
          <w:b/>
          <w:color w:val="1E293B"/>
          <w:sz w:val="21"/>
        </w:rPr>
        <w:t>Conversation Memory:</w:t>
      </w:r>
      <w:r>
        <w:rPr>
          <w:rFonts w:ascii="Calibri" w:hAnsi="Calibri"/>
          <w:sz w:val="21"/>
        </w:rPr>
        <w:t xml:space="preserve"> LangGraph MongoDBSaver writes checkpoint state tuples to MongoDB, indexed by '&lt;firebase_uid&gt;:&lt;thread_id&gt;'. This provides conversation memory across multiple turns.</w:t>
      </w:r>
    </w:p>
    <w:p>
      <w:pPr>
        <w:pStyle w:val="ListBullet"/>
        <w:spacing w:before="20" w:after="40" w:line="276" w:lineRule="auto"/>
      </w:pPr>
      <w:r>
        <w:rPr>
          <w:rFonts w:ascii="Calibri" w:hAnsi="Calibri"/>
          <w:b/>
          <w:color w:val="1E293B"/>
          <w:sz w:val="21"/>
        </w:rPr>
        <w:t>Thread Persistence:</w:t>
      </w:r>
      <w:r>
        <w:rPr>
          <w:rFonts w:ascii="Calibri" w:hAnsi="Calibri"/>
          <w:sz w:val="21"/>
        </w:rPr>
        <w:t xml:space="preserve"> Summaries and message counters are saved to chat_threads, allowing users to browse, pin, rename, or delete past conversations from the sidebar.</w:t>
      </w:r>
    </w:p>
    <w:p>
      <w:pPr>
        <w:pStyle w:val="ListBullet"/>
        <w:spacing w:before="20" w:after="40" w:line="276" w:lineRule="auto"/>
      </w:pPr>
      <w:r>
        <w:rPr>
          <w:rFonts w:ascii="Calibri" w:hAnsi="Calibri"/>
          <w:b/>
          <w:color w:val="1E293B"/>
          <w:sz w:val="21"/>
        </w:rPr>
        <w:t>Asset Persistence:</w:t>
      </w:r>
      <w:r>
        <w:rPr>
          <w:rFonts w:ascii="Calibri" w:hAnsi="Calibri"/>
          <w:sz w:val="21"/>
        </w:rPr>
        <w:t xml:space="preserve"> Uploaded files, chunk embeddings, generated project code trees, and compiled MP4 videos are permanently stored in their respective MongoDB collections and GridFS buckets.</w:t>
      </w:r>
    </w:p>
    <w:p>
      <w:pPr>
        <w:keepNext/>
        <w:spacing w:before="320" w:after="120"/>
      </w:pPr>
      <w:r>
        <w:rPr>
          <w:rFonts w:ascii="Calibri" w:hAnsi="Calibri"/>
          <w:b/>
          <w:color w:val="1E293B"/>
          <w:sz w:val="32"/>
        </w:rPr>
        <w:t>3. System Architecture &amp; Tech Stack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E293B"/>
            <w:tcMar>
              <w:top w:w="120" w:type="dxa"/>
              <w:bottom w:w="120" w:type="dxa"/>
              <w:left w:w="150" w:type="dxa"/>
              <w:right w:w="150" w:type="dxa"/>
            </w:tcMar>
          </w:tcPr>
          <w:p>
            <w:r>
              <w:rPr>
                <w:rFonts w:ascii="Calibri" w:hAnsi="Calibri"/>
                <w:b/>
                <w:color w:val="FFFFFF"/>
                <w:sz w:val="20"/>
              </w:rPr>
              <w:t>Layer</w:t>
            </w:r>
          </w:p>
        </w:tc>
        <w:tc>
          <w:tcPr>
            <w:tcW w:type="dxa" w:w="2484"/>
            <w:shd w:fill="1E293B"/>
            <w:tcMar>
              <w:top w:w="120" w:type="dxa"/>
              <w:bottom w:w="120" w:type="dxa"/>
              <w:left w:w="150" w:type="dxa"/>
              <w:right w:w="150" w:type="dxa"/>
            </w:tcMar>
          </w:tcPr>
          <w:p>
            <w:r>
              <w:rPr>
                <w:rFonts w:ascii="Calibri" w:hAnsi="Calibri"/>
                <w:b/>
                <w:color w:val="FFFFFF"/>
                <w:sz w:val="20"/>
              </w:rPr>
              <w:t>Technologies Used</w:t>
            </w:r>
          </w:p>
        </w:tc>
        <w:tc>
          <w:tcPr>
            <w:tcW w:type="dxa" w:w="2484"/>
            <w:shd w:fill="1E293B"/>
            <w:tcMar>
              <w:top w:w="120" w:type="dxa"/>
              <w:bottom w:w="120" w:type="dxa"/>
              <w:left w:w="150" w:type="dxa"/>
              <w:right w:w="150" w:type="dxa"/>
            </w:tcMar>
          </w:tcPr>
          <w:p>
            <w:r>
              <w:rPr>
                <w:rFonts w:ascii="Calibri" w:hAnsi="Calibri"/>
                <w:b/>
                <w:color w:val="FFFFFF"/>
                <w:sz w:val="20"/>
              </w:rPr>
              <w:t>Key Responsibilities</w:t>
            </w:r>
          </w:p>
        </w:tc>
        <w:tc>
          <w:tcPr>
            <w:tcW w:type="dxa" w:w="2484"/>
            <w:shd w:fill="1E293B"/>
            <w:tcMar>
              <w:top w:w="120" w:type="dxa"/>
              <w:bottom w:w="120" w:type="dxa"/>
              <w:left w:w="150" w:type="dxa"/>
              <w:right w:w="150" w:type="dxa"/>
            </w:tcMar>
          </w:tcPr>
          <w:p>
            <w:r>
              <w:rPr>
                <w:rFonts w:ascii="Calibri" w:hAnsi="Calibri"/>
                <w:b/>
                <w:color w:val="FFFFFF"/>
                <w:sz w:val="20"/>
              </w:rPr>
              <w:t>Core Files</w:t>
            </w:r>
          </w:p>
        </w:tc>
      </w:tr>
      <w:tr>
        <w:tc>
          <w:tcPr>
            <w:tcW w:type="dxa" w:w="2484"/>
            <w:shd w:fill="F8FAFC"/>
            <w:tcMar>
              <w:top w:w="80" w:type="dxa"/>
              <w:bottom w:w="80" w:type="dxa"/>
              <w:left w:w="120" w:type="dxa"/>
              <w:right w:w="120" w:type="dxa"/>
            </w:tcMar>
            <w:vAlign w:val="center"/>
          </w:tcPr>
          <w:p>
            <w:r>
              <w:rPr>
                <w:rFonts w:ascii="Calibri" w:hAnsi="Calibri"/>
                <w:b/>
                <w:color w:val="1E293B"/>
                <w:sz w:val="18"/>
              </w:rPr>
              <w:t>Frontend UI</w:t>
            </w:r>
          </w:p>
        </w:tc>
        <w:tc>
          <w:tcPr>
            <w:tcW w:type="dxa" w:w="2484"/>
            <w:shd w:fill="F8FAFC"/>
            <w:tcMar>
              <w:top w:w="80" w:type="dxa"/>
              <w:bottom w:w="80" w:type="dxa"/>
              <w:left w:w="120" w:type="dxa"/>
              <w:right w:w="120" w:type="dxa"/>
            </w:tcMar>
            <w:vAlign w:val="center"/>
          </w:tcPr>
          <w:p>
            <w:r>
              <w:rPr>
                <w:rFonts w:ascii="Calibri" w:hAnsi="Calibri"/>
                <w:sz w:val="18"/>
              </w:rPr>
              <w:t>React 18, Vite, Tailwind CSS v4, Lucide/Heroicons</w:t>
            </w:r>
          </w:p>
        </w:tc>
        <w:tc>
          <w:tcPr>
            <w:tcW w:type="dxa" w:w="2484"/>
            <w:shd w:fill="F8FAFC"/>
            <w:tcMar>
              <w:top w:w="80" w:type="dxa"/>
              <w:bottom w:w="80" w:type="dxa"/>
              <w:left w:w="120" w:type="dxa"/>
              <w:right w:w="120" w:type="dxa"/>
            </w:tcMar>
            <w:vAlign w:val="center"/>
          </w:tcPr>
          <w:p>
            <w:r>
              <w:rPr>
                <w:rFonts w:ascii="Calibri" w:hAnsi="Calibri"/>
                <w:sz w:val="18"/>
              </w:rPr>
              <w:t>Responsive SPA, Auth views, real-time SSE chat, Markdown, Code &amp; Video renderers</w:t>
            </w:r>
          </w:p>
        </w:tc>
        <w:tc>
          <w:tcPr>
            <w:tcW w:type="dxa" w:w="2484"/>
            <w:shd w:fill="F8FAFC"/>
            <w:tcMar>
              <w:top w:w="80" w:type="dxa"/>
              <w:bottom w:w="80" w:type="dxa"/>
              <w:left w:w="120" w:type="dxa"/>
              <w:right w:w="120" w:type="dxa"/>
            </w:tcMar>
            <w:vAlign w:val="center"/>
          </w:tcPr>
          <w:p>
            <w:r>
              <w:rPr>
                <w:rFonts w:ascii="Calibri" w:hAnsi="Calibri"/>
                <w:sz w:val="18"/>
              </w:rPr>
              <w:t>frontend/src/pages/*</w:t>
              <w:br/>
              <w:t>frontend/src/components/*</w:t>
            </w:r>
          </w:p>
        </w:tc>
      </w:tr>
      <w:tr>
        <w:tc>
          <w:tcPr>
            <w:tcW w:type="dxa" w:w="2484"/>
            <w:shd w:fill="FFFFFF"/>
            <w:tcMar>
              <w:top w:w="80" w:type="dxa"/>
              <w:bottom w:w="80" w:type="dxa"/>
              <w:left w:w="120" w:type="dxa"/>
              <w:right w:w="120" w:type="dxa"/>
            </w:tcMar>
            <w:vAlign w:val="center"/>
          </w:tcPr>
          <w:p>
            <w:r>
              <w:rPr>
                <w:rFonts w:ascii="Calibri" w:hAnsi="Calibri"/>
                <w:b/>
                <w:color w:val="1E293B"/>
                <w:sz w:val="18"/>
              </w:rPr>
              <w:t>Client Auth</w:t>
            </w:r>
          </w:p>
        </w:tc>
        <w:tc>
          <w:tcPr>
            <w:tcW w:type="dxa" w:w="2484"/>
            <w:shd w:fill="FFFFFF"/>
            <w:tcMar>
              <w:top w:w="80" w:type="dxa"/>
              <w:bottom w:w="80" w:type="dxa"/>
              <w:left w:w="120" w:type="dxa"/>
              <w:right w:w="120" w:type="dxa"/>
            </w:tcMar>
            <w:vAlign w:val="center"/>
          </w:tcPr>
          <w:p>
            <w:r>
              <w:rPr>
                <w:rFonts w:ascii="Calibri" w:hAnsi="Calibri"/>
                <w:sz w:val="18"/>
              </w:rPr>
              <w:t>Firebase JS SDK (v10+)</w:t>
            </w:r>
          </w:p>
        </w:tc>
        <w:tc>
          <w:tcPr>
            <w:tcW w:type="dxa" w:w="2484"/>
            <w:shd w:fill="FFFFFF"/>
            <w:tcMar>
              <w:top w:w="80" w:type="dxa"/>
              <w:bottom w:w="80" w:type="dxa"/>
              <w:left w:w="120" w:type="dxa"/>
              <w:right w:w="120" w:type="dxa"/>
            </w:tcMar>
            <w:vAlign w:val="center"/>
          </w:tcPr>
          <w:p>
            <w:r>
              <w:rPr>
                <w:rFonts w:ascii="Calibri" w:hAnsi="Calibri"/>
                <w:sz w:val="18"/>
              </w:rPr>
              <w:t>Client-side login/signup, Google OAuth popup, ID token issuance &amp; auto-refresh</w:t>
            </w:r>
          </w:p>
        </w:tc>
        <w:tc>
          <w:tcPr>
            <w:tcW w:type="dxa" w:w="2484"/>
            <w:shd w:fill="FFFFFF"/>
            <w:tcMar>
              <w:top w:w="80" w:type="dxa"/>
              <w:bottom w:w="80" w:type="dxa"/>
              <w:left w:w="120" w:type="dxa"/>
              <w:right w:w="120" w:type="dxa"/>
            </w:tcMar>
            <w:vAlign w:val="center"/>
          </w:tcPr>
          <w:p>
            <w:r>
              <w:rPr>
                <w:rFonts w:ascii="Calibri" w:hAnsi="Calibri"/>
                <w:sz w:val="18"/>
              </w:rPr>
              <w:t>frontend/src/context/AuthContext.jsx</w:t>
              <w:br/>
              <w:t>frontend/src/config/firebase.js</w:t>
            </w:r>
          </w:p>
        </w:tc>
      </w:tr>
      <w:tr>
        <w:tc>
          <w:tcPr>
            <w:tcW w:type="dxa" w:w="2484"/>
            <w:shd w:fill="F8FAFC"/>
            <w:tcMar>
              <w:top w:w="80" w:type="dxa"/>
              <w:bottom w:w="80" w:type="dxa"/>
              <w:left w:w="120" w:type="dxa"/>
              <w:right w:w="120" w:type="dxa"/>
            </w:tcMar>
            <w:vAlign w:val="center"/>
          </w:tcPr>
          <w:p>
            <w:r>
              <w:rPr>
                <w:rFonts w:ascii="Calibri" w:hAnsi="Calibri"/>
                <w:b/>
                <w:color w:val="1E293B"/>
                <w:sz w:val="18"/>
              </w:rPr>
              <w:t>API &amp; Gateway</w:t>
            </w:r>
          </w:p>
        </w:tc>
        <w:tc>
          <w:tcPr>
            <w:tcW w:type="dxa" w:w="2484"/>
            <w:shd w:fill="F8FAFC"/>
            <w:tcMar>
              <w:top w:w="80" w:type="dxa"/>
              <w:bottom w:w="80" w:type="dxa"/>
              <w:left w:w="120" w:type="dxa"/>
              <w:right w:w="120" w:type="dxa"/>
            </w:tcMar>
            <w:vAlign w:val="center"/>
          </w:tcPr>
          <w:p>
            <w:r>
              <w:rPr>
                <w:rFonts w:ascii="Calibri" w:hAnsi="Calibri"/>
                <w:sz w:val="18"/>
              </w:rPr>
              <w:t>FastAPI, Uvicorn, Pydantic v2, HTTPBearer</w:t>
            </w:r>
          </w:p>
        </w:tc>
        <w:tc>
          <w:tcPr>
            <w:tcW w:type="dxa" w:w="2484"/>
            <w:shd w:fill="F8FAFC"/>
            <w:tcMar>
              <w:top w:w="80" w:type="dxa"/>
              <w:bottom w:w="80" w:type="dxa"/>
              <w:left w:w="120" w:type="dxa"/>
              <w:right w:w="120" w:type="dxa"/>
            </w:tcMar>
            <w:vAlign w:val="center"/>
          </w:tcPr>
          <w:p>
            <w:r>
              <w:rPr>
                <w:rFonts w:ascii="Calibri" w:hAnsi="Calibri"/>
                <w:sz w:val="18"/>
              </w:rPr>
              <w:t>REST endpoints, SSE streaming, ID token cryptographic verification, CORS &amp; rate limits</w:t>
            </w:r>
          </w:p>
        </w:tc>
        <w:tc>
          <w:tcPr>
            <w:tcW w:type="dxa" w:w="2484"/>
            <w:shd w:fill="F8FAFC"/>
            <w:tcMar>
              <w:top w:w="80" w:type="dxa"/>
              <w:bottom w:w="80" w:type="dxa"/>
              <w:left w:w="120" w:type="dxa"/>
              <w:right w:w="120" w:type="dxa"/>
            </w:tcMar>
            <w:vAlign w:val="center"/>
          </w:tcPr>
          <w:p>
            <w:r>
              <w:rPr>
                <w:rFonts w:ascii="Calibri" w:hAnsi="Calibri"/>
                <w:sz w:val="18"/>
              </w:rPr>
              <w:t>python_backend/app/main.py</w:t>
              <w:br/>
              <w:t>python_backend/app/routes/*</w:t>
            </w:r>
          </w:p>
        </w:tc>
      </w:tr>
      <w:tr>
        <w:tc>
          <w:tcPr>
            <w:tcW w:type="dxa" w:w="2484"/>
            <w:shd w:fill="FFFFFF"/>
            <w:tcMar>
              <w:top w:w="80" w:type="dxa"/>
              <w:bottom w:w="80" w:type="dxa"/>
              <w:left w:w="120" w:type="dxa"/>
              <w:right w:w="120" w:type="dxa"/>
            </w:tcMar>
            <w:vAlign w:val="center"/>
          </w:tcPr>
          <w:p>
            <w:r>
              <w:rPr>
                <w:rFonts w:ascii="Calibri" w:hAnsi="Calibri"/>
                <w:b/>
                <w:color w:val="1E293B"/>
                <w:sz w:val="18"/>
              </w:rPr>
              <w:t>Multi-Agent Graph</w:t>
            </w:r>
          </w:p>
        </w:tc>
        <w:tc>
          <w:tcPr>
            <w:tcW w:type="dxa" w:w="2484"/>
            <w:shd w:fill="FFFFFF"/>
            <w:tcMar>
              <w:top w:w="80" w:type="dxa"/>
              <w:bottom w:w="80" w:type="dxa"/>
              <w:left w:w="120" w:type="dxa"/>
              <w:right w:w="120" w:type="dxa"/>
            </w:tcMar>
            <w:vAlign w:val="center"/>
          </w:tcPr>
          <w:p>
            <w:r>
              <w:rPr>
                <w:rFonts w:ascii="Calibri" w:hAnsi="Calibri"/>
                <w:sz w:val="18"/>
              </w:rPr>
              <w:t>LangGraph, LangChain, Google Gemini / OpenAI</w:t>
            </w:r>
          </w:p>
        </w:tc>
        <w:tc>
          <w:tcPr>
            <w:tcW w:type="dxa" w:w="2484"/>
            <w:shd w:fill="FFFFFF"/>
            <w:tcMar>
              <w:top w:w="80" w:type="dxa"/>
              <w:bottom w:w="80" w:type="dxa"/>
              <w:left w:w="120" w:type="dxa"/>
              <w:right w:w="120" w:type="dxa"/>
            </w:tcMar>
            <w:vAlign w:val="center"/>
          </w:tcPr>
          <w:p>
            <w:r>
              <w:rPr>
                <w:rFonts w:ascii="Calibri" w:hAnsi="Calibri"/>
                <w:sz w:val="18"/>
              </w:rPr>
              <w:t>Hierarchical StateGraph, supervisor routing, tool orchestration, Mongo checkpointing</w:t>
            </w:r>
          </w:p>
        </w:tc>
        <w:tc>
          <w:tcPr>
            <w:tcW w:type="dxa" w:w="2484"/>
            <w:shd w:fill="FFFFFF"/>
            <w:tcMar>
              <w:top w:w="80" w:type="dxa"/>
              <w:bottom w:w="80" w:type="dxa"/>
              <w:left w:w="120" w:type="dxa"/>
              <w:right w:w="120" w:type="dxa"/>
            </w:tcMar>
            <w:vAlign w:val="center"/>
          </w:tcPr>
          <w:p>
            <w:r>
              <w:rPr>
                <w:rFonts w:ascii="Calibri" w:hAnsi="Calibri"/>
                <w:sz w:val="18"/>
              </w:rPr>
              <w:t>python_backend/app/agents/graph.py</w:t>
              <w:br/>
              <w:t>python_backend/app/agents/routing.py</w:t>
            </w:r>
          </w:p>
        </w:tc>
      </w:tr>
      <w:tr>
        <w:tc>
          <w:tcPr>
            <w:tcW w:type="dxa" w:w="2484"/>
            <w:shd w:fill="F8FAFC"/>
            <w:tcMar>
              <w:top w:w="80" w:type="dxa"/>
              <w:bottom w:w="80" w:type="dxa"/>
              <w:left w:w="120" w:type="dxa"/>
              <w:right w:w="120" w:type="dxa"/>
            </w:tcMar>
            <w:vAlign w:val="center"/>
          </w:tcPr>
          <w:p>
            <w:r>
              <w:rPr>
                <w:rFonts w:ascii="Calibri" w:hAnsi="Calibri"/>
                <w:b/>
                <w:color w:val="1E293B"/>
                <w:sz w:val="18"/>
              </w:rPr>
              <w:t>Vector Search &amp; RAG</w:t>
            </w:r>
          </w:p>
        </w:tc>
        <w:tc>
          <w:tcPr>
            <w:tcW w:type="dxa" w:w="2484"/>
            <w:shd w:fill="F8FAFC"/>
            <w:tcMar>
              <w:top w:w="80" w:type="dxa"/>
              <w:bottom w:w="80" w:type="dxa"/>
              <w:left w:w="120" w:type="dxa"/>
              <w:right w:w="120" w:type="dxa"/>
            </w:tcMar>
            <w:vAlign w:val="center"/>
          </w:tcPr>
          <w:p>
            <w:r>
              <w:rPr>
                <w:rFonts w:ascii="Calibri" w:hAnsi="Calibri"/>
                <w:sz w:val="18"/>
              </w:rPr>
              <w:t>MongoDB Atlas Vector Search, Gemini Embeddings</w:t>
            </w:r>
          </w:p>
        </w:tc>
        <w:tc>
          <w:tcPr>
            <w:tcW w:type="dxa" w:w="2484"/>
            <w:shd w:fill="F8FAFC"/>
            <w:tcMar>
              <w:top w:w="80" w:type="dxa"/>
              <w:bottom w:w="80" w:type="dxa"/>
              <w:left w:w="120" w:type="dxa"/>
              <w:right w:w="120" w:type="dxa"/>
            </w:tcMar>
            <w:vAlign w:val="center"/>
          </w:tcPr>
          <w:p>
            <w:r>
              <w:rPr>
                <w:rFonts w:ascii="Calibri" w:hAnsi="Calibri"/>
                <w:sz w:val="18"/>
              </w:rPr>
              <w:t>Document ingestion (PDF/DOCX/TXT), recursive text chunking, dense vector retrieval</w:t>
            </w:r>
          </w:p>
        </w:tc>
        <w:tc>
          <w:tcPr>
            <w:tcW w:type="dxa" w:w="2484"/>
            <w:shd w:fill="F8FAFC"/>
            <w:tcMar>
              <w:top w:w="80" w:type="dxa"/>
              <w:bottom w:w="80" w:type="dxa"/>
              <w:left w:w="120" w:type="dxa"/>
              <w:right w:w="120" w:type="dxa"/>
            </w:tcMar>
            <w:vAlign w:val="center"/>
          </w:tcPr>
          <w:p>
            <w:r>
              <w:rPr>
                <w:rFonts w:ascii="Calibri" w:hAnsi="Calibri"/>
                <w:sz w:val="18"/>
              </w:rPr>
              <w:t>python_backend/app/services/vector_store.py</w:t>
              <w:br/>
              <w:t>python_backend/app/routes/documents.py</w:t>
            </w:r>
          </w:p>
        </w:tc>
      </w:tr>
      <w:tr>
        <w:tc>
          <w:tcPr>
            <w:tcW w:type="dxa" w:w="2484"/>
            <w:shd w:fill="FFFFFF"/>
            <w:tcMar>
              <w:top w:w="80" w:type="dxa"/>
              <w:bottom w:w="80" w:type="dxa"/>
              <w:left w:w="120" w:type="dxa"/>
              <w:right w:w="120" w:type="dxa"/>
            </w:tcMar>
            <w:vAlign w:val="center"/>
          </w:tcPr>
          <w:p>
            <w:r>
              <w:rPr>
                <w:rFonts w:ascii="Calibri" w:hAnsi="Calibri"/>
                <w:b/>
                <w:color w:val="1E293B"/>
                <w:sz w:val="18"/>
              </w:rPr>
              <w:t>Video Engine</w:t>
            </w:r>
          </w:p>
        </w:tc>
        <w:tc>
          <w:tcPr>
            <w:tcW w:type="dxa" w:w="2484"/>
            <w:shd w:fill="FFFFFF"/>
            <w:tcMar>
              <w:top w:w="80" w:type="dxa"/>
              <w:bottom w:w="80" w:type="dxa"/>
              <w:left w:w="120" w:type="dxa"/>
              <w:right w:w="120" w:type="dxa"/>
            </w:tcMar>
            <w:vAlign w:val="center"/>
          </w:tcPr>
          <w:p>
            <w:r>
              <w:rPr>
                <w:rFonts w:ascii="Calibri" w:hAnsi="Calibri"/>
                <w:sz w:val="18"/>
              </w:rPr>
              <w:t>Pillow (PIL), edge-tts (Neural), imageio-ffmpeg, GridFS</w:t>
            </w:r>
          </w:p>
        </w:tc>
        <w:tc>
          <w:tcPr>
            <w:tcW w:type="dxa" w:w="2484"/>
            <w:shd w:fill="FFFFFF"/>
            <w:tcMar>
              <w:top w:w="80" w:type="dxa"/>
              <w:bottom w:w="80" w:type="dxa"/>
              <w:left w:w="120" w:type="dxa"/>
              <w:right w:w="120" w:type="dxa"/>
            </w:tcMar>
            <w:vAlign w:val="center"/>
          </w:tcPr>
          <w:p>
            <w:r>
              <w:rPr>
                <w:rFonts w:ascii="Calibri" w:hAnsi="Calibri"/>
                <w:sz w:val="18"/>
              </w:rPr>
              <w:t>Slide layout rasterization, text-to-speech audio synthesis, MP4 compilation &amp; binary storage</w:t>
            </w:r>
          </w:p>
        </w:tc>
        <w:tc>
          <w:tcPr>
            <w:tcW w:type="dxa" w:w="2484"/>
            <w:shd w:fill="FFFFFF"/>
            <w:tcMar>
              <w:top w:w="80" w:type="dxa"/>
              <w:bottom w:w="80" w:type="dxa"/>
              <w:left w:w="120" w:type="dxa"/>
              <w:right w:w="120" w:type="dxa"/>
            </w:tcMar>
            <w:vAlign w:val="center"/>
          </w:tcPr>
          <w:p>
            <w:r>
              <w:rPr>
                <w:rFonts w:ascii="Calibri" w:hAnsi="Calibri"/>
                <w:sz w:val="18"/>
              </w:rPr>
              <w:t>python_backend/app/services/videos.py</w:t>
              <w:br/>
              <w:t>python_backend/app/routes/videos.py</w:t>
            </w:r>
          </w:p>
        </w:tc>
      </w:tr>
      <w:tr>
        <w:tc>
          <w:tcPr>
            <w:tcW w:type="dxa" w:w="2484"/>
            <w:shd w:fill="F8FAFC"/>
            <w:tcMar>
              <w:top w:w="80" w:type="dxa"/>
              <w:bottom w:w="80" w:type="dxa"/>
              <w:left w:w="120" w:type="dxa"/>
              <w:right w:w="120" w:type="dxa"/>
            </w:tcMar>
            <w:vAlign w:val="center"/>
          </w:tcPr>
          <w:p>
            <w:r>
              <w:rPr>
                <w:rFonts w:ascii="Calibri" w:hAnsi="Calibri"/>
                <w:b/>
                <w:color w:val="1E293B"/>
                <w:sz w:val="18"/>
              </w:rPr>
              <w:t>Data Persistence</w:t>
            </w:r>
          </w:p>
        </w:tc>
        <w:tc>
          <w:tcPr>
            <w:tcW w:type="dxa" w:w="2484"/>
            <w:shd w:fill="F8FAFC"/>
            <w:tcMar>
              <w:top w:w="80" w:type="dxa"/>
              <w:bottom w:w="80" w:type="dxa"/>
              <w:left w:w="120" w:type="dxa"/>
              <w:right w:w="120" w:type="dxa"/>
            </w:tcMar>
            <w:vAlign w:val="center"/>
          </w:tcPr>
          <w:p>
            <w:r>
              <w:rPr>
                <w:rFonts w:ascii="Calibri" w:hAnsi="Calibri"/>
                <w:sz w:val="18"/>
              </w:rPr>
              <w:t>MongoDB Atlas, Motor (Async), PyMongo, GridFS</w:t>
            </w:r>
          </w:p>
        </w:tc>
        <w:tc>
          <w:tcPr>
            <w:tcW w:type="dxa" w:w="2484"/>
            <w:shd w:fill="F8FAFC"/>
            <w:tcMar>
              <w:top w:w="80" w:type="dxa"/>
              <w:bottom w:w="80" w:type="dxa"/>
              <w:left w:w="120" w:type="dxa"/>
              <w:right w:w="120" w:type="dxa"/>
            </w:tcMar>
            <w:vAlign w:val="center"/>
          </w:tcPr>
          <w:p>
            <w:r>
              <w:rPr>
                <w:rFonts w:ascii="Calibri" w:hAnsi="Calibri"/>
                <w:sz w:val="18"/>
              </w:rPr>
              <w:t>User profiles, chat threads, document chunks, projects, videos, conversation checkpoints</w:t>
            </w:r>
          </w:p>
        </w:tc>
        <w:tc>
          <w:tcPr>
            <w:tcW w:type="dxa" w:w="2484"/>
            <w:shd w:fill="F8FAFC"/>
            <w:tcMar>
              <w:top w:w="80" w:type="dxa"/>
              <w:bottom w:w="80" w:type="dxa"/>
              <w:left w:w="120" w:type="dxa"/>
              <w:right w:w="120" w:type="dxa"/>
            </w:tcMar>
            <w:vAlign w:val="center"/>
          </w:tcPr>
          <w:p>
            <w:r>
              <w:rPr>
                <w:rFonts w:ascii="Calibri" w:hAnsi="Calibri"/>
                <w:sz w:val="18"/>
              </w:rPr>
              <w:t>python_backend/app/core/database.py</w:t>
              <w:br/>
              <w:t>python_backend/app/models/schemas.py</w:t>
            </w:r>
          </w:p>
        </w:tc>
      </w:tr>
      <w:tr>
        <w:tc>
          <w:tcPr>
            <w:tcW w:type="dxa" w:w="2484"/>
            <w:shd w:fill="FFFFFF"/>
            <w:tcMar>
              <w:top w:w="80" w:type="dxa"/>
              <w:bottom w:w="80" w:type="dxa"/>
              <w:left w:w="120" w:type="dxa"/>
              <w:right w:w="120" w:type="dxa"/>
            </w:tcMar>
            <w:vAlign w:val="center"/>
          </w:tcPr>
          <w:p>
            <w:r>
              <w:rPr>
                <w:rFonts w:ascii="Calibri" w:hAnsi="Calibri"/>
                <w:b/>
                <w:color w:val="1E293B"/>
                <w:sz w:val="18"/>
              </w:rPr>
              <w:t>Cloud Deployment</w:t>
            </w:r>
          </w:p>
        </w:tc>
        <w:tc>
          <w:tcPr>
            <w:tcW w:type="dxa" w:w="2484"/>
            <w:shd w:fill="FFFFFF"/>
            <w:tcMar>
              <w:top w:w="80" w:type="dxa"/>
              <w:bottom w:w="80" w:type="dxa"/>
              <w:left w:w="120" w:type="dxa"/>
              <w:right w:w="120" w:type="dxa"/>
            </w:tcMar>
            <w:vAlign w:val="center"/>
          </w:tcPr>
          <w:p>
            <w:r>
              <w:rPr>
                <w:rFonts w:ascii="Calibri" w:hAnsi="Calibri"/>
                <w:sz w:val="18"/>
              </w:rPr>
              <w:t>Vercel Serverless Services, GitHub CI/CD</w:t>
            </w:r>
          </w:p>
        </w:tc>
        <w:tc>
          <w:tcPr>
            <w:tcW w:type="dxa" w:w="2484"/>
            <w:shd w:fill="FFFFFF"/>
            <w:tcMar>
              <w:top w:w="80" w:type="dxa"/>
              <w:bottom w:w="80" w:type="dxa"/>
              <w:left w:w="120" w:type="dxa"/>
              <w:right w:w="120" w:type="dxa"/>
            </w:tcMar>
            <w:vAlign w:val="center"/>
          </w:tcPr>
          <w:p>
            <w:r>
              <w:rPr>
                <w:rFonts w:ascii="Calibri" w:hAnsi="Calibri"/>
                <w:sz w:val="18"/>
              </w:rPr>
              <w:t>Monorepo split deployment: Vite static frontend + Python serverless FastAPI backend</w:t>
            </w:r>
          </w:p>
        </w:tc>
        <w:tc>
          <w:tcPr>
            <w:tcW w:type="dxa" w:w="2484"/>
            <w:shd w:fill="FFFFFF"/>
            <w:tcMar>
              <w:top w:w="80" w:type="dxa"/>
              <w:bottom w:w="80" w:type="dxa"/>
              <w:left w:w="120" w:type="dxa"/>
              <w:right w:w="120" w:type="dxa"/>
            </w:tcMar>
            <w:vAlign w:val="center"/>
          </w:tcPr>
          <w:p>
            <w:r>
              <w:rPr>
                <w:rFonts w:ascii="Calibri" w:hAnsi="Calibri"/>
                <w:sz w:val="18"/>
              </w:rPr>
              <w:t>vercel.json</w:t>
              <w:br/>
              <w:t>.vercelignore</w:t>
            </w:r>
          </w:p>
        </w:tc>
      </w:tr>
    </w:tbl>
    <w:p>
      <w:pPr>
        <w:keepNext/>
        <w:spacing w:before="320" w:after="120"/>
      </w:pPr>
      <w:r>
        <w:rPr>
          <w:rFonts w:ascii="Calibri" w:hAnsi="Calibri"/>
          <w:b/>
          <w:color w:val="1E293B"/>
          <w:sz w:val="32"/>
        </w:rPr>
        <w:t>4. Component-by-Component In-Depth Breakdown</w:t>
      </w:r>
    </w:p>
    <w:p>
      <w:pPr>
        <w:keepNext/>
        <w:spacing w:before="240" w:after="80"/>
      </w:pPr>
      <w:r>
        <w:rPr>
          <w:rFonts w:ascii="Calibri" w:hAnsi="Calibri"/>
          <w:b/>
          <w:color w:val="4F46E5"/>
          <w:sz w:val="26"/>
        </w:rPr>
        <w:t>4.1 Authentication &amp; Security Infrastructure</w:t>
      </w:r>
    </w:p>
    <w:p>
      <w:pPr>
        <w:spacing w:before="0" w:after="80" w:line="276" w:lineRule="auto"/>
      </w:pPr>
      <w:r>
        <w:rPr>
          <w:rFonts w:ascii="Calibri" w:hAnsi="Calibri"/>
          <w:sz w:val="21"/>
        </w:rPr>
        <w:t>Security in AI DevFlow operates on a Zero-Trust Model where the backend never trusts client-supplied identifiers:</w:t>
      </w:r>
    </w:p>
    <w:p>
      <w:pPr>
        <w:pStyle w:val="ListBullet"/>
        <w:spacing w:before="20" w:after="40" w:line="276" w:lineRule="auto"/>
      </w:pPr>
      <w:r>
        <w:rPr>
          <w:rFonts w:ascii="Calibri" w:hAnsi="Calibri"/>
          <w:b/>
          <w:color w:val="1E293B"/>
          <w:sz w:val="21"/>
        </w:rPr>
        <w:t>Client Handshake:</w:t>
      </w:r>
      <w:r>
        <w:rPr>
          <w:rFonts w:ascii="Calibri" w:hAnsi="Calibri"/>
          <w:sz w:val="21"/>
        </w:rPr>
        <w:t xml:space="preserve"> Client signs in using Firebase Email/Password or Google OAuth popup.</w:t>
      </w:r>
    </w:p>
    <w:p>
      <w:pPr>
        <w:pStyle w:val="ListBullet"/>
        <w:spacing w:before="20" w:after="40" w:line="276" w:lineRule="auto"/>
      </w:pPr>
      <w:r>
        <w:rPr>
          <w:rFonts w:ascii="Calibri" w:hAnsi="Calibri"/>
          <w:b/>
          <w:color w:val="1E293B"/>
          <w:sz w:val="21"/>
        </w:rPr>
        <w:t>Authorization Header:</w:t>
      </w:r>
      <w:r>
        <w:rPr>
          <w:rFonts w:ascii="Calibri" w:hAnsi="Calibri"/>
          <w:sz w:val="21"/>
        </w:rPr>
        <w:t xml:space="preserve"> Every HTTP request contains the header: Authorization: Bearer &lt;id_token&gt;.</w:t>
      </w:r>
    </w:p>
    <w:p>
      <w:pPr>
        <w:pStyle w:val="ListBullet"/>
        <w:spacing w:before="20" w:after="40" w:line="276" w:lineRule="auto"/>
      </w:pPr>
      <w:r>
        <w:rPr>
          <w:rFonts w:ascii="Calibri" w:hAnsi="Calibri"/>
          <w:b/>
          <w:color w:val="1E293B"/>
          <w:sz w:val="21"/>
        </w:rPr>
        <w:t>Cryptographic Verification:</w:t>
      </w:r>
      <w:r>
        <w:rPr>
          <w:rFonts w:ascii="Calibri" w:hAnsi="Calibri"/>
          <w:sz w:val="21"/>
        </w:rPr>
        <w:t xml:space="preserve"> The FastAPI dependency get_current_user extracts the bearer token, verifies its signature using Google's public certificates, and validates the audience (FIREBASE_PROJECT_ID).</w:t>
      </w:r>
    </w:p>
    <w:p>
      <w:pPr>
        <w:pStyle w:val="ListBullet"/>
        <w:spacing w:before="20" w:after="40" w:line="276" w:lineRule="auto"/>
      </w:pPr>
      <w:r>
        <w:rPr>
          <w:rFonts w:ascii="Calibri" w:hAnsi="Calibri"/>
          <w:b/>
          <w:color w:val="1E293B"/>
          <w:sz w:val="21"/>
        </w:rPr>
        <w:t>Data Isolation:</w:t>
      </w:r>
      <w:r>
        <w:rPr>
          <w:rFonts w:ascii="Calibri" w:hAnsi="Calibri"/>
          <w:sz w:val="21"/>
        </w:rPr>
        <w:t xml:space="preserve"> The extracted Firebase UID is passed downstream as a strongly typed FirebaseUser. Every database query, document search, and project download is strictly scoped by user_id = user.uid, guaranteeing full multi-tenant isolation.</w:t>
      </w:r>
    </w:p>
    <w:p>
      <w:pPr>
        <w:keepNext/>
        <w:spacing w:before="240" w:after="80"/>
      </w:pPr>
      <w:r>
        <w:rPr>
          <w:rFonts w:ascii="Calibri" w:hAnsi="Calibri"/>
          <w:b/>
          <w:color w:val="4F46E5"/>
          <w:sz w:val="26"/>
        </w:rPr>
        <w:t>4.2 LangGraph Supervisor &amp; Agent Routing</w:t>
      </w:r>
    </w:p>
    <w:p>
      <w:pPr>
        <w:spacing w:before="0" w:after="80" w:line="276" w:lineRule="auto"/>
      </w:pPr>
      <w:r>
        <w:rPr>
          <w:rFonts w:ascii="Calibri" w:hAnsi="Calibri"/>
          <w:sz w:val="21"/>
        </w:rPr>
        <w:t>The orchestration core uses a LangGraph StateGraph comprising 5 nodes: the supervisor and 4 specialized workers:</w:t>
      </w:r>
    </w:p>
    <w:p>
      <w:pPr>
        <w:pStyle w:val="ListBullet"/>
        <w:spacing w:before="20" w:after="40" w:line="276" w:lineRule="auto"/>
      </w:pPr>
      <w:r>
        <w:rPr>
          <w:rFonts w:ascii="Calibri" w:hAnsi="Calibri"/>
          <w:b/>
          <w:color w:val="1E293B"/>
          <w:sz w:val="21"/>
        </w:rPr>
        <w:t>Supervisor Node:</w:t>
      </w:r>
      <w:r>
        <w:rPr>
          <w:rFonts w:ascii="Calibri" w:hAnsi="Calibri"/>
          <w:sz w:val="21"/>
        </w:rPr>
        <w:t xml:space="preserve"> Inspects the user's input, chat history, and attached files. It calls a handoff tool (transfer_to_rag_agent, transfer_to_coding_agent, transfer_to_architect_agent, or transfer_to_video_agent). If the message is a greeting or capability query, it responds directly.</w:t>
      </w:r>
    </w:p>
    <w:p>
      <w:pPr>
        <w:pStyle w:val="ListBullet"/>
        <w:spacing w:before="20" w:after="40" w:line="276" w:lineRule="auto"/>
      </w:pPr>
      <w:r>
        <w:rPr>
          <w:rFonts w:ascii="Calibri" w:hAnsi="Calibri"/>
          <w:b/>
          <w:color w:val="1E293B"/>
          <w:sz w:val="21"/>
        </w:rPr>
        <w:t>RAG Agent Node:</w:t>
      </w:r>
      <w:r>
        <w:rPr>
          <w:rFonts w:ascii="Calibri" w:hAnsi="Calibri"/>
          <w:sz w:val="21"/>
        </w:rPr>
        <w:t xml:space="preserve"> Executes dense vector search across MongoDB Atlas vector embeddings for ingested PDF, Word, and text files. It answers with direct factual citations.</w:t>
      </w:r>
    </w:p>
    <w:p>
      <w:pPr>
        <w:pStyle w:val="ListBullet"/>
        <w:spacing w:before="20" w:after="40" w:line="276" w:lineRule="auto"/>
      </w:pPr>
      <w:r>
        <w:rPr>
          <w:rFonts w:ascii="Calibri" w:hAnsi="Calibri"/>
          <w:b/>
          <w:color w:val="1E293B"/>
          <w:sz w:val="21"/>
        </w:rPr>
        <w:t>Coding Agent Node:</w:t>
      </w:r>
      <w:r>
        <w:rPr>
          <w:rFonts w:ascii="Calibri" w:hAnsi="Calibri"/>
          <w:sz w:val="21"/>
        </w:rPr>
        <w:t xml:space="preserve"> Inspects Python syntax via AST parsing, runs static linting (pyflakes), provides refactored solutions, and explains algorithmic logic.</w:t>
      </w:r>
    </w:p>
    <w:p>
      <w:pPr>
        <w:pStyle w:val="ListBullet"/>
        <w:spacing w:before="20" w:after="40" w:line="276" w:lineRule="auto"/>
      </w:pPr>
      <w:r>
        <w:rPr>
          <w:rFonts w:ascii="Calibri" w:hAnsi="Calibri"/>
          <w:b/>
          <w:color w:val="1E293B"/>
          <w:sz w:val="21"/>
        </w:rPr>
        <w:t>Architect Agent Node:</w:t>
      </w:r>
      <w:r>
        <w:rPr>
          <w:rFonts w:ascii="Calibri" w:hAnsi="Calibri"/>
          <w:sz w:val="21"/>
        </w:rPr>
        <w:t xml:space="preserve"> Synthesizes folder hierarchies, boilerplate files, package configs, and setup steps, persisting complete repositories into MongoDB with ZIP export capability.</w:t>
      </w:r>
    </w:p>
    <w:p>
      <w:pPr>
        <w:pStyle w:val="ListBullet"/>
        <w:spacing w:before="20" w:after="40" w:line="276" w:lineRule="auto"/>
      </w:pPr>
      <w:r>
        <w:rPr>
          <w:rFonts w:ascii="Calibri" w:hAnsi="Calibri"/>
          <w:b/>
          <w:color w:val="1E293B"/>
          <w:sz w:val="21"/>
        </w:rPr>
        <w:t>Video Agent Node:</w:t>
      </w:r>
      <w:r>
        <w:rPr>
          <w:rFonts w:ascii="Calibri" w:hAnsi="Calibri"/>
          <w:sz w:val="21"/>
        </w:rPr>
        <w:t xml:space="preserve"> Generates automated explainer videos by planning slide structures, rendering visuals with Pillow, synthesizing neural voiceover with edge-tts, and stitching clips with FFmpeg.</w:t>
      </w:r>
    </w:p>
    <w:p>
      <w:pPr>
        <w:keepNext/>
        <w:spacing w:before="240" w:after="80"/>
      </w:pPr>
      <w:r>
        <w:rPr>
          <w:rFonts w:ascii="Calibri" w:hAnsi="Calibri"/>
          <w:b/>
          <w:color w:val="4F46E5"/>
          <w:sz w:val="26"/>
        </w:rPr>
        <w:t>4.3 Database Collections &amp; Storage Schema</w:t>
      </w:r>
    </w:p>
    <w:p>
      <w:pPr>
        <w:spacing w:before="0" w:after="80" w:line="276" w:lineRule="auto"/>
      </w:pPr>
      <w:r>
        <w:rPr>
          <w:rFonts w:ascii="Calibri" w:hAnsi="Calibri"/>
          <w:sz w:val="21"/>
        </w:rPr>
        <w:t>MongoDB Atlas serves as the unified storage layer with the following dedicated collections:</w:t>
      </w:r>
    </w:p>
    <w:p>
      <w:pPr>
        <w:pStyle w:val="ListBullet"/>
        <w:spacing w:before="20" w:after="40" w:line="276" w:lineRule="auto"/>
      </w:pPr>
      <w:r>
        <w:rPr>
          <w:rFonts w:ascii="Calibri" w:hAnsi="Calibri"/>
          <w:b/>
          <w:color w:val="1E293B"/>
          <w:sz w:val="21"/>
        </w:rPr>
        <w:t>user_profiles:</w:t>
      </w:r>
      <w:r>
        <w:rPr>
          <w:rFonts w:ascii="Calibri" w:hAnsi="Calibri"/>
          <w:sz w:val="21"/>
        </w:rPr>
        <w:t xml:space="preserve"> Stores user metadata, display name, photo URL, last login timestamp, and sign-in provider. The document _id is the Firebase UID.</w:t>
      </w:r>
    </w:p>
    <w:p>
      <w:pPr>
        <w:pStyle w:val="ListBullet"/>
        <w:spacing w:before="20" w:after="40" w:line="276" w:lineRule="auto"/>
      </w:pPr>
      <w:r>
        <w:rPr>
          <w:rFonts w:ascii="Calibri" w:hAnsi="Calibri"/>
          <w:b/>
          <w:color w:val="1E293B"/>
          <w:sz w:val="21"/>
        </w:rPr>
        <w:t>chat_threads:</w:t>
      </w:r>
      <w:r>
        <w:rPr>
          <w:rFonts w:ascii="Calibri" w:hAnsi="Calibri"/>
          <w:sz w:val="21"/>
        </w:rPr>
        <w:t xml:space="preserve"> Stores conversation titles, active worker agent, pinned status, creation and update timestamps, and message counters scoped by user_id.</w:t>
      </w:r>
    </w:p>
    <w:p>
      <w:pPr>
        <w:pStyle w:val="ListBullet"/>
        <w:spacing w:before="20" w:after="40" w:line="276" w:lineRule="auto"/>
      </w:pPr>
      <w:r>
        <w:rPr>
          <w:rFonts w:ascii="Calibri" w:hAnsi="Calibri"/>
          <w:b/>
          <w:color w:val="1E293B"/>
          <w:sz w:val="21"/>
        </w:rPr>
        <w:t>documents:</w:t>
      </w:r>
      <w:r>
        <w:rPr>
          <w:rFonts w:ascii="Calibri" w:hAnsi="Calibri"/>
          <w:sz w:val="21"/>
        </w:rPr>
        <w:t xml:space="preserve"> Stores file metadata (original filename, MIME type, file size, page count, chunk count).</w:t>
      </w:r>
    </w:p>
    <w:p>
      <w:pPr>
        <w:pStyle w:val="ListBullet"/>
        <w:spacing w:before="20" w:after="40" w:line="276" w:lineRule="auto"/>
      </w:pPr>
      <w:r>
        <w:rPr>
          <w:rFonts w:ascii="Calibri" w:hAnsi="Calibri"/>
          <w:b/>
          <w:color w:val="1E293B"/>
          <w:sz w:val="21"/>
        </w:rPr>
        <w:t>document_chunks:</w:t>
      </w:r>
      <w:r>
        <w:rPr>
          <w:rFonts w:ascii="Calibri" w:hAnsi="Calibri"/>
          <w:sz w:val="21"/>
        </w:rPr>
        <w:t xml:space="preserve"> Stores chunked text (1000 characters with 150-character overlap) and 768-dimensional vector embeddings generated by gemini-embedding-001 with an Atlas Vector Search index.</w:t>
      </w:r>
    </w:p>
    <w:p>
      <w:pPr>
        <w:pStyle w:val="ListBullet"/>
        <w:spacing w:before="20" w:after="40" w:line="276" w:lineRule="auto"/>
      </w:pPr>
      <w:r>
        <w:rPr>
          <w:rFonts w:ascii="Calibri" w:hAnsi="Calibri"/>
          <w:b/>
          <w:color w:val="1E293B"/>
          <w:sz w:val="21"/>
        </w:rPr>
        <w:t>generated_projects:</w:t>
      </w:r>
      <w:r>
        <w:rPr>
          <w:rFonts w:ascii="Calibri" w:hAnsi="Calibri"/>
          <w:sz w:val="21"/>
        </w:rPr>
        <w:t xml:space="preserve"> Stores generated multi-file software projects (folder hierarchy, filenames, file contents, and compiled ZIP binary payload).</w:t>
      </w:r>
    </w:p>
    <w:p>
      <w:pPr>
        <w:pStyle w:val="ListBullet"/>
        <w:spacing w:before="20" w:after="40" w:line="276" w:lineRule="auto"/>
      </w:pPr>
      <w:r>
        <w:rPr>
          <w:rFonts w:ascii="Calibri" w:hAnsi="Calibri"/>
          <w:b/>
          <w:color w:val="1E293B"/>
          <w:sz w:val="21"/>
        </w:rPr>
        <w:t>generated_videos:</w:t>
      </w:r>
      <w:r>
        <w:rPr>
          <w:rFonts w:ascii="Calibri" w:hAnsi="Calibri"/>
          <w:sz w:val="21"/>
        </w:rPr>
        <w:t xml:space="preserve"> Stores metadata for explainer videos (scene outlines, narration scripts, slide count, aspect ratio, duration).</w:t>
      </w:r>
    </w:p>
    <w:p>
      <w:pPr>
        <w:pStyle w:val="ListBullet"/>
        <w:spacing w:before="20" w:after="40" w:line="276" w:lineRule="auto"/>
      </w:pPr>
      <w:r>
        <w:rPr>
          <w:rFonts w:ascii="Calibri" w:hAnsi="Calibri"/>
          <w:b/>
          <w:color w:val="1E293B"/>
          <w:sz w:val="21"/>
        </w:rPr>
        <w:t>video_bucket:</w:t>
      </w:r>
      <w:r>
        <w:rPr>
          <w:rFonts w:ascii="Calibri" w:hAnsi="Calibri"/>
          <w:sz w:val="21"/>
        </w:rPr>
        <w:t xml:space="preserve"> MongoDB GridFS bucket storing compiled MP4 video files efficiently for streaming and download.</w:t>
      </w:r>
    </w:p>
    <w:p>
      <w:pPr>
        <w:pStyle w:val="ListBullet"/>
        <w:spacing w:before="20" w:after="40" w:line="276" w:lineRule="auto"/>
      </w:pPr>
      <w:r>
        <w:rPr>
          <w:rFonts w:ascii="Calibri" w:hAnsi="Calibri"/>
          <w:b/>
          <w:color w:val="1E293B"/>
          <w:sz w:val="21"/>
        </w:rPr>
        <w:t>checkpoints &amp; checkpoint_blobs:</w:t>
      </w:r>
      <w:r>
        <w:rPr>
          <w:rFonts w:ascii="Calibri" w:hAnsi="Calibri"/>
          <w:sz w:val="21"/>
        </w:rPr>
        <w:t xml:space="preserve"> Managed by LangGraph MongoDBSaver to persist conversation state, message histories, and worker state transitions across multiple chat turns.</w:t>
      </w:r>
    </w:p>
    <w:p>
      <w:pPr>
        <w:keepNext/>
        <w:spacing w:before="320" w:after="120"/>
      </w:pPr>
      <w:r>
        <w:rPr>
          <w:rFonts w:ascii="Calibri" w:hAnsi="Calibri"/>
          <w:b/>
          <w:color w:val="1E293B"/>
          <w:sz w:val="32"/>
        </w:rPr>
        <w:t>5. Production Deployment Architecture</w:t>
      </w:r>
    </w:p>
    <w:p>
      <w:pPr>
        <w:spacing w:before="0" w:after="80" w:line="276" w:lineRule="auto"/>
      </w:pPr>
      <w:r>
        <w:rPr>
          <w:rFonts w:ascii="Calibri" w:hAnsi="Calibri"/>
          <w:sz w:val="21"/>
        </w:rPr>
        <w:t>AI DevFlow is architected as a modern serverless monorepo deployed on Vercel:</w:t>
      </w:r>
    </w:p>
    <w:p>
      <w:pPr>
        <w:pStyle w:val="ListBullet"/>
        <w:spacing w:before="20" w:after="40" w:line="276" w:lineRule="auto"/>
      </w:pPr>
      <w:r>
        <w:rPr>
          <w:rFonts w:ascii="Calibri" w:hAnsi="Calibri"/>
          <w:b/>
          <w:color w:val="1E293B"/>
          <w:sz w:val="21"/>
        </w:rPr>
        <w:t>Frontend Deployment:</w:t>
      </w:r>
      <w:r>
        <w:rPr>
          <w:rFonts w:ascii="Calibri" w:hAnsi="Calibri"/>
          <w:sz w:val="21"/>
        </w:rPr>
        <w:t xml:space="preserve"> Built with Vite (npm run build) into optimized static assets with gzip compression, served globally across Vercel's Edge Network.</w:t>
      </w:r>
    </w:p>
    <w:p>
      <w:pPr>
        <w:pStyle w:val="ListBullet"/>
        <w:spacing w:before="20" w:after="40" w:line="276" w:lineRule="auto"/>
      </w:pPr>
      <w:r>
        <w:rPr>
          <w:rFonts w:ascii="Calibri" w:hAnsi="Calibri"/>
          <w:b/>
          <w:color w:val="1E293B"/>
          <w:sz w:val="21"/>
        </w:rPr>
        <w:t>Backend Deployment:</w:t>
      </w:r>
      <w:r>
        <w:rPr>
          <w:rFonts w:ascii="Calibri" w:hAnsi="Calibri"/>
          <w:sz w:val="21"/>
        </w:rPr>
        <w:t xml:space="preserve"> Packaged as a Python FastAPI serverless function deployed via Vercel Services. Requests matching /api/(.*) are routed to app.main:app, while all other requests serve the frontend SPA.</w:t>
      </w:r>
    </w:p>
    <w:p>
      <w:pPr>
        <w:pStyle w:val="ListBullet"/>
        <w:spacing w:before="20" w:after="40" w:line="276" w:lineRule="auto"/>
      </w:pPr>
      <w:r>
        <w:rPr>
          <w:rFonts w:ascii="Calibri" w:hAnsi="Calibri"/>
          <w:b/>
          <w:color w:val="1E293B"/>
          <w:sz w:val="21"/>
        </w:rPr>
        <w:t>Continuous Integration &amp; Deployment:</w:t>
      </w:r>
      <w:r>
        <w:rPr>
          <w:rFonts w:ascii="Calibri" w:hAnsi="Calibri"/>
          <w:sz w:val="21"/>
        </w:rPr>
        <w:t xml:space="preserve"> Any push to the main branch of https://github.com/RutsDonda/DevFlow triggers an automated GitHub webhook that builds and promotes the new deployment to production (aidevflow.vercel.app) within ~45 seconds.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