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C38E" w14:textId="77777777" w:rsidR="00A51997" w:rsidRDefault="00000000">
      <w:pPr>
        <w:spacing w:before="200"/>
        <w:jc w:val="center"/>
      </w:pPr>
      <w:r>
        <w:rPr>
          <w:b/>
          <w:bCs/>
          <w:color w:val="0E6E7A"/>
          <w:spacing w:val="20"/>
        </w:rPr>
        <w:t>SMART INDIA HACKATHON — SOFTWARE EDITION</w:t>
      </w:r>
    </w:p>
    <w:p w14:paraId="797FC38F" w14:textId="77777777" w:rsidR="00A51997" w:rsidRDefault="00000000">
      <w:pPr>
        <w:spacing w:before="60" w:after="400"/>
        <w:jc w:val="center"/>
      </w:pPr>
      <w:r>
        <w:rPr>
          <w:color w:val="595959"/>
          <w:sz w:val="20"/>
          <w:szCs w:val="20"/>
        </w:rPr>
        <w:t xml:space="preserve">Problem Statement ID: </w:t>
      </w:r>
      <w:proofErr w:type="gramStart"/>
      <w:r>
        <w:rPr>
          <w:color w:val="595959"/>
          <w:sz w:val="20"/>
          <w:szCs w:val="20"/>
        </w:rPr>
        <w:t>26067  |</w:t>
      </w:r>
      <w:proofErr w:type="gramEnd"/>
      <w:r>
        <w:rPr>
          <w:color w:val="595959"/>
          <w:sz w:val="20"/>
          <w:szCs w:val="20"/>
        </w:rPr>
        <w:t xml:space="preserve">  Category: </w:t>
      </w:r>
      <w:proofErr w:type="gramStart"/>
      <w:r>
        <w:rPr>
          <w:color w:val="595959"/>
          <w:sz w:val="20"/>
          <w:szCs w:val="20"/>
        </w:rPr>
        <w:t>Software  |</w:t>
      </w:r>
      <w:proofErr w:type="gramEnd"/>
      <w:r>
        <w:rPr>
          <w:color w:val="595959"/>
          <w:sz w:val="20"/>
          <w:szCs w:val="20"/>
        </w:rPr>
        <w:t xml:space="preserve">  Theme: Disaster Management</w:t>
      </w:r>
    </w:p>
    <w:p w14:paraId="797FC390" w14:textId="77777777" w:rsidR="00A51997" w:rsidRDefault="00000000">
      <w:pPr>
        <w:spacing w:before="800" w:after="120"/>
        <w:jc w:val="center"/>
      </w:pPr>
      <w:r>
        <w:rPr>
          <w:rFonts w:ascii="Cambria" w:eastAsia="Cambria" w:hAnsi="Cambria" w:cs="Cambria"/>
          <w:b/>
          <w:bCs/>
          <w:color w:val="1B2A4A"/>
          <w:sz w:val="64"/>
          <w:szCs w:val="64"/>
        </w:rPr>
        <w:t>SAGAR-DRISHTI</w:t>
      </w:r>
    </w:p>
    <w:p w14:paraId="797FC391" w14:textId="77777777" w:rsidR="00A51997" w:rsidRDefault="00000000">
      <w:pPr>
        <w:spacing w:after="40"/>
        <w:jc w:val="center"/>
      </w:pPr>
      <w:proofErr w:type="gramStart"/>
      <w:r>
        <w:rPr>
          <w:rFonts w:ascii="Cambria" w:eastAsia="Cambria" w:hAnsi="Cambria" w:cs="Cambria"/>
          <w:i/>
          <w:iCs/>
          <w:color w:val="0E6E7A"/>
          <w:sz w:val="26"/>
          <w:szCs w:val="26"/>
        </w:rPr>
        <w:t xml:space="preserve">( </w:t>
      </w:r>
      <w:proofErr w:type="spellStart"/>
      <w:r>
        <w:rPr>
          <w:rFonts w:ascii="Cambria" w:eastAsia="Cambria" w:hAnsi="Cambria" w:cs="Cambria"/>
          <w:i/>
          <w:iCs/>
          <w:color w:val="0E6E7A"/>
          <w:sz w:val="26"/>
          <w:szCs w:val="26"/>
        </w:rPr>
        <w:t>सागर</w:t>
      </w:r>
      <w:proofErr w:type="gramEnd"/>
      <w:r>
        <w:rPr>
          <w:rFonts w:ascii="Cambria" w:eastAsia="Cambria" w:hAnsi="Cambria" w:cs="Cambria"/>
          <w:i/>
          <w:iCs/>
          <w:color w:val="0E6E7A"/>
          <w:sz w:val="26"/>
          <w:szCs w:val="26"/>
        </w:rPr>
        <w:t>-दृष्टि</w:t>
      </w:r>
      <w:proofErr w:type="spellEnd"/>
      <w:r>
        <w:rPr>
          <w:rFonts w:ascii="Cambria" w:eastAsia="Cambria" w:hAnsi="Cambria" w:cs="Cambria"/>
          <w:i/>
          <w:iCs/>
          <w:color w:val="0E6E7A"/>
          <w:sz w:val="26"/>
          <w:szCs w:val="26"/>
        </w:rPr>
        <w:t xml:space="preserve"> — "Ocean Vision</w:t>
      </w:r>
      <w:proofErr w:type="gramStart"/>
      <w:r>
        <w:rPr>
          <w:rFonts w:ascii="Cambria" w:eastAsia="Cambria" w:hAnsi="Cambria" w:cs="Cambria"/>
          <w:i/>
          <w:iCs/>
          <w:color w:val="0E6E7A"/>
          <w:sz w:val="26"/>
          <w:szCs w:val="26"/>
        </w:rPr>
        <w:t>" )</w:t>
      </w:r>
      <w:proofErr w:type="gramEnd"/>
    </w:p>
    <w:p w14:paraId="797FC392" w14:textId="77777777" w:rsidR="00A51997" w:rsidRDefault="00000000">
      <w:pPr>
        <w:spacing w:before="200" w:after="600"/>
        <w:jc w:val="center"/>
      </w:pPr>
      <w:r>
        <w:rPr>
          <w:b/>
          <w:bCs/>
          <w:color w:val="333333"/>
          <w:sz w:val="26"/>
          <w:szCs w:val="26"/>
        </w:rPr>
        <w:t>A Web-Based, Browser-Native 3D Ocean Data Visualization &amp; Analytics Platform Integrating Numerical Ocean Model Outputs with In-Situ Instrument Observations</w:t>
      </w:r>
    </w:p>
    <w:p w14:paraId="797FC393" w14:textId="77777777" w:rsidR="00A51997" w:rsidRDefault="00000000">
      <w:pPr>
        <w:shd w:val="clear" w:color="auto" w:fill="1B2A4A"/>
        <w:spacing w:before="400"/>
        <w:jc w:val="center"/>
      </w:pPr>
      <w:r>
        <w:rPr>
          <w:b/>
          <w:bCs/>
          <w:color w:val="FFFFFF"/>
        </w:rPr>
        <w:t>COMPREHENSIVE PROJECT DOCUMENTATION PACKAGE</w:t>
      </w:r>
    </w:p>
    <w:p w14:paraId="797FC394" w14:textId="77777777" w:rsidR="00A51997" w:rsidRDefault="00000000">
      <w:pPr>
        <w:spacing w:after="600"/>
        <w:jc w:val="center"/>
      </w:pPr>
      <w:r>
        <w:rPr>
          <w:i/>
          <w:iCs/>
          <w:color w:val="595959"/>
          <w:sz w:val="20"/>
          <w:szCs w:val="20"/>
        </w:rPr>
        <w:t xml:space="preserve">Project </w:t>
      </w:r>
      <w:proofErr w:type="gramStart"/>
      <w:r>
        <w:rPr>
          <w:i/>
          <w:iCs/>
          <w:color w:val="595959"/>
          <w:sz w:val="20"/>
          <w:szCs w:val="20"/>
        </w:rPr>
        <w:t>Synopsis  ·</w:t>
      </w:r>
      <w:proofErr w:type="gramEnd"/>
      <w:r>
        <w:rPr>
          <w:i/>
          <w:iCs/>
          <w:color w:val="595959"/>
          <w:sz w:val="20"/>
          <w:szCs w:val="20"/>
        </w:rPr>
        <w:t xml:space="preserve">  Product Requirements Document (</w:t>
      </w:r>
      <w:proofErr w:type="gramStart"/>
      <w:r>
        <w:rPr>
          <w:i/>
          <w:iCs/>
          <w:color w:val="595959"/>
          <w:sz w:val="20"/>
          <w:szCs w:val="20"/>
        </w:rPr>
        <w:t>PRD)  ·</w:t>
      </w:r>
      <w:proofErr w:type="gramEnd"/>
      <w:r>
        <w:rPr>
          <w:i/>
          <w:iCs/>
          <w:color w:val="595959"/>
          <w:sz w:val="20"/>
          <w:szCs w:val="20"/>
        </w:rPr>
        <w:t xml:space="preserve">  Software Requirements Specification (SRS)</w:t>
      </w:r>
    </w:p>
    <w:p w14:paraId="797FC395" w14:textId="77777777" w:rsidR="00A51997" w:rsidRDefault="00000000">
      <w:pPr>
        <w:spacing w:before="900"/>
        <w:jc w:val="center"/>
      </w:pPr>
      <w:r>
        <w:rPr>
          <w:color w:val="595959"/>
          <w:sz w:val="20"/>
          <w:szCs w:val="20"/>
        </w:rPr>
        <w:t>Prepared for</w:t>
      </w:r>
    </w:p>
    <w:p w14:paraId="797FC396" w14:textId="77777777" w:rsidR="00A51997" w:rsidRDefault="00000000">
      <w:pPr>
        <w:spacing w:before="60" w:after="20"/>
        <w:jc w:val="center"/>
      </w:pPr>
      <w:r>
        <w:rPr>
          <w:b/>
          <w:bCs/>
          <w:color w:val="1B2A4A"/>
          <w:sz w:val="24"/>
          <w:szCs w:val="24"/>
        </w:rPr>
        <w:t>Ministry of Earth Sciences (</w:t>
      </w:r>
      <w:proofErr w:type="spellStart"/>
      <w:r>
        <w:rPr>
          <w:b/>
          <w:bCs/>
          <w:color w:val="1B2A4A"/>
          <w:sz w:val="24"/>
          <w:szCs w:val="24"/>
        </w:rPr>
        <w:t>MoES</w:t>
      </w:r>
      <w:proofErr w:type="spellEnd"/>
      <w:r>
        <w:rPr>
          <w:b/>
          <w:bCs/>
          <w:color w:val="1B2A4A"/>
          <w:sz w:val="24"/>
          <w:szCs w:val="24"/>
        </w:rPr>
        <w:t>)</w:t>
      </w:r>
    </w:p>
    <w:p w14:paraId="797FC397" w14:textId="77777777" w:rsidR="00A51997" w:rsidRDefault="00000000">
      <w:pPr>
        <w:spacing w:after="20"/>
        <w:jc w:val="center"/>
      </w:pPr>
      <w:r>
        <w:rPr>
          <w:b/>
          <w:bCs/>
          <w:color w:val="1B2A4A"/>
          <w:sz w:val="24"/>
          <w:szCs w:val="24"/>
        </w:rPr>
        <w:t>Indian National Centre for Ocean Information Services (INCOIS)</w:t>
      </w:r>
    </w:p>
    <w:p w14:paraId="797FC398" w14:textId="77777777" w:rsidR="00A51997" w:rsidRDefault="00000000">
      <w:pPr>
        <w:spacing w:after="800"/>
        <w:jc w:val="center"/>
      </w:pPr>
      <w:r>
        <w:rPr>
          <w:color w:val="595959"/>
          <w:sz w:val="20"/>
          <w:szCs w:val="20"/>
        </w:rPr>
        <w:t>Department: Ocean Valley</w:t>
      </w:r>
    </w:p>
    <w:p w14:paraId="041DDD1C" w14:textId="77777777" w:rsidR="00A51997" w:rsidRDefault="00000000" w:rsidP="00155344">
      <w:pPr>
        <w:spacing w:before="1200"/>
        <w:jc w:val="center"/>
      </w:pPr>
      <w:r>
        <w:rPr>
          <w:color w:val="595959"/>
          <w:sz w:val="20"/>
          <w:szCs w:val="20"/>
        </w:rPr>
        <w:t>August 2026</w:t>
      </w:r>
      <w:r w:rsidR="00155344">
        <w:br/>
      </w:r>
    </w:p>
    <w:p w14:paraId="797FC39A" w14:textId="6A2B956A" w:rsidR="00155344" w:rsidRDefault="00155344" w:rsidP="00155344">
      <w:pPr>
        <w:spacing w:before="1200"/>
        <w:jc w:val="center"/>
        <w:sectPr w:rsidR="00155344">
          <w:pgSz w:w="12240" w:h="15840"/>
          <w:pgMar w:top="1000" w:right="1200" w:bottom="1000" w:left="1200" w:header="708" w:footer="708" w:gutter="0"/>
          <w:cols w:space="720"/>
          <w:docGrid w:linePitch="360"/>
        </w:sectPr>
      </w:pPr>
    </w:p>
    <w:p w14:paraId="797FC39E" w14:textId="5A15C089" w:rsidR="00A51997" w:rsidRDefault="00A51997">
      <w:pPr>
        <w:sectPr w:rsidR="00A51997">
          <w:headerReference w:type="default" r:id="rId7"/>
          <w:footerReference w:type="default" r:id="rId8"/>
          <w:pgSz w:w="12240" w:h="15840"/>
          <w:pgMar w:top="1200" w:right="1200" w:bottom="1200" w:left="1200" w:header="708" w:footer="708" w:gutter="0"/>
          <w:cols w:space="720"/>
          <w:docGrid w:linePitch="360"/>
        </w:sectPr>
      </w:pPr>
    </w:p>
    <w:p w14:paraId="797FC39F" w14:textId="77777777" w:rsidR="00A51997" w:rsidRDefault="00000000">
      <w:pPr>
        <w:pStyle w:val="Heading1"/>
        <w:pBdr>
          <w:bottom w:val="single" w:sz="8" w:space="4" w:color="0E6E7A"/>
        </w:pBdr>
        <w:spacing w:before="480" w:after="240"/>
      </w:pPr>
      <w:r>
        <w:rPr>
          <w:rFonts w:ascii="Cambria" w:eastAsia="Cambria" w:hAnsi="Cambria" w:cs="Cambria"/>
          <w:b/>
          <w:bCs/>
          <w:color w:val="1B2A4A"/>
        </w:rPr>
        <w:lastRenderedPageBreak/>
        <w:t>Document Control &amp; Executive Brief</w:t>
      </w:r>
    </w:p>
    <w:p w14:paraId="797FC3A0" w14:textId="77777777" w:rsidR="00A51997" w:rsidRDefault="00000000">
      <w:pPr>
        <w:pStyle w:val="Heading2"/>
        <w:spacing w:before="360" w:after="160"/>
      </w:pPr>
      <w:r>
        <w:rPr>
          <w:rFonts w:ascii="Cambria" w:eastAsia="Cambria" w:hAnsi="Cambria" w:cs="Cambria"/>
          <w:b/>
          <w:bCs/>
          <w:color w:val="0E6E7A"/>
        </w:rPr>
        <w:t>Document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A51997" w14:paraId="797FC3A3" w14:textId="77777777">
        <w:tblPrEx>
          <w:tblCellMar>
            <w:top w:w="0" w:type="dxa"/>
            <w:bottom w:w="0" w:type="dxa"/>
          </w:tblCellMar>
        </w:tblPrEx>
        <w:trPr>
          <w:tblHeader/>
        </w:trPr>
        <w:tc>
          <w:tcPr>
            <w:tcW w:w="3000" w:type="dxa"/>
            <w:shd w:val="clear" w:color="auto" w:fill="1B2A4A"/>
            <w:tcMar>
              <w:top w:w="100" w:type="dxa"/>
              <w:left w:w="120" w:type="dxa"/>
              <w:bottom w:w="100" w:type="dxa"/>
              <w:right w:w="120" w:type="dxa"/>
            </w:tcMar>
            <w:vAlign w:val="center"/>
          </w:tcPr>
          <w:p w14:paraId="797FC3A1" w14:textId="77777777" w:rsidR="00A51997" w:rsidRDefault="00000000">
            <w:pPr>
              <w:spacing w:after="40" w:line="250" w:lineRule="auto"/>
            </w:pPr>
            <w:r>
              <w:rPr>
                <w:b/>
                <w:bCs/>
                <w:color w:val="FFFFFF"/>
                <w:sz w:val="20"/>
                <w:szCs w:val="20"/>
              </w:rPr>
              <w:t>Field</w:t>
            </w:r>
          </w:p>
        </w:tc>
        <w:tc>
          <w:tcPr>
            <w:tcW w:w="6350" w:type="dxa"/>
            <w:shd w:val="clear" w:color="auto" w:fill="1B2A4A"/>
            <w:tcMar>
              <w:top w:w="100" w:type="dxa"/>
              <w:left w:w="120" w:type="dxa"/>
              <w:bottom w:w="100" w:type="dxa"/>
              <w:right w:w="120" w:type="dxa"/>
            </w:tcMar>
            <w:vAlign w:val="center"/>
          </w:tcPr>
          <w:p w14:paraId="797FC3A2" w14:textId="77777777" w:rsidR="00A51997" w:rsidRDefault="00000000">
            <w:pPr>
              <w:spacing w:after="40" w:line="250" w:lineRule="auto"/>
            </w:pPr>
            <w:r>
              <w:rPr>
                <w:b/>
                <w:bCs/>
                <w:color w:val="FFFFFF"/>
                <w:sz w:val="20"/>
                <w:szCs w:val="20"/>
              </w:rPr>
              <w:t>Detail</w:t>
            </w:r>
          </w:p>
        </w:tc>
      </w:tr>
      <w:tr w:rsidR="00A51997" w14:paraId="797FC3A6" w14:textId="77777777">
        <w:tblPrEx>
          <w:tblCellMar>
            <w:top w:w="0" w:type="dxa"/>
            <w:bottom w:w="0" w:type="dxa"/>
          </w:tblCellMar>
        </w:tblPrEx>
        <w:tc>
          <w:tcPr>
            <w:tcW w:w="3000" w:type="dxa"/>
            <w:tcMar>
              <w:top w:w="90" w:type="dxa"/>
              <w:left w:w="120" w:type="dxa"/>
              <w:bottom w:w="90" w:type="dxa"/>
              <w:right w:w="120" w:type="dxa"/>
            </w:tcMar>
            <w:vAlign w:val="center"/>
          </w:tcPr>
          <w:p w14:paraId="797FC3A4" w14:textId="77777777" w:rsidR="00A51997" w:rsidRDefault="00000000">
            <w:pPr>
              <w:spacing w:after="40" w:line="250" w:lineRule="auto"/>
            </w:pPr>
            <w:r>
              <w:rPr>
                <w:sz w:val="20"/>
                <w:szCs w:val="20"/>
              </w:rPr>
              <w:t>Document Title</w:t>
            </w:r>
          </w:p>
        </w:tc>
        <w:tc>
          <w:tcPr>
            <w:tcW w:w="6350" w:type="dxa"/>
            <w:tcMar>
              <w:top w:w="90" w:type="dxa"/>
              <w:left w:w="120" w:type="dxa"/>
              <w:bottom w:w="90" w:type="dxa"/>
              <w:right w:w="120" w:type="dxa"/>
            </w:tcMar>
            <w:vAlign w:val="center"/>
          </w:tcPr>
          <w:p w14:paraId="797FC3A5" w14:textId="77777777" w:rsidR="00A51997" w:rsidRDefault="00000000">
            <w:pPr>
              <w:spacing w:after="40" w:line="250" w:lineRule="auto"/>
            </w:pPr>
            <w:r>
              <w:rPr>
                <w:sz w:val="20"/>
                <w:szCs w:val="20"/>
              </w:rPr>
              <w:t>SAGAR-DRISHTI — Web-Based 3D Ocean Data Visualization Platform: Synopsis, PRD &amp; SRS</w:t>
            </w:r>
          </w:p>
        </w:tc>
      </w:tr>
      <w:tr w:rsidR="00A51997" w14:paraId="797FC3A9" w14:textId="77777777">
        <w:tblPrEx>
          <w:tblCellMar>
            <w:top w:w="0" w:type="dxa"/>
            <w:bottom w:w="0" w:type="dxa"/>
          </w:tblCellMar>
        </w:tblPrEx>
        <w:tc>
          <w:tcPr>
            <w:tcW w:w="3000" w:type="dxa"/>
            <w:shd w:val="clear" w:color="auto" w:fill="F2F2F2"/>
            <w:tcMar>
              <w:top w:w="90" w:type="dxa"/>
              <w:left w:w="120" w:type="dxa"/>
              <w:bottom w:w="90" w:type="dxa"/>
              <w:right w:w="120" w:type="dxa"/>
            </w:tcMar>
            <w:vAlign w:val="center"/>
          </w:tcPr>
          <w:p w14:paraId="797FC3A7" w14:textId="77777777" w:rsidR="00A51997" w:rsidRDefault="00000000">
            <w:pPr>
              <w:spacing w:after="40" w:line="250" w:lineRule="auto"/>
            </w:pPr>
            <w:r>
              <w:rPr>
                <w:sz w:val="20"/>
                <w:szCs w:val="20"/>
              </w:rPr>
              <w:t>SIH Problem Statement ID</w:t>
            </w:r>
          </w:p>
        </w:tc>
        <w:tc>
          <w:tcPr>
            <w:tcW w:w="6350" w:type="dxa"/>
            <w:shd w:val="clear" w:color="auto" w:fill="F2F2F2"/>
            <w:tcMar>
              <w:top w:w="90" w:type="dxa"/>
              <w:left w:w="120" w:type="dxa"/>
              <w:bottom w:w="90" w:type="dxa"/>
              <w:right w:w="120" w:type="dxa"/>
            </w:tcMar>
            <w:vAlign w:val="center"/>
          </w:tcPr>
          <w:p w14:paraId="797FC3A8" w14:textId="77777777" w:rsidR="00A51997" w:rsidRDefault="00000000">
            <w:pPr>
              <w:spacing w:after="40" w:line="250" w:lineRule="auto"/>
            </w:pPr>
            <w:r>
              <w:rPr>
                <w:sz w:val="20"/>
                <w:szCs w:val="20"/>
              </w:rPr>
              <w:t>26067</w:t>
            </w:r>
          </w:p>
        </w:tc>
      </w:tr>
      <w:tr w:rsidR="00A51997" w14:paraId="797FC3AC" w14:textId="77777777">
        <w:tblPrEx>
          <w:tblCellMar>
            <w:top w:w="0" w:type="dxa"/>
            <w:bottom w:w="0" w:type="dxa"/>
          </w:tblCellMar>
        </w:tblPrEx>
        <w:tc>
          <w:tcPr>
            <w:tcW w:w="3000" w:type="dxa"/>
            <w:tcMar>
              <w:top w:w="90" w:type="dxa"/>
              <w:left w:w="120" w:type="dxa"/>
              <w:bottom w:w="90" w:type="dxa"/>
              <w:right w:w="120" w:type="dxa"/>
            </w:tcMar>
            <w:vAlign w:val="center"/>
          </w:tcPr>
          <w:p w14:paraId="797FC3AA" w14:textId="77777777" w:rsidR="00A51997" w:rsidRDefault="00000000">
            <w:pPr>
              <w:spacing w:after="40" w:line="250" w:lineRule="auto"/>
            </w:pPr>
            <w:r>
              <w:rPr>
                <w:sz w:val="20"/>
                <w:szCs w:val="20"/>
              </w:rPr>
              <w:t>Problem Statement Title</w:t>
            </w:r>
          </w:p>
        </w:tc>
        <w:tc>
          <w:tcPr>
            <w:tcW w:w="6350" w:type="dxa"/>
            <w:tcMar>
              <w:top w:w="90" w:type="dxa"/>
              <w:left w:w="120" w:type="dxa"/>
              <w:bottom w:w="90" w:type="dxa"/>
              <w:right w:w="120" w:type="dxa"/>
            </w:tcMar>
            <w:vAlign w:val="center"/>
          </w:tcPr>
          <w:p w14:paraId="797FC3AB" w14:textId="77777777" w:rsidR="00A51997" w:rsidRDefault="00000000">
            <w:pPr>
              <w:spacing w:after="40" w:line="250" w:lineRule="auto"/>
            </w:pPr>
            <w:r>
              <w:rPr>
                <w:sz w:val="20"/>
                <w:szCs w:val="20"/>
              </w:rPr>
              <w:t>Develop a web-based interactive 3D visualization platform that integrates numerical ocean model outputs and in-situ observations</w:t>
            </w:r>
          </w:p>
        </w:tc>
      </w:tr>
      <w:tr w:rsidR="00A51997" w14:paraId="797FC3AF" w14:textId="77777777">
        <w:tblPrEx>
          <w:tblCellMar>
            <w:top w:w="0" w:type="dxa"/>
            <w:bottom w:w="0" w:type="dxa"/>
          </w:tblCellMar>
        </w:tblPrEx>
        <w:tc>
          <w:tcPr>
            <w:tcW w:w="3000" w:type="dxa"/>
            <w:shd w:val="clear" w:color="auto" w:fill="F2F2F2"/>
            <w:tcMar>
              <w:top w:w="90" w:type="dxa"/>
              <w:left w:w="120" w:type="dxa"/>
              <w:bottom w:w="90" w:type="dxa"/>
              <w:right w:w="120" w:type="dxa"/>
            </w:tcMar>
            <w:vAlign w:val="center"/>
          </w:tcPr>
          <w:p w14:paraId="797FC3AD" w14:textId="77777777" w:rsidR="00A51997" w:rsidRDefault="00000000">
            <w:pPr>
              <w:spacing w:after="40" w:line="250" w:lineRule="auto"/>
            </w:pPr>
            <w:r>
              <w:rPr>
                <w:sz w:val="20"/>
                <w:szCs w:val="20"/>
              </w:rPr>
              <w:t>Organization</w:t>
            </w:r>
          </w:p>
        </w:tc>
        <w:tc>
          <w:tcPr>
            <w:tcW w:w="6350" w:type="dxa"/>
            <w:shd w:val="clear" w:color="auto" w:fill="F2F2F2"/>
            <w:tcMar>
              <w:top w:w="90" w:type="dxa"/>
              <w:left w:w="120" w:type="dxa"/>
              <w:bottom w:w="90" w:type="dxa"/>
              <w:right w:w="120" w:type="dxa"/>
            </w:tcMar>
            <w:vAlign w:val="center"/>
          </w:tcPr>
          <w:p w14:paraId="797FC3AE" w14:textId="77777777" w:rsidR="00A51997" w:rsidRDefault="00000000">
            <w:pPr>
              <w:spacing w:after="40" w:line="250" w:lineRule="auto"/>
            </w:pPr>
            <w:r>
              <w:rPr>
                <w:sz w:val="20"/>
                <w:szCs w:val="20"/>
              </w:rPr>
              <w:t>Ministry of Earth Sciences (</w:t>
            </w:r>
            <w:proofErr w:type="spellStart"/>
            <w:r>
              <w:rPr>
                <w:sz w:val="20"/>
                <w:szCs w:val="20"/>
              </w:rPr>
              <w:t>MoES</w:t>
            </w:r>
            <w:proofErr w:type="spellEnd"/>
            <w:r>
              <w:rPr>
                <w:sz w:val="20"/>
                <w:szCs w:val="20"/>
              </w:rPr>
              <w:t>)</w:t>
            </w:r>
          </w:p>
        </w:tc>
      </w:tr>
      <w:tr w:rsidR="00A51997" w14:paraId="797FC3B2" w14:textId="77777777">
        <w:tblPrEx>
          <w:tblCellMar>
            <w:top w:w="0" w:type="dxa"/>
            <w:bottom w:w="0" w:type="dxa"/>
          </w:tblCellMar>
        </w:tblPrEx>
        <w:tc>
          <w:tcPr>
            <w:tcW w:w="3000" w:type="dxa"/>
            <w:tcMar>
              <w:top w:w="90" w:type="dxa"/>
              <w:left w:w="120" w:type="dxa"/>
              <w:bottom w:w="90" w:type="dxa"/>
              <w:right w:w="120" w:type="dxa"/>
            </w:tcMar>
            <w:vAlign w:val="center"/>
          </w:tcPr>
          <w:p w14:paraId="797FC3B0" w14:textId="77777777" w:rsidR="00A51997" w:rsidRDefault="00000000">
            <w:pPr>
              <w:spacing w:after="40" w:line="250" w:lineRule="auto"/>
            </w:pPr>
            <w:r>
              <w:rPr>
                <w:sz w:val="20"/>
                <w:szCs w:val="20"/>
              </w:rPr>
              <w:t>Department</w:t>
            </w:r>
          </w:p>
        </w:tc>
        <w:tc>
          <w:tcPr>
            <w:tcW w:w="6350" w:type="dxa"/>
            <w:tcMar>
              <w:top w:w="90" w:type="dxa"/>
              <w:left w:w="120" w:type="dxa"/>
              <w:bottom w:w="90" w:type="dxa"/>
              <w:right w:w="120" w:type="dxa"/>
            </w:tcMar>
            <w:vAlign w:val="center"/>
          </w:tcPr>
          <w:p w14:paraId="797FC3B1" w14:textId="77777777" w:rsidR="00A51997" w:rsidRDefault="00000000">
            <w:pPr>
              <w:spacing w:after="40" w:line="250" w:lineRule="auto"/>
            </w:pPr>
            <w:r>
              <w:rPr>
                <w:sz w:val="20"/>
                <w:szCs w:val="20"/>
              </w:rPr>
              <w:t>Indian National Centre for Ocean Information Services (INCOIS)</w:t>
            </w:r>
          </w:p>
        </w:tc>
      </w:tr>
      <w:tr w:rsidR="00A51997" w14:paraId="797FC3B5" w14:textId="77777777">
        <w:tblPrEx>
          <w:tblCellMar>
            <w:top w:w="0" w:type="dxa"/>
            <w:bottom w:w="0" w:type="dxa"/>
          </w:tblCellMar>
        </w:tblPrEx>
        <w:tc>
          <w:tcPr>
            <w:tcW w:w="3000" w:type="dxa"/>
            <w:shd w:val="clear" w:color="auto" w:fill="F2F2F2"/>
            <w:tcMar>
              <w:top w:w="90" w:type="dxa"/>
              <w:left w:w="120" w:type="dxa"/>
              <w:bottom w:w="90" w:type="dxa"/>
              <w:right w:w="120" w:type="dxa"/>
            </w:tcMar>
            <w:vAlign w:val="center"/>
          </w:tcPr>
          <w:p w14:paraId="797FC3B3" w14:textId="77777777" w:rsidR="00A51997" w:rsidRDefault="00000000">
            <w:pPr>
              <w:spacing w:after="40" w:line="250" w:lineRule="auto"/>
            </w:pPr>
            <w:r>
              <w:rPr>
                <w:sz w:val="20"/>
                <w:szCs w:val="20"/>
              </w:rPr>
              <w:t>Category / Theme</w:t>
            </w:r>
          </w:p>
        </w:tc>
        <w:tc>
          <w:tcPr>
            <w:tcW w:w="6350" w:type="dxa"/>
            <w:shd w:val="clear" w:color="auto" w:fill="F2F2F2"/>
            <w:tcMar>
              <w:top w:w="90" w:type="dxa"/>
              <w:left w:w="120" w:type="dxa"/>
              <w:bottom w:w="90" w:type="dxa"/>
              <w:right w:w="120" w:type="dxa"/>
            </w:tcMar>
            <w:vAlign w:val="center"/>
          </w:tcPr>
          <w:p w14:paraId="797FC3B4" w14:textId="77777777" w:rsidR="00A51997" w:rsidRDefault="00000000">
            <w:pPr>
              <w:spacing w:after="40" w:line="250" w:lineRule="auto"/>
            </w:pPr>
            <w:r>
              <w:rPr>
                <w:sz w:val="20"/>
                <w:szCs w:val="20"/>
              </w:rPr>
              <w:t>Software / Disaster Management</w:t>
            </w:r>
          </w:p>
        </w:tc>
      </w:tr>
      <w:tr w:rsidR="00A51997" w14:paraId="797FC3B8" w14:textId="77777777">
        <w:tblPrEx>
          <w:tblCellMar>
            <w:top w:w="0" w:type="dxa"/>
            <w:bottom w:w="0" w:type="dxa"/>
          </w:tblCellMar>
        </w:tblPrEx>
        <w:tc>
          <w:tcPr>
            <w:tcW w:w="3000" w:type="dxa"/>
            <w:tcMar>
              <w:top w:w="90" w:type="dxa"/>
              <w:left w:w="120" w:type="dxa"/>
              <w:bottom w:w="90" w:type="dxa"/>
              <w:right w:w="120" w:type="dxa"/>
            </w:tcMar>
            <w:vAlign w:val="center"/>
          </w:tcPr>
          <w:p w14:paraId="797FC3B6" w14:textId="77777777" w:rsidR="00A51997" w:rsidRDefault="00000000">
            <w:pPr>
              <w:spacing w:after="40" w:line="250" w:lineRule="auto"/>
            </w:pPr>
            <w:r>
              <w:rPr>
                <w:sz w:val="20"/>
                <w:szCs w:val="20"/>
              </w:rPr>
              <w:t>SIH Track Level</w:t>
            </w:r>
          </w:p>
        </w:tc>
        <w:tc>
          <w:tcPr>
            <w:tcW w:w="6350" w:type="dxa"/>
            <w:tcMar>
              <w:top w:w="90" w:type="dxa"/>
              <w:left w:w="120" w:type="dxa"/>
              <w:bottom w:w="90" w:type="dxa"/>
              <w:right w:w="120" w:type="dxa"/>
            </w:tcMar>
            <w:vAlign w:val="center"/>
          </w:tcPr>
          <w:p w14:paraId="797FC3B7" w14:textId="77777777" w:rsidR="00A51997" w:rsidRDefault="00000000">
            <w:pPr>
              <w:spacing w:after="40" w:line="250" w:lineRule="auto"/>
            </w:pPr>
            <w:r>
              <w:rPr>
                <w:sz w:val="20"/>
                <w:szCs w:val="20"/>
              </w:rPr>
              <w:t xml:space="preserve">This is a Software-track problem statement issued for Smart India Hackathon (national-level, </w:t>
            </w:r>
            <w:proofErr w:type="spellStart"/>
            <w:r>
              <w:rPr>
                <w:sz w:val="20"/>
                <w:szCs w:val="20"/>
              </w:rPr>
              <w:t>MoES</w:t>
            </w:r>
            <w:proofErr w:type="spellEnd"/>
            <w:r>
              <w:rPr>
                <w:sz w:val="20"/>
                <w:szCs w:val="20"/>
              </w:rPr>
              <w:t>/INCOIS-sponsored). The document below is scoped as a hackathon-to-production pathway: a working prototype (MVP) demonstrable within the SIH build window, backed by a production-grade architecture and specification so the solution is directly extensible into an operational INCOIS deployment.</w:t>
            </w:r>
          </w:p>
        </w:tc>
      </w:tr>
      <w:tr w:rsidR="00A51997" w14:paraId="797FC3BB" w14:textId="77777777">
        <w:tblPrEx>
          <w:tblCellMar>
            <w:top w:w="0" w:type="dxa"/>
            <w:bottom w:w="0" w:type="dxa"/>
          </w:tblCellMar>
        </w:tblPrEx>
        <w:tc>
          <w:tcPr>
            <w:tcW w:w="3000" w:type="dxa"/>
            <w:shd w:val="clear" w:color="auto" w:fill="F2F2F2"/>
            <w:tcMar>
              <w:top w:w="90" w:type="dxa"/>
              <w:left w:w="120" w:type="dxa"/>
              <w:bottom w:w="90" w:type="dxa"/>
              <w:right w:w="120" w:type="dxa"/>
            </w:tcMar>
            <w:vAlign w:val="center"/>
          </w:tcPr>
          <w:p w14:paraId="797FC3B9" w14:textId="77777777" w:rsidR="00A51997" w:rsidRDefault="00000000">
            <w:pPr>
              <w:spacing w:after="40" w:line="250" w:lineRule="auto"/>
            </w:pPr>
            <w:r>
              <w:rPr>
                <w:sz w:val="20"/>
                <w:szCs w:val="20"/>
              </w:rPr>
              <w:t>Document Status</w:t>
            </w:r>
          </w:p>
        </w:tc>
        <w:tc>
          <w:tcPr>
            <w:tcW w:w="6350" w:type="dxa"/>
            <w:shd w:val="clear" w:color="auto" w:fill="F2F2F2"/>
            <w:tcMar>
              <w:top w:w="90" w:type="dxa"/>
              <w:left w:w="120" w:type="dxa"/>
              <w:bottom w:w="90" w:type="dxa"/>
              <w:right w:w="120" w:type="dxa"/>
            </w:tcMar>
            <w:vAlign w:val="center"/>
          </w:tcPr>
          <w:p w14:paraId="797FC3BA" w14:textId="77777777" w:rsidR="00A51997" w:rsidRDefault="00000000">
            <w:pPr>
              <w:spacing w:after="40" w:line="250" w:lineRule="auto"/>
            </w:pPr>
            <w:r>
              <w:rPr>
                <w:sz w:val="20"/>
                <w:szCs w:val="20"/>
              </w:rPr>
              <w:t>Final Draft — v1.0</w:t>
            </w:r>
          </w:p>
        </w:tc>
      </w:tr>
      <w:tr w:rsidR="00A51997" w14:paraId="797FC3BE" w14:textId="77777777">
        <w:tblPrEx>
          <w:tblCellMar>
            <w:top w:w="0" w:type="dxa"/>
            <w:bottom w:w="0" w:type="dxa"/>
          </w:tblCellMar>
        </w:tblPrEx>
        <w:tc>
          <w:tcPr>
            <w:tcW w:w="3000" w:type="dxa"/>
            <w:tcMar>
              <w:top w:w="90" w:type="dxa"/>
              <w:left w:w="120" w:type="dxa"/>
              <w:bottom w:w="90" w:type="dxa"/>
              <w:right w:w="120" w:type="dxa"/>
            </w:tcMar>
            <w:vAlign w:val="center"/>
          </w:tcPr>
          <w:p w14:paraId="797FC3BC" w14:textId="77777777" w:rsidR="00A51997" w:rsidRDefault="00000000">
            <w:pPr>
              <w:spacing w:after="40" w:line="250" w:lineRule="auto"/>
            </w:pPr>
            <w:r>
              <w:rPr>
                <w:sz w:val="20"/>
                <w:szCs w:val="20"/>
              </w:rPr>
              <w:t>Prepared Using</w:t>
            </w:r>
          </w:p>
        </w:tc>
        <w:tc>
          <w:tcPr>
            <w:tcW w:w="6350" w:type="dxa"/>
            <w:tcMar>
              <w:top w:w="90" w:type="dxa"/>
              <w:left w:w="120" w:type="dxa"/>
              <w:bottom w:w="90" w:type="dxa"/>
              <w:right w:w="120" w:type="dxa"/>
            </w:tcMar>
            <w:vAlign w:val="center"/>
          </w:tcPr>
          <w:p w14:paraId="797FC3BD" w14:textId="77777777" w:rsidR="00A51997" w:rsidRDefault="00000000">
            <w:pPr>
              <w:spacing w:after="40" w:line="250" w:lineRule="auto"/>
            </w:pPr>
            <w:r>
              <w:rPr>
                <w:sz w:val="20"/>
                <w:szCs w:val="20"/>
              </w:rPr>
              <w:t>Problem statement text + official SIH portal reference screenshot provided by the team</w:t>
            </w:r>
          </w:p>
        </w:tc>
      </w:tr>
    </w:tbl>
    <w:p w14:paraId="797FC3BF" w14:textId="77777777" w:rsidR="00A51997" w:rsidRDefault="00A51997">
      <w:pPr>
        <w:spacing w:before="300"/>
      </w:pPr>
    </w:p>
    <w:p w14:paraId="797FC3C0" w14:textId="77777777" w:rsidR="00A51997" w:rsidRDefault="00000000">
      <w:pPr>
        <w:pStyle w:val="Heading2"/>
        <w:spacing w:before="360" w:after="160"/>
      </w:pPr>
      <w:r>
        <w:rPr>
          <w:rFonts w:ascii="Cambria" w:eastAsia="Cambria" w:hAnsi="Cambria" w:cs="Cambria"/>
          <w:b/>
          <w:bCs/>
          <w:color w:val="0E6E7A"/>
        </w:rPr>
        <w:t>Brief Understanding of the Project (Plain-Language Summary)</w:t>
      </w:r>
    </w:p>
    <w:p w14:paraId="797FC3C1" w14:textId="77777777" w:rsidR="00A51997" w:rsidRDefault="00000000">
      <w:pPr>
        <w:spacing w:after="160" w:line="276" w:lineRule="auto"/>
        <w:jc w:val="both"/>
      </w:pPr>
      <w:r>
        <w:rPr>
          <w:color w:val="222222"/>
        </w:rPr>
        <w:t xml:space="preserve">INCOIS — India's national agency for ocean information, forecasting, and early-warning services — runs numerical ocean models every day and also collects real observations from the sea using instruments such as Argo floats (drifting robots that dive and measure temperature/salinity) and Gliders (steerable underwater robots). Both the model output and the real observations are large, multi-dimensional datasets: they vary across latitude, longitude, depth, and time, and are stored in scientific file formats such as </w:t>
      </w:r>
      <w:proofErr w:type="spellStart"/>
      <w:r>
        <w:rPr>
          <w:color w:val="222222"/>
        </w:rPr>
        <w:t>NetCDF</w:t>
      </w:r>
      <w:proofErr w:type="spellEnd"/>
      <w:r>
        <w:rPr>
          <w:color w:val="222222"/>
        </w:rPr>
        <w:t>.</w:t>
      </w:r>
    </w:p>
    <w:p w14:paraId="797FC3C2" w14:textId="77777777" w:rsidR="00A51997" w:rsidRDefault="00000000">
      <w:pPr>
        <w:spacing w:after="160" w:line="276" w:lineRule="auto"/>
        <w:jc w:val="both"/>
      </w:pPr>
      <w:r>
        <w:rPr>
          <w:color w:val="222222"/>
        </w:rPr>
        <w:t>Today, understanding this data requires specialized desktop software, and there is no single tool where a forecaster can see the model's prediction of ocean temperature at 200m depth AND the nearest Argo float's actual measured temperature at 200m, side-by-side, in an interactive 3D scene, from any browser. This slows down decisions during cyclones, search-and-rescue operations, fishery advisories, and tsunami/storm-surge assessments — all of which depend on rapidly cross-checking model predictions against real observations.</w:t>
      </w:r>
    </w:p>
    <w:p w14:paraId="797FC3C3" w14:textId="77777777" w:rsidR="00A51997" w:rsidRDefault="00000000">
      <w:pPr>
        <w:spacing w:after="160" w:line="276" w:lineRule="auto"/>
        <w:jc w:val="both"/>
      </w:pPr>
      <w:r>
        <w:rPr>
          <w:color w:val="222222"/>
        </w:rPr>
        <w:lastRenderedPageBreak/>
        <w:t>SAGAR-DRISHTI is the proposed answer: a browser-based, no-install 3D visualization system where a forecaster can pick a variable (temperature, salinity, currents, chlorophyll), pick a depth or scrub through a time animation, see the ocean model as a 3D volumetric field, and simultaneously see Argo floats and Gliders plotted at their true geographic position and depth as clickable markers that open a depth-vs-variable profile chart. The same platform, because it is simple, visual, and web-accessible, can also be reused for public outreach, school education, and policymaker briefings — turning a scientific dataset into something anyone can explore.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51997" w14:paraId="797FC3C6" w14:textId="77777777">
        <w:tblPrEx>
          <w:tblCellMar>
            <w:top w:w="0" w:type="dxa"/>
            <w:bottom w:w="0" w:type="dxa"/>
          </w:tblCellMar>
        </w:tblPrEx>
        <w:tc>
          <w:tcPr>
            <w:tcW w:w="9350" w:type="dxa"/>
            <w:tcBorders>
              <w:top w:val="single" w:sz="4" w:space="0" w:color="0E6E7A"/>
              <w:left w:val="single" w:sz="24" w:space="0" w:color="0E6E7A"/>
              <w:bottom w:val="single" w:sz="4" w:space="0" w:color="0E6E7A"/>
              <w:right w:val="single" w:sz="4" w:space="0" w:color="0E6E7A"/>
            </w:tcBorders>
            <w:shd w:val="clear" w:color="auto" w:fill="E7F3F4"/>
            <w:tcMar>
              <w:top w:w="160" w:type="dxa"/>
              <w:left w:w="200" w:type="dxa"/>
              <w:bottom w:w="160" w:type="dxa"/>
              <w:right w:w="200" w:type="dxa"/>
            </w:tcMar>
          </w:tcPr>
          <w:p w14:paraId="797FC3C4" w14:textId="77777777" w:rsidR="00A51997" w:rsidRDefault="00000000">
            <w:pPr>
              <w:spacing w:after="80"/>
            </w:pPr>
            <w:r>
              <w:rPr>
                <w:b/>
                <w:bCs/>
                <w:color w:val="1B2A4A"/>
              </w:rPr>
              <w:t>In one sentence</w:t>
            </w:r>
          </w:p>
          <w:p w14:paraId="797FC3C5" w14:textId="77777777" w:rsidR="00A51997" w:rsidRDefault="00000000">
            <w:pPr>
              <w:spacing w:line="264" w:lineRule="auto"/>
            </w:pPr>
            <w:r>
              <w:rPr>
                <w:color w:val="333333"/>
                <w:sz w:val="21"/>
                <w:szCs w:val="21"/>
              </w:rPr>
              <w:t>SAGAR-DRISHTI is a single browser-based 3D 'Google Earth for the ocean' that overlays INCOIS's ocean model forecasts and real instrument data (Argo, Glider, CTD, BGC) on one interactive timeline-and-depth-aware map, so forecasters, scientists, students, and the public can all understand the ocean at a glance.</w:t>
            </w:r>
          </w:p>
        </w:tc>
      </w:tr>
    </w:tbl>
    <w:p w14:paraId="797FC3C7" w14:textId="77777777" w:rsidR="00A51997" w:rsidRDefault="00A51997">
      <w:pPr>
        <w:spacing w:before="300"/>
      </w:pPr>
    </w:p>
    <w:p w14:paraId="797FC3C8" w14:textId="77777777" w:rsidR="00A51997" w:rsidRDefault="00000000">
      <w:pPr>
        <w:pStyle w:val="Heading2"/>
        <w:spacing w:before="360" w:after="160"/>
      </w:pPr>
      <w:r>
        <w:rPr>
          <w:rFonts w:ascii="Cambria" w:eastAsia="Cambria" w:hAnsi="Cambria" w:cs="Cambria"/>
          <w:b/>
          <w:bCs/>
          <w:color w:val="0E6E7A"/>
        </w:rPr>
        <w:t>How to Read This Document</w:t>
      </w:r>
    </w:p>
    <w:p w14:paraId="797FC3C9" w14:textId="77777777" w:rsidR="00A51997" w:rsidRDefault="00000000">
      <w:pPr>
        <w:spacing w:after="160" w:line="276" w:lineRule="auto"/>
        <w:jc w:val="both"/>
      </w:pPr>
      <w:r>
        <w:rPr>
          <w:color w:val="222222"/>
        </w:rPr>
        <w:t>This package is organized into three progressively detailed sections, each aimed at a different audience and decision point:</w:t>
      </w:r>
    </w:p>
    <w:p w14:paraId="797FC3CA" w14:textId="77777777" w:rsidR="00A51997" w:rsidRDefault="00000000">
      <w:pPr>
        <w:pStyle w:val="ListParagraph"/>
        <w:numPr>
          <w:ilvl w:val="0"/>
          <w:numId w:val="2"/>
        </w:numPr>
        <w:spacing w:after="100" w:line="264" w:lineRule="auto"/>
      </w:pPr>
      <w:r>
        <w:rPr>
          <w:b/>
          <w:bCs/>
          <w:color w:val="1B2A4A"/>
        </w:rPr>
        <w:t xml:space="preserve">Section 1 — Project Synopsis: </w:t>
      </w:r>
      <w:r>
        <w:t>A concise proposal-and-feasibility overview for academic evaluators, SIH jury, and management sign-off.</w:t>
      </w:r>
    </w:p>
    <w:p w14:paraId="797FC3CB" w14:textId="77777777" w:rsidR="00A51997" w:rsidRDefault="00000000">
      <w:pPr>
        <w:pStyle w:val="ListParagraph"/>
        <w:numPr>
          <w:ilvl w:val="0"/>
          <w:numId w:val="2"/>
        </w:numPr>
        <w:spacing w:after="100" w:line="264" w:lineRule="auto"/>
      </w:pPr>
      <w:r>
        <w:rPr>
          <w:b/>
          <w:bCs/>
          <w:color w:val="1B2A4A"/>
        </w:rPr>
        <w:t xml:space="preserve">Section 2 — Product Requirements Document (PRD): </w:t>
      </w:r>
      <w:r>
        <w:t>Defines the what and why: user value, personas, user stories, feature prioritization, and success metrics.</w:t>
      </w:r>
    </w:p>
    <w:p w14:paraId="797FC3CC" w14:textId="77777777" w:rsidR="00A51997" w:rsidRDefault="00000000">
      <w:pPr>
        <w:pStyle w:val="ListParagraph"/>
        <w:numPr>
          <w:ilvl w:val="0"/>
          <w:numId w:val="2"/>
        </w:numPr>
        <w:spacing w:after="100" w:line="264" w:lineRule="auto"/>
      </w:pPr>
      <w:r>
        <w:rPr>
          <w:b/>
          <w:bCs/>
          <w:color w:val="1B2A4A"/>
        </w:rPr>
        <w:t xml:space="preserve">Section 3 — Software Requirements Specification (SRS): </w:t>
      </w:r>
      <w:r>
        <w:t>An IEEE-aligned engineering contract: architecture, functional/non-functional requirements, interfaces, data models, and core algorithms.</w:t>
      </w:r>
    </w:p>
    <w:p w14:paraId="797FC3CD" w14:textId="77777777" w:rsidR="00A51997" w:rsidRDefault="00000000">
      <w:r>
        <w:br w:type="page"/>
      </w:r>
    </w:p>
    <w:p w14:paraId="797FC3CE" w14:textId="77777777" w:rsidR="00A51997" w:rsidRDefault="00000000">
      <w:pPr>
        <w:spacing w:after="100"/>
      </w:pPr>
      <w:r>
        <w:rPr>
          <w:b/>
          <w:bCs/>
          <w:color w:val="0E6E7A"/>
          <w:spacing w:val="30"/>
          <w:sz w:val="20"/>
          <w:szCs w:val="20"/>
        </w:rPr>
        <w:lastRenderedPageBreak/>
        <w:t>SECTION 1</w:t>
      </w:r>
    </w:p>
    <w:p w14:paraId="797FC3CF" w14:textId="77777777" w:rsidR="00A51997" w:rsidRDefault="00000000">
      <w:pPr>
        <w:pStyle w:val="Heading1"/>
        <w:pBdr>
          <w:bottom w:val="single" w:sz="8" w:space="4" w:color="0E6E7A"/>
        </w:pBdr>
        <w:spacing w:before="480" w:after="240"/>
      </w:pPr>
      <w:r>
        <w:rPr>
          <w:rFonts w:ascii="Cambria" w:eastAsia="Cambria" w:hAnsi="Cambria" w:cs="Cambria"/>
          <w:b/>
          <w:bCs/>
          <w:color w:val="1B2A4A"/>
        </w:rPr>
        <w:t>Project Synopsis (Proposal &amp; Feasibility)</w:t>
      </w:r>
    </w:p>
    <w:p w14:paraId="797FC3D0" w14:textId="77777777" w:rsidR="00A51997" w:rsidRDefault="00000000">
      <w:pPr>
        <w:pStyle w:val="Heading2"/>
        <w:spacing w:before="360" w:after="160"/>
      </w:pPr>
      <w:proofErr w:type="gramStart"/>
      <w:r>
        <w:rPr>
          <w:rFonts w:ascii="Cambria" w:eastAsia="Cambria" w:hAnsi="Cambria" w:cs="Cambria"/>
          <w:b/>
          <w:bCs/>
          <w:color w:val="0E6E7A"/>
        </w:rPr>
        <w:t>1.1  Project</w:t>
      </w:r>
      <w:proofErr w:type="gramEnd"/>
      <w:r>
        <w:rPr>
          <w:rFonts w:ascii="Cambria" w:eastAsia="Cambria" w:hAnsi="Cambria" w:cs="Cambria"/>
          <w:b/>
          <w:bCs/>
          <w:color w:val="0E6E7A"/>
        </w:rPr>
        <w:t xml:space="preserve"> Title &amp; Objective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A51997" w14:paraId="797FC3D3" w14:textId="77777777">
        <w:tblPrEx>
          <w:tblCellMar>
            <w:top w:w="0" w:type="dxa"/>
            <w:bottom w:w="0" w:type="dxa"/>
          </w:tblCellMar>
        </w:tblPrEx>
        <w:trPr>
          <w:tblHeader/>
        </w:trPr>
        <w:tc>
          <w:tcPr>
            <w:tcW w:w="3000" w:type="dxa"/>
            <w:shd w:val="clear" w:color="auto" w:fill="1B2A4A"/>
            <w:tcMar>
              <w:top w:w="100" w:type="dxa"/>
              <w:left w:w="120" w:type="dxa"/>
              <w:bottom w:w="100" w:type="dxa"/>
              <w:right w:w="120" w:type="dxa"/>
            </w:tcMar>
            <w:vAlign w:val="center"/>
          </w:tcPr>
          <w:p w14:paraId="797FC3D1" w14:textId="77777777" w:rsidR="00A51997" w:rsidRDefault="00000000">
            <w:pPr>
              <w:spacing w:after="40" w:line="250" w:lineRule="auto"/>
            </w:pPr>
            <w:r>
              <w:rPr>
                <w:b/>
                <w:bCs/>
                <w:color w:val="FFFFFF"/>
                <w:sz w:val="20"/>
                <w:szCs w:val="20"/>
              </w:rPr>
              <w:t>Field</w:t>
            </w:r>
          </w:p>
        </w:tc>
        <w:tc>
          <w:tcPr>
            <w:tcW w:w="6350" w:type="dxa"/>
            <w:shd w:val="clear" w:color="auto" w:fill="1B2A4A"/>
            <w:tcMar>
              <w:top w:w="100" w:type="dxa"/>
              <w:left w:w="120" w:type="dxa"/>
              <w:bottom w:w="100" w:type="dxa"/>
              <w:right w:w="120" w:type="dxa"/>
            </w:tcMar>
            <w:vAlign w:val="center"/>
          </w:tcPr>
          <w:p w14:paraId="797FC3D2" w14:textId="77777777" w:rsidR="00A51997" w:rsidRDefault="00000000">
            <w:pPr>
              <w:spacing w:after="40" w:line="250" w:lineRule="auto"/>
            </w:pPr>
            <w:r>
              <w:rPr>
                <w:b/>
                <w:bCs/>
                <w:color w:val="FFFFFF"/>
                <w:sz w:val="20"/>
                <w:szCs w:val="20"/>
              </w:rPr>
              <w:t>Detail</w:t>
            </w:r>
          </w:p>
        </w:tc>
      </w:tr>
      <w:tr w:rsidR="00A51997" w14:paraId="797FC3D6" w14:textId="77777777">
        <w:tblPrEx>
          <w:tblCellMar>
            <w:top w:w="0" w:type="dxa"/>
            <w:bottom w:w="0" w:type="dxa"/>
          </w:tblCellMar>
        </w:tblPrEx>
        <w:tc>
          <w:tcPr>
            <w:tcW w:w="3000" w:type="dxa"/>
            <w:tcMar>
              <w:top w:w="90" w:type="dxa"/>
              <w:left w:w="120" w:type="dxa"/>
              <w:bottom w:w="90" w:type="dxa"/>
              <w:right w:w="120" w:type="dxa"/>
            </w:tcMar>
            <w:vAlign w:val="center"/>
          </w:tcPr>
          <w:p w14:paraId="797FC3D4" w14:textId="77777777" w:rsidR="00A51997" w:rsidRDefault="00000000">
            <w:pPr>
              <w:spacing w:after="40" w:line="250" w:lineRule="auto"/>
            </w:pPr>
            <w:r>
              <w:rPr>
                <w:sz w:val="20"/>
                <w:szCs w:val="20"/>
              </w:rPr>
              <w:t>Project Title</w:t>
            </w:r>
          </w:p>
        </w:tc>
        <w:tc>
          <w:tcPr>
            <w:tcW w:w="6350" w:type="dxa"/>
            <w:tcMar>
              <w:top w:w="90" w:type="dxa"/>
              <w:left w:w="120" w:type="dxa"/>
              <w:bottom w:w="90" w:type="dxa"/>
              <w:right w:w="120" w:type="dxa"/>
            </w:tcMar>
            <w:vAlign w:val="center"/>
          </w:tcPr>
          <w:p w14:paraId="797FC3D5" w14:textId="77777777" w:rsidR="00A51997" w:rsidRDefault="00000000">
            <w:pPr>
              <w:spacing w:after="40" w:line="250" w:lineRule="auto"/>
            </w:pPr>
            <w:r>
              <w:rPr>
                <w:sz w:val="20"/>
                <w:szCs w:val="20"/>
              </w:rPr>
              <w:t>SAGAR-DRISHTI — A Web-Based, Browser-Native 3D Ocean Data Visualization System</w:t>
            </w:r>
          </w:p>
        </w:tc>
      </w:tr>
      <w:tr w:rsidR="00A51997" w14:paraId="797FC3D9" w14:textId="77777777">
        <w:tblPrEx>
          <w:tblCellMar>
            <w:top w:w="0" w:type="dxa"/>
            <w:bottom w:w="0" w:type="dxa"/>
          </w:tblCellMar>
        </w:tblPrEx>
        <w:tc>
          <w:tcPr>
            <w:tcW w:w="3000" w:type="dxa"/>
            <w:shd w:val="clear" w:color="auto" w:fill="F2F2F2"/>
            <w:tcMar>
              <w:top w:w="90" w:type="dxa"/>
              <w:left w:w="120" w:type="dxa"/>
              <w:bottom w:w="90" w:type="dxa"/>
              <w:right w:w="120" w:type="dxa"/>
            </w:tcMar>
            <w:vAlign w:val="center"/>
          </w:tcPr>
          <w:p w14:paraId="797FC3D7" w14:textId="77777777" w:rsidR="00A51997" w:rsidRDefault="00000000">
            <w:pPr>
              <w:spacing w:after="40" w:line="250" w:lineRule="auto"/>
            </w:pPr>
            <w:r>
              <w:rPr>
                <w:sz w:val="20"/>
                <w:szCs w:val="20"/>
              </w:rPr>
              <w:t>Primary Objective</w:t>
            </w:r>
          </w:p>
        </w:tc>
        <w:tc>
          <w:tcPr>
            <w:tcW w:w="6350" w:type="dxa"/>
            <w:shd w:val="clear" w:color="auto" w:fill="F2F2F2"/>
            <w:tcMar>
              <w:top w:w="90" w:type="dxa"/>
              <w:left w:w="120" w:type="dxa"/>
              <w:bottom w:w="90" w:type="dxa"/>
              <w:right w:w="120" w:type="dxa"/>
            </w:tcMar>
            <w:vAlign w:val="center"/>
          </w:tcPr>
          <w:p w14:paraId="797FC3D8" w14:textId="77777777" w:rsidR="00A51997" w:rsidRDefault="00000000">
            <w:pPr>
              <w:spacing w:after="40" w:line="250" w:lineRule="auto"/>
            </w:pPr>
            <w:r>
              <w:rPr>
                <w:sz w:val="20"/>
                <w:szCs w:val="20"/>
              </w:rPr>
              <w:t>Design and build an interactive, web-deployable platform that co-renders 3D/volumetric ocean numerical model fields (temperature, salinity, current vectors, chlorophyll) with real-time and delayed-mode in-situ observations (Argo floats, Gliders, CTD, BGC sensors) in a single environment, enabling operational forecasters at INCOIS to rapidly correlate model predictions with ground truth and take faster, better-informed decisions.</w:t>
            </w:r>
          </w:p>
        </w:tc>
      </w:tr>
    </w:tbl>
    <w:p w14:paraId="797FC3DA" w14:textId="77777777" w:rsidR="00A51997" w:rsidRDefault="00A51997">
      <w:pPr>
        <w:spacing w:before="200"/>
      </w:pPr>
    </w:p>
    <w:p w14:paraId="797FC3DB" w14:textId="77777777" w:rsidR="00A51997" w:rsidRDefault="00000000">
      <w:pPr>
        <w:spacing w:after="160" w:line="276" w:lineRule="auto"/>
        <w:jc w:val="both"/>
      </w:pPr>
      <w:r>
        <w:rPr>
          <w:color w:val="222222"/>
        </w:rPr>
        <w:t>The objective is deliberately two-layered: (a) an operational decision-support objective — cut the time it takes a forecaster to validate a model forecast against nearby observations from minutes of tool-switching to seconds of clicking — and (b) a science-communication objective — make the same 3D dataset explorable by non-specialists for education and public awareness, without any additional engineering effort.</w:t>
      </w:r>
    </w:p>
    <w:p w14:paraId="797FC3DC" w14:textId="77777777" w:rsidR="00A51997" w:rsidRDefault="00000000">
      <w:pPr>
        <w:pStyle w:val="Heading2"/>
        <w:spacing w:before="360" w:after="160"/>
      </w:pPr>
      <w:proofErr w:type="gramStart"/>
      <w:r>
        <w:rPr>
          <w:rFonts w:ascii="Cambria" w:eastAsia="Cambria" w:hAnsi="Cambria" w:cs="Cambria"/>
          <w:b/>
          <w:bCs/>
          <w:color w:val="0E6E7A"/>
        </w:rPr>
        <w:t>1.2  Problem</w:t>
      </w:r>
      <w:proofErr w:type="gramEnd"/>
      <w:r>
        <w:rPr>
          <w:rFonts w:ascii="Cambria" w:eastAsia="Cambria" w:hAnsi="Cambria" w:cs="Cambria"/>
          <w:b/>
          <w:bCs/>
          <w:color w:val="0E6E7A"/>
        </w:rPr>
        <w:t xml:space="preserve"> Statement</w:t>
      </w:r>
    </w:p>
    <w:p w14:paraId="797FC3DD" w14:textId="77777777" w:rsidR="00A51997" w:rsidRDefault="00000000">
      <w:pPr>
        <w:spacing w:after="160" w:line="276" w:lineRule="auto"/>
        <w:jc w:val="both"/>
      </w:pPr>
      <w:r>
        <w:rPr>
          <w:color w:val="222222"/>
        </w:rPr>
        <w:t>India's Exclusive Economic Zone (EEZ) spans roughly 2.3 million km² and its coastline supports fisheries, shipping, tourism, and dense coastal populations exposed to cyclones and tsunamis. INCOIS is mandated to monitor this ocean continuously and issue timely advisories, yet the tooling available to its own forecasters has not kept pace with the volume and dimensionality of the data being produced.</w:t>
      </w:r>
    </w:p>
    <w:p w14:paraId="797FC3DE" w14:textId="77777777" w:rsidR="00A51997" w:rsidRDefault="00000000">
      <w:pPr>
        <w:spacing w:after="160" w:line="276" w:lineRule="auto"/>
        <w:jc w:val="both"/>
      </w:pPr>
      <w:r>
        <w:rPr>
          <w:color w:val="222222"/>
        </w:rPr>
        <w:t>The core technical challenge decomposes into five concrete gaps, drawn directly from the problem statement:</w:t>
      </w:r>
    </w:p>
    <w:p w14:paraId="797FC3DF" w14:textId="77777777" w:rsidR="00A51997" w:rsidRDefault="00000000">
      <w:pPr>
        <w:pStyle w:val="ListParagraph"/>
        <w:numPr>
          <w:ilvl w:val="0"/>
          <w:numId w:val="2"/>
        </w:numPr>
        <w:spacing w:after="100" w:line="264" w:lineRule="auto"/>
      </w:pPr>
      <w:r>
        <w:t>No web-based, platform-independent 3D rendering exists for ocean model fields (temperature, salinity, currents) with depth-resolved, volumetric views — current tools are desktop-bound (e.g. Ocean Data View, ArcGIS desktop extensions, MATLAB scripts) and require installation and licenses.</w:t>
      </w:r>
    </w:p>
    <w:p w14:paraId="797FC3E0" w14:textId="77777777" w:rsidR="00A51997" w:rsidRDefault="00000000">
      <w:pPr>
        <w:pStyle w:val="ListParagraph"/>
        <w:numPr>
          <w:ilvl w:val="0"/>
          <w:numId w:val="2"/>
        </w:numPr>
        <w:spacing w:after="100" w:line="264" w:lineRule="auto"/>
      </w:pPr>
      <w:r>
        <w:t>No unified display combines Argo float and Glider profile data (</w:t>
      </w:r>
      <w:proofErr w:type="spellStart"/>
      <w:r>
        <w:t>lat</w:t>
      </w:r>
      <w:proofErr w:type="spellEnd"/>
      <w:r>
        <w:t>/</w:t>
      </w:r>
      <w:proofErr w:type="spellStart"/>
      <w:r>
        <w:t>lon</w:t>
      </w:r>
      <w:proofErr w:type="spellEnd"/>
      <w:r>
        <w:t>/depth/time/temperature/salinity/chlorophyll) with model fields — observations and model output live in separate silos and separate software.</w:t>
      </w:r>
    </w:p>
    <w:p w14:paraId="797FC3E1" w14:textId="77777777" w:rsidR="00A51997" w:rsidRDefault="00000000">
      <w:pPr>
        <w:pStyle w:val="ListParagraph"/>
        <w:numPr>
          <w:ilvl w:val="0"/>
          <w:numId w:val="2"/>
        </w:numPr>
        <w:spacing w:after="100" w:line="264" w:lineRule="auto"/>
      </w:pPr>
      <w:r>
        <w:t xml:space="preserve">Interactive controls for variable selection, depth-slice navigation, time-step animation, and customizable </w:t>
      </w:r>
      <w:proofErr w:type="spellStart"/>
      <w:r>
        <w:t>colorbars</w:t>
      </w:r>
      <w:proofErr w:type="spellEnd"/>
      <w:r>
        <w:t xml:space="preserve"> are missing or fragmented across tools.</w:t>
      </w:r>
    </w:p>
    <w:p w14:paraId="797FC3E2" w14:textId="77777777" w:rsidR="00A51997" w:rsidRDefault="00000000">
      <w:pPr>
        <w:pStyle w:val="ListParagraph"/>
        <w:numPr>
          <w:ilvl w:val="0"/>
          <w:numId w:val="2"/>
        </w:numPr>
        <w:spacing w:after="100" w:line="264" w:lineRule="auto"/>
      </w:pPr>
      <w:r>
        <w:t>Existing setups cannot easily ingest new observation streams or model variables without significant re-engineering, making the toolchain brittle as INCOIS's sensor network grows.</w:t>
      </w:r>
    </w:p>
    <w:p w14:paraId="797FC3E3" w14:textId="77777777" w:rsidR="00A51997" w:rsidRDefault="00000000">
      <w:pPr>
        <w:pStyle w:val="ListParagraph"/>
        <w:numPr>
          <w:ilvl w:val="0"/>
          <w:numId w:val="2"/>
        </w:numPr>
        <w:spacing w:after="100" w:line="264" w:lineRule="auto"/>
      </w:pPr>
      <w:r>
        <w:lastRenderedPageBreak/>
        <w:t>There is no intuitive way to communicate complex 3D ocean phenomena — internally for rapid operational decisions, or externally for public/academic outreach.</w:t>
      </w:r>
    </w:p>
    <w:p w14:paraId="797FC3E4" w14:textId="77777777" w:rsidR="00A51997" w:rsidRDefault="00000000">
      <w:pPr>
        <w:spacing w:after="160" w:line="276" w:lineRule="auto"/>
        <w:jc w:val="both"/>
      </w:pPr>
      <w:r>
        <w:rPr>
          <w:color w:val="222222"/>
        </w:rPr>
        <w:t>The consequence is a workflow tax on every time-critical process INCOIS supports: hazard assessment, search-and-rescue support, fishery advisories, and climate monitoring all suffer from the friction of toggling between disparate, desktop-bound software packages.</w:t>
      </w:r>
    </w:p>
    <w:p w14:paraId="797FC3E5" w14:textId="77777777" w:rsidR="00A51997" w:rsidRDefault="00000000">
      <w:pPr>
        <w:pStyle w:val="Heading2"/>
        <w:spacing w:before="360" w:after="160"/>
      </w:pPr>
      <w:proofErr w:type="gramStart"/>
      <w:r>
        <w:rPr>
          <w:rFonts w:ascii="Cambria" w:eastAsia="Cambria" w:hAnsi="Cambria" w:cs="Cambria"/>
          <w:b/>
          <w:bCs/>
          <w:color w:val="0E6E7A"/>
        </w:rPr>
        <w:t>1.3  Proposed</w:t>
      </w:r>
      <w:proofErr w:type="gramEnd"/>
      <w:r>
        <w:rPr>
          <w:rFonts w:ascii="Cambria" w:eastAsia="Cambria" w:hAnsi="Cambria" w:cs="Cambria"/>
          <w:b/>
          <w:bCs/>
          <w:color w:val="0E6E7A"/>
        </w:rPr>
        <w:t xml:space="preserve"> Solution</w:t>
      </w:r>
    </w:p>
    <w:p w14:paraId="797FC3E6" w14:textId="77777777" w:rsidR="00A51997" w:rsidRDefault="00000000">
      <w:pPr>
        <w:spacing w:after="160" w:line="276" w:lineRule="auto"/>
        <w:jc w:val="both"/>
      </w:pPr>
      <w:r>
        <w:rPr>
          <w:color w:val="222222"/>
        </w:rPr>
        <w:t xml:space="preserve">SAGAR-DRISHTI is architected as a browser-native 3D geospatial application. Ocean model fields are pre-processed on the server side from </w:t>
      </w:r>
      <w:proofErr w:type="spellStart"/>
      <w:r>
        <w:rPr>
          <w:color w:val="222222"/>
        </w:rPr>
        <w:t>NetCDF</w:t>
      </w:r>
      <w:proofErr w:type="spellEnd"/>
      <w:r>
        <w:rPr>
          <w:color w:val="222222"/>
        </w:rPr>
        <w:t xml:space="preserve">/CF-convention sources into web-friendly tiled formats and streamed to a WebGL/Three.js (optionally Cesium.js, for a globe-based operational context) front end, which renders them as volumetric slices, </w:t>
      </w:r>
      <w:proofErr w:type="spellStart"/>
      <w:r>
        <w:rPr>
          <w:color w:val="222222"/>
        </w:rPr>
        <w:t>isosurfaces</w:t>
      </w:r>
      <w:proofErr w:type="spellEnd"/>
      <w:r>
        <w:rPr>
          <w:color w:val="222222"/>
        </w:rPr>
        <w:t>, or vector-field (current) glyphs across the water column. Instrument data (Argo, Glider, CTD, BGC) is ingested through modular parsers, geolocated on the same 3D scene as clickable markers, and — on click — opens a depth-vs-variable profile chart with full timestamp metadata, positioned directly beside or overlaid on the model's own prediction at that location, enabling an immediate visual model-vs-observation comparison.</w:t>
      </w:r>
    </w:p>
    <w:p w14:paraId="797FC3E7" w14:textId="77777777" w:rsidR="00A51997" w:rsidRDefault="00000000">
      <w:pPr>
        <w:spacing w:after="160" w:line="276" w:lineRule="auto"/>
        <w:jc w:val="both"/>
      </w:pPr>
      <w:r>
        <w:rPr>
          <w:color w:val="222222"/>
        </w:rPr>
        <w:t xml:space="preserve">A dynamic control panel lets the user switch variables, scrub a time slider to animate forecasts, slide through depth levels or extract </w:t>
      </w:r>
      <w:proofErr w:type="spellStart"/>
      <w:r>
        <w:rPr>
          <w:color w:val="222222"/>
        </w:rPr>
        <w:t>isosurfaces</w:t>
      </w:r>
      <w:proofErr w:type="spellEnd"/>
      <w:r>
        <w:rPr>
          <w:color w:val="222222"/>
        </w:rPr>
        <w:t xml:space="preserve">, edit the </w:t>
      </w:r>
      <w:proofErr w:type="spellStart"/>
      <w:r>
        <w:rPr>
          <w:color w:val="222222"/>
        </w:rPr>
        <w:t>colorbar</w:t>
      </w:r>
      <w:proofErr w:type="spellEnd"/>
      <w:r>
        <w:rPr>
          <w:color w:val="222222"/>
        </w:rPr>
        <w:t xml:space="preserve"> (palette, min/max, linear/log scale), adjust layer opacity, and exaggerate vertical scale for readability — all without a page reload, powered by a lightweight REST/</w:t>
      </w:r>
      <w:proofErr w:type="spellStart"/>
      <w:r>
        <w:rPr>
          <w:color w:val="222222"/>
        </w:rPr>
        <w:t>OPeNDAP</w:t>
      </w:r>
      <w:proofErr w:type="spellEnd"/>
      <w:r>
        <w:rPr>
          <w:color w:val="222222"/>
        </w:rPr>
        <w:t xml:space="preserve"> backend that can be deployed on INCOIS's own infrastructure with zero client-side installation.</w:t>
      </w:r>
    </w:p>
    <w:p w14:paraId="797FC3E8" w14:textId="77777777" w:rsidR="00A51997" w:rsidRDefault="00000000">
      <w:pPr>
        <w:spacing w:after="160" w:line="276" w:lineRule="auto"/>
        <w:jc w:val="both"/>
      </w:pPr>
      <w:r>
        <w:rPr>
          <w:color w:val="222222"/>
        </w:rPr>
        <w:t>The system is explicitly designed with a plugin-style ingestion layer so that new sensor types (moorings, HF-radar, ADCP) or new model variables can be added by registering a new parser/config, not by re-architecting the platform — directly addressing the 're-engineering' gap called out in the problem statement.</w:t>
      </w:r>
    </w:p>
    <w:p w14:paraId="797FC3E9" w14:textId="77777777" w:rsidR="00A51997" w:rsidRDefault="00000000">
      <w:pPr>
        <w:pStyle w:val="Heading2"/>
        <w:spacing w:before="360" w:after="160"/>
      </w:pPr>
      <w:proofErr w:type="gramStart"/>
      <w:r>
        <w:rPr>
          <w:rFonts w:ascii="Cambria" w:eastAsia="Cambria" w:hAnsi="Cambria" w:cs="Cambria"/>
          <w:b/>
          <w:bCs/>
          <w:color w:val="0E6E7A"/>
        </w:rPr>
        <w:t>1.4  Scope</w:t>
      </w:r>
      <w:proofErr w:type="gramEnd"/>
      <w:r>
        <w:rPr>
          <w:rFonts w:ascii="Cambria" w:eastAsia="Cambria" w:hAnsi="Cambria" w:cs="Cambria"/>
          <w:b/>
          <w:bCs/>
          <w:color w:val="0E6E7A"/>
        </w:rPr>
        <w:t xml:space="preserve"> &amp; Key Deliverables</w:t>
      </w:r>
    </w:p>
    <w:p w14:paraId="797FC3EA" w14:textId="77777777" w:rsidR="00A51997" w:rsidRDefault="00000000">
      <w:pPr>
        <w:pStyle w:val="Heading3"/>
        <w:spacing w:before="240" w:after="120"/>
      </w:pPr>
      <w:r>
        <w:rPr>
          <w:b/>
          <w:bCs/>
          <w:color w:val="1B2A4A"/>
          <w:sz w:val="23"/>
          <w:szCs w:val="23"/>
        </w:rPr>
        <w:t>In Scope — Hackathon MVP (Prototype)</w:t>
      </w:r>
    </w:p>
    <w:p w14:paraId="797FC3EB" w14:textId="77777777" w:rsidR="00A51997" w:rsidRDefault="00000000">
      <w:pPr>
        <w:pStyle w:val="ListParagraph"/>
        <w:numPr>
          <w:ilvl w:val="0"/>
          <w:numId w:val="2"/>
        </w:numPr>
        <w:spacing w:after="100" w:line="264" w:lineRule="auto"/>
      </w:pPr>
      <w:r>
        <w:t>3D volumetric rendering of at least two ocean model variables (temperature and salinity) with depth-slice navigation and a basic time-step animation control.</w:t>
      </w:r>
    </w:p>
    <w:p w14:paraId="797FC3EC" w14:textId="77777777" w:rsidR="00A51997" w:rsidRDefault="00000000">
      <w:pPr>
        <w:pStyle w:val="ListParagraph"/>
        <w:numPr>
          <w:ilvl w:val="0"/>
          <w:numId w:val="2"/>
        </w:numPr>
        <w:spacing w:after="100" w:line="264" w:lineRule="auto"/>
      </w:pPr>
      <w:r>
        <w:t>Overlay of sample/demo Argo float and Glider positions with click-to-view depth-vs-variable profile charts.</w:t>
      </w:r>
    </w:p>
    <w:p w14:paraId="797FC3ED" w14:textId="77777777" w:rsidR="00A51997" w:rsidRDefault="00000000">
      <w:pPr>
        <w:pStyle w:val="ListParagraph"/>
        <w:numPr>
          <w:ilvl w:val="0"/>
          <w:numId w:val="2"/>
        </w:numPr>
        <w:spacing w:after="100" w:line="264" w:lineRule="auto"/>
      </w:pPr>
      <w:proofErr w:type="spellStart"/>
      <w:r>
        <w:t>NetCDF</w:t>
      </w:r>
      <w:proofErr w:type="spellEnd"/>
      <w:r>
        <w:t xml:space="preserve"> ingestion pipeline (</w:t>
      </w:r>
      <w:proofErr w:type="spellStart"/>
      <w:r>
        <w:t>xarray</w:t>
      </w:r>
      <w:proofErr w:type="spellEnd"/>
      <w:r>
        <w:t>-based) converting a sample INCOIS/INDOFOS-style model output into a web-tiled format.</w:t>
      </w:r>
    </w:p>
    <w:p w14:paraId="797FC3EE" w14:textId="77777777" w:rsidR="00A51997" w:rsidRDefault="00000000">
      <w:pPr>
        <w:pStyle w:val="ListParagraph"/>
        <w:numPr>
          <w:ilvl w:val="0"/>
          <w:numId w:val="2"/>
        </w:numPr>
        <w:spacing w:after="100" w:line="264" w:lineRule="auto"/>
      </w:pPr>
      <w:r>
        <w:t xml:space="preserve">Dynamic </w:t>
      </w:r>
      <w:proofErr w:type="spellStart"/>
      <w:r>
        <w:t>colorbar</w:t>
      </w:r>
      <w:proofErr w:type="spellEnd"/>
      <w:r>
        <w:t xml:space="preserve"> editor (palette, min/max, linear/log) and a variable selector.</w:t>
      </w:r>
    </w:p>
    <w:p w14:paraId="797FC3EF" w14:textId="77777777" w:rsidR="00A51997" w:rsidRDefault="00000000">
      <w:pPr>
        <w:pStyle w:val="ListParagraph"/>
        <w:numPr>
          <w:ilvl w:val="0"/>
          <w:numId w:val="2"/>
        </w:numPr>
        <w:spacing w:after="100" w:line="264" w:lineRule="auto"/>
      </w:pPr>
      <w:r>
        <w:t>A responsive, browser-based front end requiring no plugins or installation, deployable via a standard web server.</w:t>
      </w:r>
    </w:p>
    <w:p w14:paraId="797FC3F0" w14:textId="77777777" w:rsidR="00A51997" w:rsidRDefault="00000000">
      <w:pPr>
        <w:pStyle w:val="ListParagraph"/>
        <w:numPr>
          <w:ilvl w:val="0"/>
          <w:numId w:val="2"/>
        </w:numPr>
        <w:spacing w:after="100" w:line="264" w:lineRule="auto"/>
      </w:pPr>
      <w:r>
        <w:t>A REST API backend exposing endpoints for variable metadata, tiled/volumetric data, and instrument profile data.</w:t>
      </w:r>
    </w:p>
    <w:p w14:paraId="797FC3F1" w14:textId="77777777" w:rsidR="00A51997" w:rsidRDefault="00000000">
      <w:pPr>
        <w:pStyle w:val="Heading3"/>
        <w:spacing w:before="240" w:after="120"/>
      </w:pPr>
      <w:r>
        <w:rPr>
          <w:b/>
          <w:bCs/>
          <w:color w:val="1B2A4A"/>
          <w:sz w:val="23"/>
          <w:szCs w:val="23"/>
        </w:rPr>
        <w:t>In Scope — Post-Hackathon / Production Roadmap</w:t>
      </w:r>
    </w:p>
    <w:p w14:paraId="797FC3F2" w14:textId="77777777" w:rsidR="00A51997" w:rsidRDefault="00000000">
      <w:pPr>
        <w:pStyle w:val="ListParagraph"/>
        <w:numPr>
          <w:ilvl w:val="0"/>
          <w:numId w:val="2"/>
        </w:numPr>
        <w:spacing w:after="100" w:line="264" w:lineRule="auto"/>
      </w:pPr>
      <w:proofErr w:type="spellStart"/>
      <w:r>
        <w:lastRenderedPageBreak/>
        <w:t>Isosurface</w:t>
      </w:r>
      <w:proofErr w:type="spellEnd"/>
      <w:r>
        <w:t xml:space="preserve"> extraction, current-vector glyph fields, and vertical exaggeration controls for full operational use.</w:t>
      </w:r>
    </w:p>
    <w:p w14:paraId="797FC3F3" w14:textId="77777777" w:rsidR="00A51997" w:rsidRDefault="00000000">
      <w:pPr>
        <w:pStyle w:val="ListParagraph"/>
        <w:numPr>
          <w:ilvl w:val="0"/>
          <w:numId w:val="2"/>
        </w:numPr>
        <w:spacing w:after="100" w:line="264" w:lineRule="auto"/>
      </w:pPr>
      <w:r>
        <w:t>OGC WMS/WCS-compliant interfaces and CF-Convention-compliant data handling for interoperability with national/international ocean data portals.</w:t>
      </w:r>
    </w:p>
    <w:p w14:paraId="797FC3F4" w14:textId="77777777" w:rsidR="00A51997" w:rsidRDefault="00000000">
      <w:pPr>
        <w:pStyle w:val="ListParagraph"/>
        <w:numPr>
          <w:ilvl w:val="0"/>
          <w:numId w:val="2"/>
        </w:numPr>
        <w:spacing w:after="100" w:line="264" w:lineRule="auto"/>
      </w:pPr>
      <w:r>
        <w:t>Plugin architecture for CTD, moorings, HF-radar, ADCP, and ML-derived product ingestion.</w:t>
      </w:r>
    </w:p>
    <w:p w14:paraId="797FC3F5" w14:textId="77777777" w:rsidR="00A51997" w:rsidRDefault="00000000">
      <w:pPr>
        <w:pStyle w:val="ListParagraph"/>
        <w:numPr>
          <w:ilvl w:val="0"/>
          <w:numId w:val="2"/>
        </w:numPr>
        <w:spacing w:after="100" w:line="264" w:lineRule="auto"/>
      </w:pPr>
      <w:r>
        <w:t>Role-based access control distinguishing operational forecasters, data administrators, and public/education users.</w:t>
      </w:r>
    </w:p>
    <w:p w14:paraId="797FC3F6" w14:textId="77777777" w:rsidR="00A51997" w:rsidRDefault="00000000">
      <w:pPr>
        <w:pStyle w:val="ListParagraph"/>
        <w:numPr>
          <w:ilvl w:val="0"/>
          <w:numId w:val="2"/>
        </w:numPr>
        <w:spacing w:after="100" w:line="264" w:lineRule="auto"/>
      </w:pPr>
      <w:r>
        <w:t>Public outreach mode with simplified UI, guided tours, and curated storytelling layers for schools and exhibitions.</w:t>
      </w:r>
    </w:p>
    <w:p w14:paraId="797FC3F7" w14:textId="77777777" w:rsidR="00A51997" w:rsidRDefault="00000000">
      <w:pPr>
        <w:pStyle w:val="Heading3"/>
        <w:spacing w:before="240" w:after="120"/>
      </w:pPr>
      <w:r>
        <w:rPr>
          <w:b/>
          <w:bCs/>
          <w:color w:val="1B2A4A"/>
          <w:sz w:val="23"/>
          <w:szCs w:val="23"/>
        </w:rPr>
        <w:t>Explicitly Out of Scope (v1)</w:t>
      </w:r>
    </w:p>
    <w:p w14:paraId="797FC3F8" w14:textId="77777777" w:rsidR="00A51997" w:rsidRDefault="00000000">
      <w:pPr>
        <w:pStyle w:val="ListParagraph"/>
        <w:numPr>
          <w:ilvl w:val="0"/>
          <w:numId w:val="2"/>
        </w:numPr>
        <w:spacing w:after="100" w:line="264" w:lineRule="auto"/>
      </w:pPr>
      <w:r>
        <w:t>Native mobile applications (the responsive web app is accessible on mobile browsers but no dedicated app is built in v1).</w:t>
      </w:r>
    </w:p>
    <w:p w14:paraId="797FC3F9" w14:textId="77777777" w:rsidR="00A51997" w:rsidRDefault="00000000">
      <w:pPr>
        <w:pStyle w:val="ListParagraph"/>
        <w:numPr>
          <w:ilvl w:val="0"/>
          <w:numId w:val="2"/>
        </w:numPr>
        <w:spacing w:after="100" w:line="264" w:lineRule="auto"/>
      </w:pPr>
      <w:r>
        <w:t>Real-time streaming ingestion of live sensor telemetry (v1 works on periodically refreshed/batch-updated datasets; true streaming is a post-MVP enhancement).</w:t>
      </w:r>
    </w:p>
    <w:p w14:paraId="797FC3FA" w14:textId="77777777" w:rsidR="00A51997" w:rsidRDefault="00000000">
      <w:pPr>
        <w:pStyle w:val="ListParagraph"/>
        <w:numPr>
          <w:ilvl w:val="0"/>
          <w:numId w:val="2"/>
        </w:numPr>
        <w:spacing w:after="100" w:line="264" w:lineRule="auto"/>
      </w:pPr>
      <w:r>
        <w:t>Predictive/forecast model computation itself — SAGAR-DRISHTI visualizes existing INCOIS model outputs; it does not run the ocean models.</w:t>
      </w:r>
    </w:p>
    <w:p w14:paraId="797FC3FB" w14:textId="77777777" w:rsidR="00A51997" w:rsidRDefault="00000000">
      <w:pPr>
        <w:pStyle w:val="Heading2"/>
        <w:spacing w:before="360" w:after="160"/>
      </w:pPr>
      <w:proofErr w:type="gramStart"/>
      <w:r>
        <w:rPr>
          <w:rFonts w:ascii="Cambria" w:eastAsia="Cambria" w:hAnsi="Cambria" w:cs="Cambria"/>
          <w:b/>
          <w:bCs/>
          <w:color w:val="0E6E7A"/>
        </w:rPr>
        <w:t>1.5  Methodology</w:t>
      </w:r>
      <w:proofErr w:type="gramEnd"/>
      <w:r>
        <w:rPr>
          <w:rFonts w:ascii="Cambria" w:eastAsia="Cambria" w:hAnsi="Cambria" w:cs="Cambria"/>
          <w:b/>
          <w:bCs/>
          <w:color w:val="0E6E7A"/>
        </w:rPr>
        <w:t xml:space="preserve"> &amp; High-Level Tech Stack</w:t>
      </w:r>
    </w:p>
    <w:p w14:paraId="797FC3FC" w14:textId="77777777" w:rsidR="00A51997" w:rsidRDefault="00000000">
      <w:pPr>
        <w:spacing w:after="160" w:line="276" w:lineRule="auto"/>
        <w:jc w:val="both"/>
      </w:pPr>
      <w:r>
        <w:rPr>
          <w:color w:val="222222"/>
        </w:rPr>
        <w:t>The project follows an iterative, milestone-driven build appropriate for a hackathon-to-prototype timeline, followed by a hardening phase for production readiness.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51997" w14:paraId="797FC3FF" w14:textId="77777777">
        <w:tblPrEx>
          <w:tblCellMar>
            <w:top w:w="0" w:type="dxa"/>
            <w:bottom w:w="0" w:type="dxa"/>
          </w:tblCellMar>
        </w:tblPrEx>
        <w:trPr>
          <w:tblHeader/>
        </w:trPr>
        <w:tc>
          <w:tcPr>
            <w:tcW w:w="2600" w:type="dxa"/>
            <w:shd w:val="clear" w:color="auto" w:fill="1B2A4A"/>
            <w:tcMar>
              <w:top w:w="100" w:type="dxa"/>
              <w:left w:w="120" w:type="dxa"/>
              <w:bottom w:w="100" w:type="dxa"/>
              <w:right w:w="120" w:type="dxa"/>
            </w:tcMar>
            <w:vAlign w:val="center"/>
          </w:tcPr>
          <w:p w14:paraId="797FC3FD" w14:textId="77777777" w:rsidR="00A51997" w:rsidRDefault="00000000">
            <w:pPr>
              <w:spacing w:after="40" w:line="250" w:lineRule="auto"/>
            </w:pPr>
            <w:r>
              <w:rPr>
                <w:b/>
                <w:bCs/>
                <w:color w:val="FFFFFF"/>
                <w:sz w:val="20"/>
                <w:szCs w:val="20"/>
              </w:rPr>
              <w:t>Phase</w:t>
            </w:r>
          </w:p>
        </w:tc>
        <w:tc>
          <w:tcPr>
            <w:tcW w:w="6750" w:type="dxa"/>
            <w:shd w:val="clear" w:color="auto" w:fill="1B2A4A"/>
            <w:tcMar>
              <w:top w:w="100" w:type="dxa"/>
              <w:left w:w="120" w:type="dxa"/>
              <w:bottom w:w="100" w:type="dxa"/>
              <w:right w:w="120" w:type="dxa"/>
            </w:tcMar>
            <w:vAlign w:val="center"/>
          </w:tcPr>
          <w:p w14:paraId="797FC3FE" w14:textId="77777777" w:rsidR="00A51997" w:rsidRDefault="00000000">
            <w:pPr>
              <w:spacing w:after="40" w:line="250" w:lineRule="auto"/>
            </w:pPr>
            <w:r>
              <w:rPr>
                <w:b/>
                <w:bCs/>
                <w:color w:val="FFFFFF"/>
                <w:sz w:val="20"/>
                <w:szCs w:val="20"/>
              </w:rPr>
              <w:t>Activities</w:t>
            </w:r>
          </w:p>
        </w:tc>
      </w:tr>
      <w:tr w:rsidR="00A51997" w14:paraId="797FC402" w14:textId="77777777">
        <w:tblPrEx>
          <w:tblCellMar>
            <w:top w:w="0" w:type="dxa"/>
            <w:bottom w:w="0" w:type="dxa"/>
          </w:tblCellMar>
        </w:tblPrEx>
        <w:tc>
          <w:tcPr>
            <w:tcW w:w="2600" w:type="dxa"/>
            <w:tcMar>
              <w:top w:w="90" w:type="dxa"/>
              <w:left w:w="120" w:type="dxa"/>
              <w:bottom w:w="90" w:type="dxa"/>
              <w:right w:w="120" w:type="dxa"/>
            </w:tcMar>
            <w:vAlign w:val="center"/>
          </w:tcPr>
          <w:p w14:paraId="797FC400" w14:textId="77777777" w:rsidR="00A51997" w:rsidRDefault="00000000">
            <w:pPr>
              <w:spacing w:after="40" w:line="250" w:lineRule="auto"/>
            </w:pPr>
            <w:r>
              <w:rPr>
                <w:sz w:val="20"/>
                <w:szCs w:val="20"/>
              </w:rPr>
              <w:t>M0 — Data &amp; Design Spike</w:t>
            </w:r>
          </w:p>
        </w:tc>
        <w:tc>
          <w:tcPr>
            <w:tcW w:w="6750" w:type="dxa"/>
            <w:tcMar>
              <w:top w:w="90" w:type="dxa"/>
              <w:left w:w="120" w:type="dxa"/>
              <w:bottom w:w="90" w:type="dxa"/>
              <w:right w:w="120" w:type="dxa"/>
            </w:tcMar>
            <w:vAlign w:val="center"/>
          </w:tcPr>
          <w:p w14:paraId="797FC401" w14:textId="77777777" w:rsidR="00A51997" w:rsidRDefault="00000000">
            <w:pPr>
              <w:spacing w:after="40" w:line="250" w:lineRule="auto"/>
            </w:pPr>
            <w:r>
              <w:rPr>
                <w:sz w:val="20"/>
                <w:szCs w:val="20"/>
              </w:rPr>
              <w:t xml:space="preserve">Finalize sample </w:t>
            </w:r>
            <w:proofErr w:type="spellStart"/>
            <w:r>
              <w:rPr>
                <w:sz w:val="20"/>
                <w:szCs w:val="20"/>
              </w:rPr>
              <w:t>NetCDF</w:t>
            </w:r>
            <w:proofErr w:type="spellEnd"/>
            <w:r>
              <w:rPr>
                <w:sz w:val="20"/>
                <w:szCs w:val="20"/>
              </w:rPr>
              <w:t xml:space="preserve"> datasets and CF-Convention field mapping; wireframe the 3D scene, control panel, and profile-chart interactions; confirm the </w:t>
            </w:r>
            <w:proofErr w:type="spellStart"/>
            <w:r>
              <w:rPr>
                <w:sz w:val="20"/>
                <w:szCs w:val="20"/>
              </w:rPr>
              <w:t>colorbar</w:t>
            </w:r>
            <w:proofErr w:type="spellEnd"/>
            <w:r>
              <w:rPr>
                <w:sz w:val="20"/>
                <w:szCs w:val="20"/>
              </w:rPr>
              <w:t>/variable/depth interaction model.</w:t>
            </w:r>
          </w:p>
        </w:tc>
      </w:tr>
      <w:tr w:rsidR="00A51997" w14:paraId="797FC405"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7FC403" w14:textId="77777777" w:rsidR="00A51997" w:rsidRDefault="00000000">
            <w:pPr>
              <w:spacing w:after="40" w:line="250" w:lineRule="auto"/>
            </w:pPr>
            <w:r>
              <w:rPr>
                <w:sz w:val="20"/>
                <w:szCs w:val="20"/>
              </w:rPr>
              <w:t>M1 — Ingestion Backend</w:t>
            </w:r>
          </w:p>
        </w:tc>
        <w:tc>
          <w:tcPr>
            <w:tcW w:w="6750" w:type="dxa"/>
            <w:shd w:val="clear" w:color="auto" w:fill="F2F2F2"/>
            <w:tcMar>
              <w:top w:w="90" w:type="dxa"/>
              <w:left w:w="120" w:type="dxa"/>
              <w:bottom w:w="90" w:type="dxa"/>
              <w:right w:w="120" w:type="dxa"/>
            </w:tcMar>
            <w:vAlign w:val="center"/>
          </w:tcPr>
          <w:p w14:paraId="797FC404" w14:textId="77777777" w:rsidR="00A51997" w:rsidRDefault="00000000">
            <w:pPr>
              <w:spacing w:after="40" w:line="250" w:lineRule="auto"/>
            </w:pPr>
            <w:r>
              <w:rPr>
                <w:sz w:val="20"/>
                <w:szCs w:val="20"/>
              </w:rPr>
              <w:t xml:space="preserve">Build the </w:t>
            </w:r>
            <w:proofErr w:type="spellStart"/>
            <w:r>
              <w:rPr>
                <w:sz w:val="20"/>
                <w:szCs w:val="20"/>
              </w:rPr>
              <w:t>xarray</w:t>
            </w:r>
            <w:proofErr w:type="spellEnd"/>
            <w:r>
              <w:rPr>
                <w:sz w:val="20"/>
                <w:szCs w:val="20"/>
              </w:rPr>
              <w:t>/</w:t>
            </w:r>
            <w:proofErr w:type="spellStart"/>
            <w:r>
              <w:rPr>
                <w:sz w:val="20"/>
                <w:szCs w:val="20"/>
              </w:rPr>
              <w:t>PyNIO</w:t>
            </w:r>
            <w:proofErr w:type="spellEnd"/>
            <w:r>
              <w:rPr>
                <w:sz w:val="20"/>
                <w:szCs w:val="20"/>
              </w:rPr>
              <w:t xml:space="preserve">-based </w:t>
            </w:r>
            <w:proofErr w:type="spellStart"/>
            <w:r>
              <w:rPr>
                <w:sz w:val="20"/>
                <w:szCs w:val="20"/>
              </w:rPr>
              <w:t>NetCDF</w:t>
            </w:r>
            <w:proofErr w:type="spellEnd"/>
            <w:r>
              <w:rPr>
                <w:sz w:val="20"/>
                <w:szCs w:val="20"/>
              </w:rPr>
              <w:t xml:space="preserve"> parser and delimited-text parser; stand up the REST/</w:t>
            </w:r>
            <w:proofErr w:type="spellStart"/>
            <w:r>
              <w:rPr>
                <w:sz w:val="20"/>
                <w:szCs w:val="20"/>
              </w:rPr>
              <w:t>OPeNDAP</w:t>
            </w:r>
            <w:proofErr w:type="spellEnd"/>
            <w:r>
              <w:rPr>
                <w:sz w:val="20"/>
                <w:szCs w:val="20"/>
              </w:rPr>
              <w:t xml:space="preserve"> API layer; define the tiling/chunking strategy for volumetric streaming.</w:t>
            </w:r>
          </w:p>
        </w:tc>
      </w:tr>
      <w:tr w:rsidR="00A51997" w14:paraId="797FC408" w14:textId="77777777">
        <w:tblPrEx>
          <w:tblCellMar>
            <w:top w:w="0" w:type="dxa"/>
            <w:bottom w:w="0" w:type="dxa"/>
          </w:tblCellMar>
        </w:tblPrEx>
        <w:tc>
          <w:tcPr>
            <w:tcW w:w="2600" w:type="dxa"/>
            <w:tcMar>
              <w:top w:w="90" w:type="dxa"/>
              <w:left w:w="120" w:type="dxa"/>
              <w:bottom w:w="90" w:type="dxa"/>
              <w:right w:w="120" w:type="dxa"/>
            </w:tcMar>
            <w:vAlign w:val="center"/>
          </w:tcPr>
          <w:p w14:paraId="797FC406" w14:textId="77777777" w:rsidR="00A51997" w:rsidRDefault="00000000">
            <w:pPr>
              <w:spacing w:after="40" w:line="250" w:lineRule="auto"/>
            </w:pPr>
            <w:r>
              <w:rPr>
                <w:sz w:val="20"/>
                <w:szCs w:val="20"/>
              </w:rPr>
              <w:t>M2 — 3D Rendering Core</w:t>
            </w:r>
          </w:p>
        </w:tc>
        <w:tc>
          <w:tcPr>
            <w:tcW w:w="6750" w:type="dxa"/>
            <w:tcMar>
              <w:top w:w="90" w:type="dxa"/>
              <w:left w:w="120" w:type="dxa"/>
              <w:bottom w:w="90" w:type="dxa"/>
              <w:right w:w="120" w:type="dxa"/>
            </w:tcMar>
            <w:vAlign w:val="center"/>
          </w:tcPr>
          <w:p w14:paraId="797FC407" w14:textId="77777777" w:rsidR="00A51997" w:rsidRDefault="00000000">
            <w:pPr>
              <w:spacing w:after="40" w:line="250" w:lineRule="auto"/>
            </w:pPr>
            <w:r>
              <w:rPr>
                <w:sz w:val="20"/>
                <w:szCs w:val="20"/>
              </w:rPr>
              <w:t xml:space="preserve">Implement the WebGL/Three.js scene: depth-slice rendering, camera controls, </w:t>
            </w:r>
            <w:proofErr w:type="spellStart"/>
            <w:r>
              <w:rPr>
                <w:sz w:val="20"/>
                <w:szCs w:val="20"/>
              </w:rPr>
              <w:t>colorbar</w:t>
            </w:r>
            <w:proofErr w:type="spellEnd"/>
            <w:r>
              <w:rPr>
                <w:sz w:val="20"/>
                <w:szCs w:val="20"/>
              </w:rPr>
              <w:t>-driven shading, and time-step animation.</w:t>
            </w:r>
          </w:p>
        </w:tc>
      </w:tr>
      <w:tr w:rsidR="00A51997" w14:paraId="797FC40B"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7FC409" w14:textId="77777777" w:rsidR="00A51997" w:rsidRDefault="00000000">
            <w:pPr>
              <w:spacing w:after="40" w:line="250" w:lineRule="auto"/>
            </w:pPr>
            <w:r>
              <w:rPr>
                <w:sz w:val="20"/>
                <w:szCs w:val="20"/>
              </w:rPr>
              <w:t>M3 — Instrument Overlay</w:t>
            </w:r>
          </w:p>
        </w:tc>
        <w:tc>
          <w:tcPr>
            <w:tcW w:w="6750" w:type="dxa"/>
            <w:shd w:val="clear" w:color="auto" w:fill="F2F2F2"/>
            <w:tcMar>
              <w:top w:w="90" w:type="dxa"/>
              <w:left w:w="120" w:type="dxa"/>
              <w:bottom w:w="90" w:type="dxa"/>
              <w:right w:w="120" w:type="dxa"/>
            </w:tcMar>
            <w:vAlign w:val="center"/>
          </w:tcPr>
          <w:p w14:paraId="797FC40A" w14:textId="77777777" w:rsidR="00A51997" w:rsidRDefault="00000000">
            <w:pPr>
              <w:spacing w:after="40" w:line="250" w:lineRule="auto"/>
            </w:pPr>
            <w:r>
              <w:rPr>
                <w:sz w:val="20"/>
                <w:szCs w:val="20"/>
              </w:rPr>
              <w:t>Implement Argo/Glider/CTD/BGC marker layer, geospatial placement, and the click-through depth-vs-variable profile chart component.</w:t>
            </w:r>
          </w:p>
        </w:tc>
      </w:tr>
      <w:tr w:rsidR="00A51997" w14:paraId="797FC40E" w14:textId="77777777">
        <w:tblPrEx>
          <w:tblCellMar>
            <w:top w:w="0" w:type="dxa"/>
            <w:bottom w:w="0" w:type="dxa"/>
          </w:tblCellMar>
        </w:tblPrEx>
        <w:tc>
          <w:tcPr>
            <w:tcW w:w="2600" w:type="dxa"/>
            <w:tcMar>
              <w:top w:w="90" w:type="dxa"/>
              <w:left w:w="120" w:type="dxa"/>
              <w:bottom w:w="90" w:type="dxa"/>
              <w:right w:w="120" w:type="dxa"/>
            </w:tcMar>
            <w:vAlign w:val="center"/>
          </w:tcPr>
          <w:p w14:paraId="797FC40C" w14:textId="77777777" w:rsidR="00A51997" w:rsidRDefault="00000000">
            <w:pPr>
              <w:spacing w:after="40" w:line="250" w:lineRule="auto"/>
            </w:pPr>
            <w:r>
              <w:rPr>
                <w:sz w:val="20"/>
                <w:szCs w:val="20"/>
              </w:rPr>
              <w:t>M4 — Controls &amp; Polish</w:t>
            </w:r>
          </w:p>
        </w:tc>
        <w:tc>
          <w:tcPr>
            <w:tcW w:w="6750" w:type="dxa"/>
            <w:tcMar>
              <w:top w:w="90" w:type="dxa"/>
              <w:left w:w="120" w:type="dxa"/>
              <w:bottom w:w="90" w:type="dxa"/>
              <w:right w:w="120" w:type="dxa"/>
            </w:tcMar>
            <w:vAlign w:val="center"/>
          </w:tcPr>
          <w:p w14:paraId="797FC40D" w14:textId="77777777" w:rsidR="00A51997" w:rsidRDefault="00000000">
            <w:pPr>
              <w:spacing w:after="40" w:line="250" w:lineRule="auto"/>
            </w:pPr>
            <w:r>
              <w:rPr>
                <w:sz w:val="20"/>
                <w:szCs w:val="20"/>
              </w:rPr>
              <w:t xml:space="preserve">Dynamic </w:t>
            </w:r>
            <w:proofErr w:type="spellStart"/>
            <w:r>
              <w:rPr>
                <w:sz w:val="20"/>
                <w:szCs w:val="20"/>
              </w:rPr>
              <w:t>colorbar</w:t>
            </w:r>
            <w:proofErr w:type="spellEnd"/>
            <w:r>
              <w:rPr>
                <w:sz w:val="20"/>
                <w:szCs w:val="20"/>
              </w:rPr>
              <w:t xml:space="preserve"> editor, variable/layer/opacity controls, vertical exaggeration slider, responsive UI pass, and demo dataset packaging.</w:t>
            </w:r>
          </w:p>
        </w:tc>
      </w:tr>
      <w:tr w:rsidR="00A51997" w14:paraId="797FC411"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7FC40F" w14:textId="77777777" w:rsidR="00A51997" w:rsidRDefault="00000000">
            <w:pPr>
              <w:spacing w:after="40" w:line="250" w:lineRule="auto"/>
            </w:pPr>
            <w:r>
              <w:rPr>
                <w:sz w:val="20"/>
                <w:szCs w:val="20"/>
              </w:rPr>
              <w:t>M5 — Hardening (Post-SIH)</w:t>
            </w:r>
          </w:p>
        </w:tc>
        <w:tc>
          <w:tcPr>
            <w:tcW w:w="6750" w:type="dxa"/>
            <w:shd w:val="clear" w:color="auto" w:fill="F2F2F2"/>
            <w:tcMar>
              <w:top w:w="90" w:type="dxa"/>
              <w:left w:w="120" w:type="dxa"/>
              <w:bottom w:w="90" w:type="dxa"/>
              <w:right w:w="120" w:type="dxa"/>
            </w:tcMar>
            <w:vAlign w:val="center"/>
          </w:tcPr>
          <w:p w14:paraId="797FC410" w14:textId="77777777" w:rsidR="00A51997" w:rsidRDefault="00000000">
            <w:pPr>
              <w:spacing w:after="40" w:line="250" w:lineRule="auto"/>
            </w:pPr>
            <w:r>
              <w:rPr>
                <w:sz w:val="20"/>
                <w:szCs w:val="20"/>
              </w:rPr>
              <w:t>OGC WMS/WCS compliance, plugin architecture for new sensors, load testing, access control, and INCOIS infrastructure deployment.</w:t>
            </w:r>
          </w:p>
        </w:tc>
      </w:tr>
    </w:tbl>
    <w:p w14:paraId="797FC412" w14:textId="77777777" w:rsidR="00A51997" w:rsidRDefault="00A51997">
      <w:pPr>
        <w:spacing w:before="220"/>
      </w:pPr>
    </w:p>
    <w:p w14:paraId="797FC413" w14:textId="77777777" w:rsidR="00A51997" w:rsidRDefault="00000000">
      <w:pPr>
        <w:pStyle w:val="Heading3"/>
        <w:spacing w:before="240" w:after="120"/>
      </w:pPr>
      <w:r>
        <w:rPr>
          <w:b/>
          <w:bCs/>
          <w:color w:val="1B2A4A"/>
          <w:sz w:val="23"/>
          <w:szCs w:val="23"/>
        </w:rPr>
        <w:lastRenderedPageBreak/>
        <w:t>High-Level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50"/>
      </w:tblGrid>
      <w:tr w:rsidR="00A51997" w14:paraId="797FC417" w14:textId="77777777">
        <w:tblPrEx>
          <w:tblCellMar>
            <w:top w:w="0" w:type="dxa"/>
            <w:bottom w:w="0" w:type="dxa"/>
          </w:tblCellMar>
        </w:tblPrEx>
        <w:trPr>
          <w:tblHeader/>
        </w:trPr>
        <w:tc>
          <w:tcPr>
            <w:tcW w:w="2600" w:type="dxa"/>
            <w:shd w:val="clear" w:color="auto" w:fill="1B2A4A"/>
            <w:tcMar>
              <w:top w:w="100" w:type="dxa"/>
              <w:left w:w="120" w:type="dxa"/>
              <w:bottom w:w="100" w:type="dxa"/>
              <w:right w:w="120" w:type="dxa"/>
            </w:tcMar>
            <w:vAlign w:val="center"/>
          </w:tcPr>
          <w:p w14:paraId="797FC414" w14:textId="77777777" w:rsidR="00A51997" w:rsidRDefault="00000000">
            <w:pPr>
              <w:spacing w:after="40" w:line="250" w:lineRule="auto"/>
            </w:pPr>
            <w:r>
              <w:rPr>
                <w:b/>
                <w:bCs/>
                <w:color w:val="FFFFFF"/>
                <w:sz w:val="20"/>
                <w:szCs w:val="20"/>
              </w:rPr>
              <w:t>Layer</w:t>
            </w:r>
          </w:p>
        </w:tc>
        <w:tc>
          <w:tcPr>
            <w:tcW w:w="3200" w:type="dxa"/>
            <w:shd w:val="clear" w:color="auto" w:fill="1B2A4A"/>
            <w:tcMar>
              <w:top w:w="100" w:type="dxa"/>
              <w:left w:w="120" w:type="dxa"/>
              <w:bottom w:w="100" w:type="dxa"/>
              <w:right w:w="120" w:type="dxa"/>
            </w:tcMar>
            <w:vAlign w:val="center"/>
          </w:tcPr>
          <w:p w14:paraId="797FC415" w14:textId="77777777" w:rsidR="00A51997" w:rsidRDefault="00000000">
            <w:pPr>
              <w:spacing w:after="40" w:line="250" w:lineRule="auto"/>
            </w:pPr>
            <w:r>
              <w:rPr>
                <w:b/>
                <w:bCs/>
                <w:color w:val="FFFFFF"/>
                <w:sz w:val="20"/>
                <w:szCs w:val="20"/>
              </w:rPr>
              <w:t>Primary Choice</w:t>
            </w:r>
          </w:p>
        </w:tc>
        <w:tc>
          <w:tcPr>
            <w:tcW w:w="3550" w:type="dxa"/>
            <w:shd w:val="clear" w:color="auto" w:fill="1B2A4A"/>
            <w:tcMar>
              <w:top w:w="100" w:type="dxa"/>
              <w:left w:w="120" w:type="dxa"/>
              <w:bottom w:w="100" w:type="dxa"/>
              <w:right w:w="120" w:type="dxa"/>
            </w:tcMar>
            <w:vAlign w:val="center"/>
          </w:tcPr>
          <w:p w14:paraId="797FC416" w14:textId="77777777" w:rsidR="00A51997" w:rsidRDefault="00000000">
            <w:pPr>
              <w:spacing w:after="40" w:line="250" w:lineRule="auto"/>
            </w:pPr>
            <w:r>
              <w:rPr>
                <w:b/>
                <w:bCs/>
                <w:color w:val="FFFFFF"/>
                <w:sz w:val="20"/>
                <w:szCs w:val="20"/>
              </w:rPr>
              <w:t>Rationale / Alternatives</w:t>
            </w:r>
          </w:p>
        </w:tc>
      </w:tr>
      <w:tr w:rsidR="00A51997" w14:paraId="797FC41B" w14:textId="77777777">
        <w:tblPrEx>
          <w:tblCellMar>
            <w:top w:w="0" w:type="dxa"/>
            <w:bottom w:w="0" w:type="dxa"/>
          </w:tblCellMar>
        </w:tblPrEx>
        <w:tc>
          <w:tcPr>
            <w:tcW w:w="2600" w:type="dxa"/>
            <w:tcMar>
              <w:top w:w="90" w:type="dxa"/>
              <w:left w:w="120" w:type="dxa"/>
              <w:bottom w:w="90" w:type="dxa"/>
              <w:right w:w="120" w:type="dxa"/>
            </w:tcMar>
            <w:vAlign w:val="center"/>
          </w:tcPr>
          <w:p w14:paraId="797FC418" w14:textId="77777777" w:rsidR="00A51997" w:rsidRDefault="00000000">
            <w:pPr>
              <w:spacing w:after="40" w:line="250" w:lineRule="auto"/>
            </w:pPr>
            <w:r>
              <w:rPr>
                <w:sz w:val="20"/>
                <w:szCs w:val="20"/>
              </w:rPr>
              <w:t>3D Rendering (Frontend)</w:t>
            </w:r>
          </w:p>
        </w:tc>
        <w:tc>
          <w:tcPr>
            <w:tcW w:w="3200" w:type="dxa"/>
            <w:tcMar>
              <w:top w:w="90" w:type="dxa"/>
              <w:left w:w="120" w:type="dxa"/>
              <w:bottom w:w="90" w:type="dxa"/>
              <w:right w:w="120" w:type="dxa"/>
            </w:tcMar>
            <w:vAlign w:val="center"/>
          </w:tcPr>
          <w:p w14:paraId="797FC419" w14:textId="77777777" w:rsidR="00A51997" w:rsidRDefault="00000000">
            <w:pPr>
              <w:spacing w:after="40" w:line="250" w:lineRule="auto"/>
            </w:pPr>
            <w:r>
              <w:rPr>
                <w:sz w:val="20"/>
                <w:szCs w:val="20"/>
              </w:rPr>
              <w:t>Three.js (WebGL)</w:t>
            </w:r>
          </w:p>
        </w:tc>
        <w:tc>
          <w:tcPr>
            <w:tcW w:w="3550" w:type="dxa"/>
            <w:tcMar>
              <w:top w:w="90" w:type="dxa"/>
              <w:left w:w="120" w:type="dxa"/>
              <w:bottom w:w="90" w:type="dxa"/>
              <w:right w:w="120" w:type="dxa"/>
            </w:tcMar>
            <w:vAlign w:val="center"/>
          </w:tcPr>
          <w:p w14:paraId="797FC41A" w14:textId="77777777" w:rsidR="00A51997" w:rsidRDefault="00000000">
            <w:pPr>
              <w:spacing w:after="40" w:line="250" w:lineRule="auto"/>
            </w:pPr>
            <w:r>
              <w:rPr>
                <w:sz w:val="20"/>
                <w:szCs w:val="20"/>
              </w:rPr>
              <w:t>Lightweight, huge ecosystem for volumetric/point-cloud rendering, no plugin install. Cesium.js considered for a georeferenced-globe operational variant.</w:t>
            </w:r>
          </w:p>
        </w:tc>
      </w:tr>
      <w:tr w:rsidR="00A51997" w14:paraId="797FC41F"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7FC41C" w14:textId="77777777" w:rsidR="00A51997" w:rsidRDefault="00000000">
            <w:pPr>
              <w:spacing w:after="40" w:line="250" w:lineRule="auto"/>
            </w:pPr>
            <w:r>
              <w:rPr>
                <w:sz w:val="20"/>
                <w:szCs w:val="20"/>
              </w:rPr>
              <w:t>Application Frontend</w:t>
            </w:r>
          </w:p>
        </w:tc>
        <w:tc>
          <w:tcPr>
            <w:tcW w:w="3200" w:type="dxa"/>
            <w:shd w:val="clear" w:color="auto" w:fill="F2F2F2"/>
            <w:tcMar>
              <w:top w:w="90" w:type="dxa"/>
              <w:left w:w="120" w:type="dxa"/>
              <w:bottom w:w="90" w:type="dxa"/>
              <w:right w:w="120" w:type="dxa"/>
            </w:tcMar>
            <w:vAlign w:val="center"/>
          </w:tcPr>
          <w:p w14:paraId="797FC41D" w14:textId="77777777" w:rsidR="00A51997" w:rsidRDefault="00000000">
            <w:pPr>
              <w:spacing w:after="40" w:line="250" w:lineRule="auto"/>
            </w:pPr>
            <w:r>
              <w:rPr>
                <w:sz w:val="20"/>
                <w:szCs w:val="20"/>
              </w:rPr>
              <w:t>React + TypeScript</w:t>
            </w:r>
          </w:p>
        </w:tc>
        <w:tc>
          <w:tcPr>
            <w:tcW w:w="3550" w:type="dxa"/>
            <w:shd w:val="clear" w:color="auto" w:fill="F2F2F2"/>
            <w:tcMar>
              <w:top w:w="90" w:type="dxa"/>
              <w:left w:w="120" w:type="dxa"/>
              <w:bottom w:w="90" w:type="dxa"/>
              <w:right w:w="120" w:type="dxa"/>
            </w:tcMar>
            <w:vAlign w:val="center"/>
          </w:tcPr>
          <w:p w14:paraId="797FC41E" w14:textId="77777777" w:rsidR="00A51997" w:rsidRDefault="00000000">
            <w:pPr>
              <w:spacing w:after="40" w:line="250" w:lineRule="auto"/>
            </w:pPr>
            <w:r>
              <w:rPr>
                <w:sz w:val="20"/>
                <w:szCs w:val="20"/>
              </w:rPr>
              <w:t>Component-driven UI for control panels, chart overlays, and responsive layout; strong ecosystem for chart libraries.</w:t>
            </w:r>
          </w:p>
        </w:tc>
      </w:tr>
      <w:tr w:rsidR="00A51997" w14:paraId="797FC423" w14:textId="77777777">
        <w:tblPrEx>
          <w:tblCellMar>
            <w:top w:w="0" w:type="dxa"/>
            <w:bottom w:w="0" w:type="dxa"/>
          </w:tblCellMar>
        </w:tblPrEx>
        <w:tc>
          <w:tcPr>
            <w:tcW w:w="2600" w:type="dxa"/>
            <w:tcMar>
              <w:top w:w="90" w:type="dxa"/>
              <w:left w:w="120" w:type="dxa"/>
              <w:bottom w:w="90" w:type="dxa"/>
              <w:right w:w="120" w:type="dxa"/>
            </w:tcMar>
            <w:vAlign w:val="center"/>
          </w:tcPr>
          <w:p w14:paraId="797FC420" w14:textId="77777777" w:rsidR="00A51997" w:rsidRDefault="00000000">
            <w:pPr>
              <w:spacing w:after="40" w:line="250" w:lineRule="auto"/>
            </w:pPr>
            <w:r>
              <w:rPr>
                <w:sz w:val="20"/>
                <w:szCs w:val="20"/>
              </w:rPr>
              <w:t>Charting (Profiles)</w:t>
            </w:r>
          </w:p>
        </w:tc>
        <w:tc>
          <w:tcPr>
            <w:tcW w:w="3200" w:type="dxa"/>
            <w:tcMar>
              <w:top w:w="90" w:type="dxa"/>
              <w:left w:w="120" w:type="dxa"/>
              <w:bottom w:w="90" w:type="dxa"/>
              <w:right w:w="120" w:type="dxa"/>
            </w:tcMar>
            <w:vAlign w:val="center"/>
          </w:tcPr>
          <w:p w14:paraId="797FC421" w14:textId="77777777" w:rsidR="00A51997" w:rsidRDefault="00000000">
            <w:pPr>
              <w:spacing w:after="40" w:line="250" w:lineRule="auto"/>
            </w:pPr>
            <w:r>
              <w:rPr>
                <w:sz w:val="20"/>
                <w:szCs w:val="20"/>
              </w:rPr>
              <w:t>D3.js / Plotly.js</w:t>
            </w:r>
          </w:p>
        </w:tc>
        <w:tc>
          <w:tcPr>
            <w:tcW w:w="3550" w:type="dxa"/>
            <w:tcMar>
              <w:top w:w="90" w:type="dxa"/>
              <w:left w:w="120" w:type="dxa"/>
              <w:bottom w:w="90" w:type="dxa"/>
              <w:right w:w="120" w:type="dxa"/>
            </w:tcMar>
            <w:vAlign w:val="center"/>
          </w:tcPr>
          <w:p w14:paraId="797FC422" w14:textId="77777777" w:rsidR="00A51997" w:rsidRDefault="00000000">
            <w:pPr>
              <w:spacing w:after="40" w:line="250" w:lineRule="auto"/>
            </w:pPr>
            <w:r>
              <w:rPr>
                <w:sz w:val="20"/>
                <w:szCs w:val="20"/>
              </w:rPr>
              <w:t>Precise, customizable depth-vs-variable profile charts with time-series overlay support.</w:t>
            </w:r>
          </w:p>
        </w:tc>
      </w:tr>
      <w:tr w:rsidR="00A51997" w14:paraId="797FC427"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7FC424" w14:textId="77777777" w:rsidR="00A51997" w:rsidRDefault="00000000">
            <w:pPr>
              <w:spacing w:after="40" w:line="250" w:lineRule="auto"/>
            </w:pPr>
            <w:r>
              <w:rPr>
                <w:sz w:val="20"/>
                <w:szCs w:val="20"/>
              </w:rPr>
              <w:t>Backend API</w:t>
            </w:r>
          </w:p>
        </w:tc>
        <w:tc>
          <w:tcPr>
            <w:tcW w:w="3200" w:type="dxa"/>
            <w:shd w:val="clear" w:color="auto" w:fill="F2F2F2"/>
            <w:tcMar>
              <w:top w:w="90" w:type="dxa"/>
              <w:left w:w="120" w:type="dxa"/>
              <w:bottom w:w="90" w:type="dxa"/>
              <w:right w:w="120" w:type="dxa"/>
            </w:tcMar>
            <w:vAlign w:val="center"/>
          </w:tcPr>
          <w:p w14:paraId="797FC425" w14:textId="77777777" w:rsidR="00A51997" w:rsidRDefault="00000000">
            <w:pPr>
              <w:spacing w:after="40" w:line="250" w:lineRule="auto"/>
            </w:pPr>
            <w:r>
              <w:rPr>
                <w:sz w:val="20"/>
                <w:szCs w:val="20"/>
              </w:rPr>
              <w:t>Python (</w:t>
            </w:r>
            <w:proofErr w:type="spellStart"/>
            <w:r>
              <w:rPr>
                <w:sz w:val="20"/>
                <w:szCs w:val="20"/>
              </w:rPr>
              <w:t>FastAPI</w:t>
            </w:r>
            <w:proofErr w:type="spellEnd"/>
            <w:r>
              <w:rPr>
                <w:sz w:val="20"/>
                <w:szCs w:val="20"/>
              </w:rPr>
              <w:t>) or Node.js (Express)</w:t>
            </w:r>
          </w:p>
        </w:tc>
        <w:tc>
          <w:tcPr>
            <w:tcW w:w="3550" w:type="dxa"/>
            <w:shd w:val="clear" w:color="auto" w:fill="F2F2F2"/>
            <w:tcMar>
              <w:top w:w="90" w:type="dxa"/>
              <w:left w:w="120" w:type="dxa"/>
              <w:bottom w:w="90" w:type="dxa"/>
              <w:right w:w="120" w:type="dxa"/>
            </w:tcMar>
            <w:vAlign w:val="center"/>
          </w:tcPr>
          <w:p w14:paraId="797FC426" w14:textId="77777777" w:rsidR="00A51997" w:rsidRDefault="00000000">
            <w:pPr>
              <w:spacing w:after="40" w:line="250" w:lineRule="auto"/>
            </w:pPr>
            <w:r>
              <w:rPr>
                <w:sz w:val="20"/>
                <w:szCs w:val="20"/>
              </w:rPr>
              <w:t>Thin REST/</w:t>
            </w:r>
            <w:proofErr w:type="spellStart"/>
            <w:r>
              <w:rPr>
                <w:sz w:val="20"/>
                <w:szCs w:val="20"/>
              </w:rPr>
              <w:t>OPeNDAP</w:t>
            </w:r>
            <w:proofErr w:type="spellEnd"/>
            <w:r>
              <w:rPr>
                <w:sz w:val="20"/>
                <w:szCs w:val="20"/>
              </w:rPr>
              <w:t xml:space="preserve"> layer; </w:t>
            </w:r>
            <w:proofErr w:type="spellStart"/>
            <w:r>
              <w:rPr>
                <w:sz w:val="20"/>
                <w:szCs w:val="20"/>
              </w:rPr>
              <w:t>FastAPI</w:t>
            </w:r>
            <w:proofErr w:type="spellEnd"/>
            <w:r>
              <w:rPr>
                <w:sz w:val="20"/>
                <w:szCs w:val="20"/>
              </w:rPr>
              <w:t xml:space="preserve"> favored for native alignment with the Python scientific data stack.</w:t>
            </w:r>
          </w:p>
        </w:tc>
      </w:tr>
      <w:tr w:rsidR="00A51997" w14:paraId="797FC42B" w14:textId="77777777">
        <w:tblPrEx>
          <w:tblCellMar>
            <w:top w:w="0" w:type="dxa"/>
            <w:bottom w:w="0" w:type="dxa"/>
          </w:tblCellMar>
        </w:tblPrEx>
        <w:tc>
          <w:tcPr>
            <w:tcW w:w="2600" w:type="dxa"/>
            <w:tcMar>
              <w:top w:w="90" w:type="dxa"/>
              <w:left w:w="120" w:type="dxa"/>
              <w:bottom w:w="90" w:type="dxa"/>
              <w:right w:w="120" w:type="dxa"/>
            </w:tcMar>
            <w:vAlign w:val="center"/>
          </w:tcPr>
          <w:p w14:paraId="797FC428" w14:textId="77777777" w:rsidR="00A51997" w:rsidRDefault="00000000">
            <w:pPr>
              <w:spacing w:after="40" w:line="250" w:lineRule="auto"/>
            </w:pPr>
            <w:r>
              <w:rPr>
                <w:sz w:val="20"/>
                <w:szCs w:val="20"/>
              </w:rPr>
              <w:t>Scientific Data Processing</w:t>
            </w:r>
          </w:p>
        </w:tc>
        <w:tc>
          <w:tcPr>
            <w:tcW w:w="3200" w:type="dxa"/>
            <w:tcMar>
              <w:top w:w="90" w:type="dxa"/>
              <w:left w:w="120" w:type="dxa"/>
              <w:bottom w:w="90" w:type="dxa"/>
              <w:right w:w="120" w:type="dxa"/>
            </w:tcMar>
            <w:vAlign w:val="center"/>
          </w:tcPr>
          <w:p w14:paraId="797FC429" w14:textId="77777777" w:rsidR="00A51997" w:rsidRDefault="00000000">
            <w:pPr>
              <w:spacing w:after="40" w:line="250" w:lineRule="auto"/>
            </w:pPr>
            <w:proofErr w:type="spellStart"/>
            <w:r>
              <w:rPr>
                <w:sz w:val="20"/>
                <w:szCs w:val="20"/>
              </w:rPr>
              <w:t>xarray</w:t>
            </w:r>
            <w:proofErr w:type="spellEnd"/>
            <w:r>
              <w:rPr>
                <w:sz w:val="20"/>
                <w:szCs w:val="20"/>
              </w:rPr>
              <w:t xml:space="preserve">, </w:t>
            </w:r>
            <w:proofErr w:type="spellStart"/>
            <w:r>
              <w:rPr>
                <w:sz w:val="20"/>
                <w:szCs w:val="20"/>
              </w:rPr>
              <w:t>PyNIO</w:t>
            </w:r>
            <w:proofErr w:type="spellEnd"/>
            <w:r>
              <w:rPr>
                <w:sz w:val="20"/>
                <w:szCs w:val="20"/>
              </w:rPr>
              <w:t>/netCDF4, NumPy</w:t>
            </w:r>
          </w:p>
        </w:tc>
        <w:tc>
          <w:tcPr>
            <w:tcW w:w="3550" w:type="dxa"/>
            <w:tcMar>
              <w:top w:w="90" w:type="dxa"/>
              <w:left w:w="120" w:type="dxa"/>
              <w:bottom w:w="90" w:type="dxa"/>
              <w:right w:w="120" w:type="dxa"/>
            </w:tcMar>
            <w:vAlign w:val="center"/>
          </w:tcPr>
          <w:p w14:paraId="797FC42A" w14:textId="77777777" w:rsidR="00A51997" w:rsidRDefault="00000000">
            <w:pPr>
              <w:spacing w:after="40" w:line="250" w:lineRule="auto"/>
            </w:pPr>
            <w:r>
              <w:rPr>
                <w:sz w:val="20"/>
                <w:szCs w:val="20"/>
              </w:rPr>
              <w:t xml:space="preserve">Industry-standard </w:t>
            </w:r>
            <w:proofErr w:type="spellStart"/>
            <w:r>
              <w:rPr>
                <w:sz w:val="20"/>
                <w:szCs w:val="20"/>
              </w:rPr>
              <w:t>NetCDF</w:t>
            </w:r>
            <w:proofErr w:type="spellEnd"/>
            <w:r>
              <w:rPr>
                <w:sz w:val="20"/>
                <w:szCs w:val="20"/>
              </w:rPr>
              <w:t xml:space="preserve">/CF-Convention handling; </w:t>
            </w:r>
            <w:proofErr w:type="spellStart"/>
            <w:r>
              <w:rPr>
                <w:sz w:val="20"/>
                <w:szCs w:val="20"/>
              </w:rPr>
              <w:t>xarray's</w:t>
            </w:r>
            <w:proofErr w:type="spellEnd"/>
            <w:r>
              <w:rPr>
                <w:sz w:val="20"/>
                <w:szCs w:val="20"/>
              </w:rPr>
              <w:t xml:space="preserve"> labeled arrays map naturally onto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/depth/time cubes.</w:t>
            </w:r>
          </w:p>
        </w:tc>
      </w:tr>
      <w:tr w:rsidR="00A51997" w14:paraId="797FC42F"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7FC42C" w14:textId="77777777" w:rsidR="00A51997" w:rsidRDefault="00000000">
            <w:pPr>
              <w:spacing w:after="40" w:line="250" w:lineRule="auto"/>
            </w:pPr>
            <w:r>
              <w:rPr>
                <w:sz w:val="20"/>
                <w:szCs w:val="20"/>
              </w:rPr>
              <w:t>Tiling / Volumetric Prep</w:t>
            </w:r>
          </w:p>
        </w:tc>
        <w:tc>
          <w:tcPr>
            <w:tcW w:w="3200" w:type="dxa"/>
            <w:shd w:val="clear" w:color="auto" w:fill="F2F2F2"/>
            <w:tcMar>
              <w:top w:w="90" w:type="dxa"/>
              <w:left w:w="120" w:type="dxa"/>
              <w:bottom w:w="90" w:type="dxa"/>
              <w:right w:w="120" w:type="dxa"/>
            </w:tcMar>
            <w:vAlign w:val="center"/>
          </w:tcPr>
          <w:p w14:paraId="797FC42D" w14:textId="77777777" w:rsidR="00A51997" w:rsidRDefault="00000000">
            <w:pPr>
              <w:spacing w:after="40" w:line="250" w:lineRule="auto"/>
            </w:pPr>
            <w:r>
              <w:rPr>
                <w:sz w:val="20"/>
                <w:szCs w:val="20"/>
              </w:rPr>
              <w:t>Custom chunking + Zarr (optional)</w:t>
            </w:r>
          </w:p>
        </w:tc>
        <w:tc>
          <w:tcPr>
            <w:tcW w:w="3550" w:type="dxa"/>
            <w:shd w:val="clear" w:color="auto" w:fill="F2F2F2"/>
            <w:tcMar>
              <w:top w:w="90" w:type="dxa"/>
              <w:left w:w="120" w:type="dxa"/>
              <w:bottom w:w="90" w:type="dxa"/>
              <w:right w:w="120" w:type="dxa"/>
            </w:tcMar>
            <w:vAlign w:val="center"/>
          </w:tcPr>
          <w:p w14:paraId="797FC42E" w14:textId="77777777" w:rsidR="00A51997" w:rsidRDefault="00000000">
            <w:pPr>
              <w:spacing w:after="40" w:line="250" w:lineRule="auto"/>
            </w:pPr>
            <w:r>
              <w:rPr>
                <w:sz w:val="20"/>
                <w:szCs w:val="20"/>
              </w:rPr>
              <w:t xml:space="preserve">Converts large </w:t>
            </w:r>
            <w:proofErr w:type="spellStart"/>
            <w:r>
              <w:rPr>
                <w:sz w:val="20"/>
                <w:szCs w:val="20"/>
              </w:rPr>
              <w:t>NetCDF</w:t>
            </w:r>
            <w:proofErr w:type="spellEnd"/>
            <w:r>
              <w:rPr>
                <w:sz w:val="20"/>
                <w:szCs w:val="20"/>
              </w:rPr>
              <w:t xml:space="preserve"> cubes into browser-consumable chunks/tiles for progressive loading.</w:t>
            </w:r>
          </w:p>
        </w:tc>
      </w:tr>
      <w:tr w:rsidR="00A51997" w14:paraId="797FC433" w14:textId="77777777">
        <w:tblPrEx>
          <w:tblCellMar>
            <w:top w:w="0" w:type="dxa"/>
            <w:bottom w:w="0" w:type="dxa"/>
          </w:tblCellMar>
        </w:tblPrEx>
        <w:tc>
          <w:tcPr>
            <w:tcW w:w="2600" w:type="dxa"/>
            <w:tcMar>
              <w:top w:w="90" w:type="dxa"/>
              <w:left w:w="120" w:type="dxa"/>
              <w:bottom w:w="90" w:type="dxa"/>
              <w:right w:w="120" w:type="dxa"/>
            </w:tcMar>
            <w:vAlign w:val="center"/>
          </w:tcPr>
          <w:p w14:paraId="797FC430" w14:textId="77777777" w:rsidR="00A51997" w:rsidRDefault="00000000">
            <w:pPr>
              <w:spacing w:after="40" w:line="250" w:lineRule="auto"/>
            </w:pPr>
            <w:r>
              <w:rPr>
                <w:sz w:val="20"/>
                <w:szCs w:val="20"/>
              </w:rPr>
              <w:t>Data Standards</w:t>
            </w:r>
          </w:p>
        </w:tc>
        <w:tc>
          <w:tcPr>
            <w:tcW w:w="3200" w:type="dxa"/>
            <w:tcMar>
              <w:top w:w="90" w:type="dxa"/>
              <w:left w:w="120" w:type="dxa"/>
              <w:bottom w:w="90" w:type="dxa"/>
              <w:right w:w="120" w:type="dxa"/>
            </w:tcMar>
            <w:vAlign w:val="center"/>
          </w:tcPr>
          <w:p w14:paraId="797FC431" w14:textId="77777777" w:rsidR="00A51997" w:rsidRDefault="00000000">
            <w:pPr>
              <w:spacing w:after="40" w:line="250" w:lineRule="auto"/>
            </w:pPr>
            <w:r>
              <w:rPr>
                <w:sz w:val="20"/>
                <w:szCs w:val="20"/>
              </w:rPr>
              <w:t xml:space="preserve">OGC WMS/WCS, </w:t>
            </w:r>
            <w:proofErr w:type="spellStart"/>
            <w:r>
              <w:rPr>
                <w:sz w:val="20"/>
                <w:szCs w:val="20"/>
              </w:rPr>
              <w:t>NetCDF</w:t>
            </w:r>
            <w:proofErr w:type="spellEnd"/>
            <w:r>
              <w:rPr>
                <w:sz w:val="20"/>
                <w:szCs w:val="20"/>
              </w:rPr>
              <w:t>-CF Conventions</w:t>
            </w:r>
          </w:p>
        </w:tc>
        <w:tc>
          <w:tcPr>
            <w:tcW w:w="3550" w:type="dxa"/>
            <w:tcMar>
              <w:top w:w="90" w:type="dxa"/>
              <w:left w:w="120" w:type="dxa"/>
              <w:bottom w:w="90" w:type="dxa"/>
              <w:right w:w="120" w:type="dxa"/>
            </w:tcMar>
            <w:vAlign w:val="center"/>
          </w:tcPr>
          <w:p w14:paraId="797FC432" w14:textId="77777777" w:rsidR="00A51997" w:rsidRDefault="00000000">
            <w:pPr>
              <w:spacing w:after="40" w:line="250" w:lineRule="auto"/>
            </w:pPr>
            <w:r>
              <w:rPr>
                <w:sz w:val="20"/>
                <w:szCs w:val="20"/>
              </w:rPr>
              <w:t>Ensures interoperability with INCOIS's and other national/international ocean data portals.</w:t>
            </w:r>
          </w:p>
        </w:tc>
      </w:tr>
      <w:tr w:rsidR="00A51997" w14:paraId="797FC437"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7FC434" w14:textId="77777777" w:rsidR="00A51997" w:rsidRDefault="00000000">
            <w:pPr>
              <w:spacing w:after="40" w:line="250" w:lineRule="auto"/>
            </w:pPr>
            <w:r>
              <w:rPr>
                <w:sz w:val="20"/>
                <w:szCs w:val="20"/>
              </w:rPr>
              <w:t>Database</w:t>
            </w:r>
          </w:p>
        </w:tc>
        <w:tc>
          <w:tcPr>
            <w:tcW w:w="3200" w:type="dxa"/>
            <w:shd w:val="clear" w:color="auto" w:fill="F2F2F2"/>
            <w:tcMar>
              <w:top w:w="90" w:type="dxa"/>
              <w:left w:w="120" w:type="dxa"/>
              <w:bottom w:w="90" w:type="dxa"/>
              <w:right w:w="120" w:type="dxa"/>
            </w:tcMar>
            <w:vAlign w:val="center"/>
          </w:tcPr>
          <w:p w14:paraId="797FC435" w14:textId="77777777" w:rsidR="00A51997" w:rsidRDefault="00000000">
            <w:pPr>
              <w:spacing w:after="40" w:line="250" w:lineRule="auto"/>
            </w:pPr>
            <w:r>
              <w:rPr>
                <w:sz w:val="20"/>
                <w:szCs w:val="20"/>
              </w:rPr>
              <w:t xml:space="preserve">PostgreSQL + </w:t>
            </w:r>
            <w:proofErr w:type="spellStart"/>
            <w:r>
              <w:rPr>
                <w:sz w:val="20"/>
                <w:szCs w:val="20"/>
              </w:rPr>
              <w:t>PostGIS</w:t>
            </w:r>
            <w:proofErr w:type="spellEnd"/>
            <w:r>
              <w:rPr>
                <w:sz w:val="20"/>
                <w:szCs w:val="20"/>
              </w:rPr>
              <w:t xml:space="preserve"> (metadata) / Object storage (raw </w:t>
            </w:r>
            <w:proofErr w:type="spellStart"/>
            <w:r>
              <w:rPr>
                <w:sz w:val="20"/>
                <w:szCs w:val="20"/>
              </w:rPr>
              <w:t>NetCDF</w:t>
            </w:r>
            <w:proofErr w:type="spellEnd"/>
            <w:r>
              <w:rPr>
                <w:sz w:val="20"/>
                <w:szCs w:val="20"/>
              </w:rPr>
              <w:t>)</w:t>
            </w:r>
          </w:p>
        </w:tc>
        <w:tc>
          <w:tcPr>
            <w:tcW w:w="3550" w:type="dxa"/>
            <w:shd w:val="clear" w:color="auto" w:fill="F2F2F2"/>
            <w:tcMar>
              <w:top w:w="90" w:type="dxa"/>
              <w:left w:w="120" w:type="dxa"/>
              <w:bottom w:w="90" w:type="dxa"/>
              <w:right w:w="120" w:type="dxa"/>
            </w:tcMar>
            <w:vAlign w:val="center"/>
          </w:tcPr>
          <w:p w14:paraId="797FC436" w14:textId="77777777" w:rsidR="00A51997" w:rsidRDefault="00000000">
            <w:pPr>
              <w:spacing w:after="40" w:line="250" w:lineRule="auto"/>
            </w:pPr>
            <w:r>
              <w:rPr>
                <w:sz w:val="20"/>
                <w:szCs w:val="20"/>
              </w:rPr>
              <w:t>Geospatial indexing for instrument locations; bulk scientific data kept in file/object storage, not the RDBMS.</w:t>
            </w:r>
          </w:p>
        </w:tc>
      </w:tr>
      <w:tr w:rsidR="00A51997" w14:paraId="797FC43B" w14:textId="77777777">
        <w:tblPrEx>
          <w:tblCellMar>
            <w:top w:w="0" w:type="dxa"/>
            <w:bottom w:w="0" w:type="dxa"/>
          </w:tblCellMar>
        </w:tblPrEx>
        <w:tc>
          <w:tcPr>
            <w:tcW w:w="2600" w:type="dxa"/>
            <w:tcMar>
              <w:top w:w="90" w:type="dxa"/>
              <w:left w:w="120" w:type="dxa"/>
              <w:bottom w:w="90" w:type="dxa"/>
              <w:right w:w="120" w:type="dxa"/>
            </w:tcMar>
            <w:vAlign w:val="center"/>
          </w:tcPr>
          <w:p w14:paraId="797FC438" w14:textId="77777777" w:rsidR="00A51997" w:rsidRDefault="00000000">
            <w:pPr>
              <w:spacing w:after="40" w:line="250" w:lineRule="auto"/>
            </w:pPr>
            <w:r>
              <w:rPr>
                <w:sz w:val="20"/>
                <w:szCs w:val="20"/>
              </w:rPr>
              <w:t>Deployment</w:t>
            </w:r>
          </w:p>
        </w:tc>
        <w:tc>
          <w:tcPr>
            <w:tcW w:w="3200" w:type="dxa"/>
            <w:tcMar>
              <w:top w:w="90" w:type="dxa"/>
              <w:left w:w="120" w:type="dxa"/>
              <w:bottom w:w="90" w:type="dxa"/>
              <w:right w:w="120" w:type="dxa"/>
            </w:tcMar>
            <w:vAlign w:val="center"/>
          </w:tcPr>
          <w:p w14:paraId="797FC439" w14:textId="77777777" w:rsidR="00A51997" w:rsidRDefault="00000000">
            <w:pPr>
              <w:spacing w:after="40" w:line="250" w:lineRule="auto"/>
            </w:pPr>
            <w:r>
              <w:rPr>
                <w:sz w:val="20"/>
                <w:szCs w:val="20"/>
              </w:rPr>
              <w:t>Docker containers on INCOIS on-prem or cloud infrastructure</w:t>
            </w:r>
          </w:p>
        </w:tc>
        <w:tc>
          <w:tcPr>
            <w:tcW w:w="3550" w:type="dxa"/>
            <w:tcMar>
              <w:top w:w="90" w:type="dxa"/>
              <w:left w:w="120" w:type="dxa"/>
              <w:bottom w:w="90" w:type="dxa"/>
              <w:right w:w="120" w:type="dxa"/>
            </w:tcMar>
            <w:vAlign w:val="center"/>
          </w:tcPr>
          <w:p w14:paraId="797FC43A" w14:textId="77777777" w:rsidR="00A51997" w:rsidRDefault="00000000">
            <w:pPr>
              <w:spacing w:after="40" w:line="250" w:lineRule="auto"/>
            </w:pPr>
            <w:r>
              <w:rPr>
                <w:sz w:val="20"/>
                <w:szCs w:val="20"/>
              </w:rPr>
              <w:t>No client-side dependency; horizontally scalable stateless API tier.</w:t>
            </w:r>
          </w:p>
        </w:tc>
      </w:tr>
    </w:tbl>
    <w:p w14:paraId="6F0715D8" w14:textId="77777777" w:rsidR="00155344" w:rsidRDefault="00155344">
      <w:pPr>
        <w:pStyle w:val="Heading2"/>
        <w:spacing w:before="360" w:after="160"/>
        <w:rPr>
          <w:rFonts w:ascii="Cambria" w:eastAsia="Cambria" w:hAnsi="Cambria" w:cs="Cambria"/>
          <w:b/>
          <w:bCs/>
          <w:color w:val="0E6E7A"/>
        </w:rPr>
      </w:pPr>
    </w:p>
    <w:p w14:paraId="455EE0FF" w14:textId="77777777" w:rsidR="00155344" w:rsidRDefault="00155344">
      <w:pPr>
        <w:pStyle w:val="Heading2"/>
        <w:spacing w:before="360" w:after="160"/>
        <w:rPr>
          <w:rFonts w:ascii="Cambria" w:eastAsia="Cambria" w:hAnsi="Cambria" w:cs="Cambria"/>
          <w:b/>
          <w:bCs/>
          <w:color w:val="0E6E7A"/>
        </w:rPr>
      </w:pPr>
    </w:p>
    <w:p w14:paraId="31436884" w14:textId="77777777" w:rsidR="00155344" w:rsidRDefault="00155344">
      <w:pPr>
        <w:pStyle w:val="Heading2"/>
        <w:spacing w:before="360" w:after="160"/>
        <w:rPr>
          <w:rFonts w:ascii="Cambria" w:eastAsia="Cambria" w:hAnsi="Cambria" w:cs="Cambria"/>
          <w:b/>
          <w:bCs/>
          <w:color w:val="0E6E7A"/>
        </w:rPr>
      </w:pPr>
    </w:p>
    <w:p w14:paraId="53D4CE21" w14:textId="77777777" w:rsidR="00155344" w:rsidRDefault="00155344">
      <w:pPr>
        <w:pStyle w:val="Heading2"/>
        <w:spacing w:before="360" w:after="160"/>
        <w:rPr>
          <w:rFonts w:ascii="Cambria" w:eastAsia="Cambria" w:hAnsi="Cambria" w:cs="Cambria"/>
          <w:b/>
          <w:bCs/>
          <w:color w:val="0E6E7A"/>
        </w:rPr>
      </w:pPr>
    </w:p>
    <w:p w14:paraId="797FC43C" w14:textId="25F4AD38" w:rsidR="00A51997" w:rsidRDefault="00000000">
      <w:pPr>
        <w:pStyle w:val="Heading2"/>
        <w:spacing w:before="360" w:after="160"/>
      </w:pPr>
      <w:r>
        <w:rPr>
          <w:rFonts w:ascii="Cambria" w:eastAsia="Cambria" w:hAnsi="Cambria" w:cs="Cambria"/>
          <w:b/>
          <w:bCs/>
          <w:color w:val="0E6E7A"/>
        </w:rPr>
        <w:lastRenderedPageBreak/>
        <w:t>1.6 Target Audience / Beneficiaries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A51997" w14:paraId="797FC43F" w14:textId="77777777">
        <w:tblPrEx>
          <w:tblCellMar>
            <w:top w:w="0" w:type="dxa"/>
            <w:bottom w:w="0" w:type="dxa"/>
          </w:tblCellMar>
        </w:tblPrEx>
        <w:trPr>
          <w:tblHeader/>
        </w:trPr>
        <w:tc>
          <w:tcPr>
            <w:tcW w:w="2900" w:type="dxa"/>
            <w:shd w:val="clear" w:color="auto" w:fill="1B2A4A"/>
            <w:tcMar>
              <w:top w:w="100" w:type="dxa"/>
              <w:left w:w="120" w:type="dxa"/>
              <w:bottom w:w="100" w:type="dxa"/>
              <w:right w:w="120" w:type="dxa"/>
            </w:tcMar>
            <w:vAlign w:val="center"/>
          </w:tcPr>
          <w:p w14:paraId="797FC43D" w14:textId="77777777" w:rsidR="00A51997" w:rsidRDefault="00000000">
            <w:pPr>
              <w:spacing w:after="40" w:line="250" w:lineRule="auto"/>
            </w:pPr>
            <w:r>
              <w:rPr>
                <w:b/>
                <w:bCs/>
                <w:color w:val="FFFFFF"/>
                <w:sz w:val="20"/>
                <w:szCs w:val="20"/>
              </w:rPr>
              <w:t>Audience</w:t>
            </w:r>
          </w:p>
        </w:tc>
        <w:tc>
          <w:tcPr>
            <w:tcW w:w="6450" w:type="dxa"/>
            <w:shd w:val="clear" w:color="auto" w:fill="1B2A4A"/>
            <w:tcMar>
              <w:top w:w="100" w:type="dxa"/>
              <w:left w:w="120" w:type="dxa"/>
              <w:bottom w:w="100" w:type="dxa"/>
              <w:right w:w="120" w:type="dxa"/>
            </w:tcMar>
            <w:vAlign w:val="center"/>
          </w:tcPr>
          <w:p w14:paraId="797FC43E" w14:textId="77777777" w:rsidR="00A51997" w:rsidRDefault="00000000">
            <w:pPr>
              <w:spacing w:after="40" w:line="250" w:lineRule="auto"/>
            </w:pPr>
            <w:r>
              <w:rPr>
                <w:b/>
                <w:bCs/>
                <w:color w:val="FFFFFF"/>
                <w:sz w:val="20"/>
                <w:szCs w:val="20"/>
              </w:rPr>
              <w:t>How They Benefit</w:t>
            </w:r>
          </w:p>
        </w:tc>
      </w:tr>
      <w:tr w:rsidR="00A51997" w14:paraId="797FC442" w14:textId="77777777">
        <w:tblPrEx>
          <w:tblCellMar>
            <w:top w:w="0" w:type="dxa"/>
            <w:bottom w:w="0" w:type="dxa"/>
          </w:tblCellMar>
        </w:tblPrEx>
        <w:tc>
          <w:tcPr>
            <w:tcW w:w="2900" w:type="dxa"/>
            <w:tcMar>
              <w:top w:w="90" w:type="dxa"/>
              <w:left w:w="120" w:type="dxa"/>
              <w:bottom w:w="90" w:type="dxa"/>
              <w:right w:w="120" w:type="dxa"/>
            </w:tcMar>
            <w:vAlign w:val="center"/>
          </w:tcPr>
          <w:p w14:paraId="797FC440" w14:textId="77777777" w:rsidR="00A51997" w:rsidRDefault="00000000">
            <w:pPr>
              <w:spacing w:after="40" w:line="250" w:lineRule="auto"/>
            </w:pPr>
            <w:r>
              <w:rPr>
                <w:sz w:val="20"/>
                <w:szCs w:val="20"/>
              </w:rPr>
              <w:t>INCOIS Operational Forecasters</w:t>
            </w:r>
          </w:p>
        </w:tc>
        <w:tc>
          <w:tcPr>
            <w:tcW w:w="6450" w:type="dxa"/>
            <w:tcMar>
              <w:top w:w="90" w:type="dxa"/>
              <w:left w:w="120" w:type="dxa"/>
              <w:bottom w:w="90" w:type="dxa"/>
              <w:right w:w="120" w:type="dxa"/>
            </w:tcMar>
            <w:vAlign w:val="center"/>
          </w:tcPr>
          <w:p w14:paraId="797FC441" w14:textId="77777777" w:rsidR="00A51997" w:rsidRDefault="00000000">
            <w:pPr>
              <w:spacing w:after="40" w:line="250" w:lineRule="auto"/>
            </w:pPr>
            <w:r>
              <w:rPr>
                <w:sz w:val="20"/>
                <w:szCs w:val="20"/>
              </w:rPr>
              <w:t>Faster cross-validation of model forecasts against live observations for cyclone, storm-surge, and search-and-rescue decision-making.</w:t>
            </w:r>
          </w:p>
        </w:tc>
      </w:tr>
      <w:tr w:rsidR="00A51997" w14:paraId="797FC445" w14:textId="77777777">
        <w:tblPrEx>
          <w:tblCellMar>
            <w:top w:w="0" w:type="dxa"/>
            <w:bottom w:w="0" w:type="dxa"/>
          </w:tblCellMar>
        </w:tblPrEx>
        <w:tc>
          <w:tcPr>
            <w:tcW w:w="2900" w:type="dxa"/>
            <w:shd w:val="clear" w:color="auto" w:fill="F2F2F2"/>
            <w:tcMar>
              <w:top w:w="90" w:type="dxa"/>
              <w:left w:w="120" w:type="dxa"/>
              <w:bottom w:w="90" w:type="dxa"/>
              <w:right w:w="120" w:type="dxa"/>
            </w:tcMar>
            <w:vAlign w:val="center"/>
          </w:tcPr>
          <w:p w14:paraId="797FC443" w14:textId="77777777" w:rsidR="00A51997" w:rsidRDefault="00000000">
            <w:pPr>
              <w:spacing w:after="40" w:line="250" w:lineRule="auto"/>
            </w:pPr>
            <w:r>
              <w:rPr>
                <w:sz w:val="20"/>
                <w:szCs w:val="20"/>
              </w:rPr>
              <w:t>INCOIS Data Managers / Admins</w:t>
            </w:r>
          </w:p>
        </w:tc>
        <w:tc>
          <w:tcPr>
            <w:tcW w:w="6450" w:type="dxa"/>
            <w:shd w:val="clear" w:color="auto" w:fill="F2F2F2"/>
            <w:tcMar>
              <w:top w:w="90" w:type="dxa"/>
              <w:left w:w="120" w:type="dxa"/>
              <w:bottom w:w="90" w:type="dxa"/>
              <w:right w:w="120" w:type="dxa"/>
            </w:tcMar>
            <w:vAlign w:val="center"/>
          </w:tcPr>
          <w:p w14:paraId="797FC444" w14:textId="77777777" w:rsidR="00A51997" w:rsidRDefault="00000000">
            <w:pPr>
              <w:spacing w:after="40" w:line="250" w:lineRule="auto"/>
            </w:pPr>
            <w:r>
              <w:rPr>
                <w:sz w:val="20"/>
                <w:szCs w:val="20"/>
              </w:rPr>
              <w:t>A single ingestion pipeline and plugin framework to onboard new datasets/sensors without re-engineering the visualization layer.</w:t>
            </w:r>
          </w:p>
        </w:tc>
      </w:tr>
      <w:tr w:rsidR="00A51997" w14:paraId="797FC448" w14:textId="77777777">
        <w:tblPrEx>
          <w:tblCellMar>
            <w:top w:w="0" w:type="dxa"/>
            <w:bottom w:w="0" w:type="dxa"/>
          </w:tblCellMar>
        </w:tblPrEx>
        <w:tc>
          <w:tcPr>
            <w:tcW w:w="2900" w:type="dxa"/>
            <w:tcMar>
              <w:top w:w="90" w:type="dxa"/>
              <w:left w:w="120" w:type="dxa"/>
              <w:bottom w:w="90" w:type="dxa"/>
              <w:right w:w="120" w:type="dxa"/>
            </w:tcMar>
            <w:vAlign w:val="center"/>
          </w:tcPr>
          <w:p w14:paraId="797FC446" w14:textId="77777777" w:rsidR="00A51997" w:rsidRDefault="00000000">
            <w:pPr>
              <w:spacing w:after="40" w:line="250" w:lineRule="auto"/>
            </w:pPr>
            <w:r>
              <w:rPr>
                <w:sz w:val="20"/>
                <w:szCs w:val="20"/>
              </w:rPr>
              <w:t>Ocean Scientists &amp; Researchers</w:t>
            </w:r>
          </w:p>
        </w:tc>
        <w:tc>
          <w:tcPr>
            <w:tcW w:w="6450" w:type="dxa"/>
            <w:tcMar>
              <w:top w:w="90" w:type="dxa"/>
              <w:left w:w="120" w:type="dxa"/>
              <w:bottom w:w="90" w:type="dxa"/>
              <w:right w:w="120" w:type="dxa"/>
            </w:tcMar>
            <w:vAlign w:val="center"/>
          </w:tcPr>
          <w:p w14:paraId="797FC447" w14:textId="77777777" w:rsidR="00A51997" w:rsidRDefault="00000000">
            <w:pPr>
              <w:spacing w:after="40" w:line="250" w:lineRule="auto"/>
            </w:pPr>
            <w:r>
              <w:rPr>
                <w:sz w:val="20"/>
                <w:szCs w:val="20"/>
              </w:rPr>
              <w:t>A rapid, interactive way to explore 3D model output alongside Argo/Glider/CTD/BGC data for hypothesis generation and QC.</w:t>
            </w:r>
          </w:p>
        </w:tc>
      </w:tr>
      <w:tr w:rsidR="00A51997" w14:paraId="797FC44B" w14:textId="77777777">
        <w:tblPrEx>
          <w:tblCellMar>
            <w:top w:w="0" w:type="dxa"/>
            <w:bottom w:w="0" w:type="dxa"/>
          </w:tblCellMar>
        </w:tblPrEx>
        <w:tc>
          <w:tcPr>
            <w:tcW w:w="2900" w:type="dxa"/>
            <w:shd w:val="clear" w:color="auto" w:fill="F2F2F2"/>
            <w:tcMar>
              <w:top w:w="90" w:type="dxa"/>
              <w:left w:w="120" w:type="dxa"/>
              <w:bottom w:w="90" w:type="dxa"/>
              <w:right w:w="120" w:type="dxa"/>
            </w:tcMar>
            <w:vAlign w:val="center"/>
          </w:tcPr>
          <w:p w14:paraId="797FC449" w14:textId="77777777" w:rsidR="00A51997" w:rsidRDefault="00000000">
            <w:pPr>
              <w:spacing w:after="40" w:line="250" w:lineRule="auto"/>
            </w:pPr>
            <w:r>
              <w:rPr>
                <w:sz w:val="20"/>
                <w:szCs w:val="20"/>
              </w:rPr>
              <w:t>Fisheries &amp; Coastal Advisory Bodies</w:t>
            </w:r>
          </w:p>
        </w:tc>
        <w:tc>
          <w:tcPr>
            <w:tcW w:w="6450" w:type="dxa"/>
            <w:shd w:val="clear" w:color="auto" w:fill="F2F2F2"/>
            <w:tcMar>
              <w:top w:w="90" w:type="dxa"/>
              <w:left w:w="120" w:type="dxa"/>
              <w:bottom w:w="90" w:type="dxa"/>
              <w:right w:w="120" w:type="dxa"/>
            </w:tcMar>
            <w:vAlign w:val="center"/>
          </w:tcPr>
          <w:p w14:paraId="797FC44A" w14:textId="77777777" w:rsidR="00A51997" w:rsidRDefault="00000000">
            <w:pPr>
              <w:spacing w:after="40" w:line="250" w:lineRule="auto"/>
            </w:pPr>
            <w:r>
              <w:rPr>
                <w:sz w:val="20"/>
                <w:szCs w:val="20"/>
              </w:rPr>
              <w:t>Clearer, faster access to ocean-state information underpinning fishery and coastal advisories.</w:t>
            </w:r>
          </w:p>
        </w:tc>
      </w:tr>
      <w:tr w:rsidR="00A51997" w14:paraId="797FC44E" w14:textId="77777777">
        <w:tblPrEx>
          <w:tblCellMar>
            <w:top w:w="0" w:type="dxa"/>
            <w:bottom w:w="0" w:type="dxa"/>
          </w:tblCellMar>
        </w:tblPrEx>
        <w:tc>
          <w:tcPr>
            <w:tcW w:w="2900" w:type="dxa"/>
            <w:tcMar>
              <w:top w:w="90" w:type="dxa"/>
              <w:left w:w="120" w:type="dxa"/>
              <w:bottom w:w="90" w:type="dxa"/>
              <w:right w:w="120" w:type="dxa"/>
            </w:tcMar>
            <w:vAlign w:val="center"/>
          </w:tcPr>
          <w:p w14:paraId="797FC44C" w14:textId="77777777" w:rsidR="00A51997" w:rsidRDefault="00000000">
            <w:pPr>
              <w:spacing w:after="40" w:line="250" w:lineRule="auto"/>
            </w:pPr>
            <w:r>
              <w:rPr>
                <w:sz w:val="20"/>
                <w:szCs w:val="20"/>
              </w:rPr>
              <w:t>Policymakers</w:t>
            </w:r>
          </w:p>
        </w:tc>
        <w:tc>
          <w:tcPr>
            <w:tcW w:w="6450" w:type="dxa"/>
            <w:tcMar>
              <w:top w:w="90" w:type="dxa"/>
              <w:left w:w="120" w:type="dxa"/>
              <w:bottom w:w="90" w:type="dxa"/>
              <w:right w:w="120" w:type="dxa"/>
            </w:tcMar>
            <w:vAlign w:val="center"/>
          </w:tcPr>
          <w:p w14:paraId="797FC44D" w14:textId="77777777" w:rsidR="00A51997" w:rsidRDefault="00000000">
            <w:pPr>
              <w:spacing w:after="40" w:line="250" w:lineRule="auto"/>
            </w:pPr>
            <w:r>
              <w:rPr>
                <w:sz w:val="20"/>
                <w:szCs w:val="20"/>
              </w:rPr>
              <w:t>Accessible, visual briefings on marine environmental conditions without needing to interpret raw scientific data.</w:t>
            </w:r>
          </w:p>
        </w:tc>
      </w:tr>
      <w:tr w:rsidR="00A51997" w14:paraId="797FC451" w14:textId="77777777">
        <w:tblPrEx>
          <w:tblCellMar>
            <w:top w:w="0" w:type="dxa"/>
            <w:bottom w:w="0" w:type="dxa"/>
          </w:tblCellMar>
        </w:tblPrEx>
        <w:tc>
          <w:tcPr>
            <w:tcW w:w="2900" w:type="dxa"/>
            <w:shd w:val="clear" w:color="auto" w:fill="F2F2F2"/>
            <w:tcMar>
              <w:top w:w="90" w:type="dxa"/>
              <w:left w:w="120" w:type="dxa"/>
              <w:bottom w:w="90" w:type="dxa"/>
              <w:right w:w="120" w:type="dxa"/>
            </w:tcMar>
            <w:vAlign w:val="center"/>
          </w:tcPr>
          <w:p w14:paraId="797FC44F" w14:textId="77777777" w:rsidR="00A51997" w:rsidRDefault="00000000">
            <w:pPr>
              <w:spacing w:after="40" w:line="250" w:lineRule="auto"/>
            </w:pPr>
            <w:r>
              <w:rPr>
                <w:sz w:val="20"/>
                <w:szCs w:val="20"/>
              </w:rPr>
              <w:t>Students, Educators &amp; the General Public</w:t>
            </w:r>
          </w:p>
        </w:tc>
        <w:tc>
          <w:tcPr>
            <w:tcW w:w="6450" w:type="dxa"/>
            <w:shd w:val="clear" w:color="auto" w:fill="F2F2F2"/>
            <w:tcMar>
              <w:top w:w="90" w:type="dxa"/>
              <w:left w:w="120" w:type="dxa"/>
              <w:bottom w:w="90" w:type="dxa"/>
              <w:right w:w="120" w:type="dxa"/>
            </w:tcMar>
            <w:vAlign w:val="center"/>
          </w:tcPr>
          <w:p w14:paraId="797FC450" w14:textId="77777777" w:rsidR="00A51997" w:rsidRDefault="00000000">
            <w:pPr>
              <w:spacing w:after="40" w:line="250" w:lineRule="auto"/>
            </w:pPr>
            <w:r>
              <w:rPr>
                <w:sz w:val="20"/>
                <w:szCs w:val="20"/>
              </w:rPr>
              <w:t>An engaging, 3D, browser-based way to learn ocean dynamics — usable in classrooms, exhibitions, and e-learning initiatives.</w:t>
            </w:r>
          </w:p>
        </w:tc>
      </w:tr>
    </w:tbl>
    <w:p w14:paraId="797FC452" w14:textId="77777777" w:rsidR="00A51997" w:rsidRDefault="00000000">
      <w:r>
        <w:br w:type="page"/>
      </w:r>
    </w:p>
    <w:p w14:paraId="797FC453" w14:textId="77777777" w:rsidR="00A51997" w:rsidRDefault="00000000">
      <w:pPr>
        <w:spacing w:after="100"/>
      </w:pPr>
      <w:r>
        <w:rPr>
          <w:b/>
          <w:bCs/>
          <w:color w:val="0E6E7A"/>
          <w:spacing w:val="30"/>
          <w:sz w:val="20"/>
          <w:szCs w:val="20"/>
        </w:rPr>
        <w:lastRenderedPageBreak/>
        <w:t>SECTION 2</w:t>
      </w:r>
    </w:p>
    <w:p w14:paraId="797FC454" w14:textId="77777777" w:rsidR="00A51997" w:rsidRDefault="00000000">
      <w:pPr>
        <w:pStyle w:val="Heading1"/>
        <w:pBdr>
          <w:bottom w:val="single" w:sz="8" w:space="4" w:color="0E6E7A"/>
        </w:pBdr>
        <w:spacing w:before="480" w:after="240"/>
      </w:pPr>
      <w:r>
        <w:rPr>
          <w:rFonts w:ascii="Cambria" w:eastAsia="Cambria" w:hAnsi="Cambria" w:cs="Cambria"/>
          <w:b/>
          <w:bCs/>
          <w:color w:val="1B2A4A"/>
        </w:rPr>
        <w:t>Product Requirements Document (PRD)</w:t>
      </w:r>
    </w:p>
    <w:p w14:paraId="797FC455" w14:textId="77777777" w:rsidR="00A51997" w:rsidRDefault="00000000">
      <w:pPr>
        <w:spacing w:after="200" w:line="300" w:lineRule="auto"/>
      </w:pPr>
      <w:r>
        <w:rPr>
          <w:i/>
          <w:iCs/>
          <w:color w:val="595959"/>
        </w:rPr>
        <w:t>Defines the What and the Why: user value, personas, prioritized features, and how success will be measured.</w:t>
      </w:r>
    </w:p>
    <w:p w14:paraId="797FC456" w14:textId="77777777" w:rsidR="00A51997" w:rsidRDefault="00000000">
      <w:pPr>
        <w:pStyle w:val="Heading2"/>
        <w:spacing w:before="360" w:after="160"/>
      </w:pPr>
      <w:proofErr w:type="gramStart"/>
      <w:r>
        <w:rPr>
          <w:rFonts w:ascii="Cambria" w:eastAsia="Cambria" w:hAnsi="Cambria" w:cs="Cambria"/>
          <w:b/>
          <w:bCs/>
          <w:color w:val="0E6E7A"/>
        </w:rPr>
        <w:t>2.1  Product</w:t>
      </w:r>
      <w:proofErr w:type="gramEnd"/>
      <w:r>
        <w:rPr>
          <w:rFonts w:ascii="Cambria" w:eastAsia="Cambria" w:hAnsi="Cambria" w:cs="Cambria"/>
          <w:b/>
          <w:bCs/>
          <w:color w:val="0E6E7A"/>
        </w:rPr>
        <w:t xml:space="preserve"> Vision &amp; Strategic Goals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51997" w14:paraId="797FC459" w14:textId="77777777">
        <w:tblPrEx>
          <w:tblCellMar>
            <w:top w:w="0" w:type="dxa"/>
            <w:bottom w:w="0" w:type="dxa"/>
          </w:tblCellMar>
        </w:tblPrEx>
        <w:tc>
          <w:tcPr>
            <w:tcW w:w="9350" w:type="dxa"/>
            <w:tcBorders>
              <w:top w:val="single" w:sz="4" w:space="0" w:color="0E6E7A"/>
              <w:left w:val="single" w:sz="24" w:space="0" w:color="0E6E7A"/>
              <w:bottom w:val="single" w:sz="4" w:space="0" w:color="0E6E7A"/>
              <w:right w:val="single" w:sz="4" w:space="0" w:color="0E6E7A"/>
            </w:tcBorders>
            <w:shd w:val="clear" w:color="auto" w:fill="E7F3F4"/>
            <w:tcMar>
              <w:top w:w="160" w:type="dxa"/>
              <w:left w:w="200" w:type="dxa"/>
              <w:bottom w:w="160" w:type="dxa"/>
              <w:right w:w="200" w:type="dxa"/>
            </w:tcMar>
          </w:tcPr>
          <w:p w14:paraId="797FC457" w14:textId="77777777" w:rsidR="00A51997" w:rsidRDefault="00000000">
            <w:pPr>
              <w:spacing w:after="80"/>
            </w:pPr>
            <w:r>
              <w:rPr>
                <w:b/>
                <w:bCs/>
                <w:color w:val="1B2A4A"/>
              </w:rPr>
              <w:t>Vision Statement</w:t>
            </w:r>
          </w:p>
          <w:p w14:paraId="797FC458" w14:textId="77777777" w:rsidR="00A51997" w:rsidRDefault="00000000">
            <w:pPr>
              <w:spacing w:line="264" w:lineRule="auto"/>
            </w:pPr>
            <w:r>
              <w:rPr>
                <w:color w:val="333333"/>
                <w:sz w:val="21"/>
                <w:szCs w:val="21"/>
              </w:rPr>
              <w:t>To become INCOIS's single pane of glass for the ocean — the default place where anyone, from a duty forecaster during a cyclone to a tenth-grade student, goes to see and understand what is happening beneath India's seas, in three dimensions, in real time.</w:t>
            </w:r>
          </w:p>
        </w:tc>
      </w:tr>
    </w:tbl>
    <w:p w14:paraId="797FC45A" w14:textId="77777777" w:rsidR="00A51997" w:rsidRDefault="00A51997">
      <w:pPr>
        <w:spacing w:before="220"/>
      </w:pPr>
    </w:p>
    <w:p w14:paraId="797FC45B" w14:textId="77777777" w:rsidR="00A51997" w:rsidRDefault="00000000">
      <w:pPr>
        <w:pStyle w:val="Heading3"/>
        <w:spacing w:before="240" w:after="120"/>
      </w:pPr>
      <w:r>
        <w:rPr>
          <w:b/>
          <w:bCs/>
          <w:color w:val="1B2A4A"/>
          <w:sz w:val="23"/>
          <w:szCs w:val="23"/>
        </w:rPr>
        <w:t>Strategic Goals</w:t>
      </w:r>
    </w:p>
    <w:p w14:paraId="797FC45C" w14:textId="77777777" w:rsidR="00A51997" w:rsidRDefault="00000000">
      <w:pPr>
        <w:pStyle w:val="ListParagraph"/>
        <w:numPr>
          <w:ilvl w:val="0"/>
          <w:numId w:val="2"/>
        </w:numPr>
        <w:spacing w:after="100" w:line="264" w:lineRule="auto"/>
      </w:pPr>
      <w:r>
        <w:rPr>
          <w:b/>
          <w:bCs/>
          <w:color w:val="1B2A4A"/>
        </w:rPr>
        <w:t xml:space="preserve">Reduce decision latency: </w:t>
      </w:r>
      <w:r>
        <w:t>Cut the time required to cross-check a model forecast against nearby observational data from a multi-tool, multi-minute workflow to a single-screen, sub-minute interaction.</w:t>
      </w:r>
    </w:p>
    <w:p w14:paraId="797FC45D" w14:textId="77777777" w:rsidR="00A51997" w:rsidRDefault="00000000">
      <w:pPr>
        <w:pStyle w:val="ListParagraph"/>
        <w:numPr>
          <w:ilvl w:val="0"/>
          <w:numId w:val="2"/>
        </w:numPr>
        <w:spacing w:after="100" w:line="264" w:lineRule="auto"/>
      </w:pPr>
      <w:r>
        <w:rPr>
          <w:b/>
          <w:bCs/>
          <w:color w:val="1B2A4A"/>
        </w:rPr>
        <w:t xml:space="preserve">Unify fragmented tooling: </w:t>
      </w:r>
      <w:r>
        <w:t>Replace desktop-bound, 2D, single-source tools with one extensible, web-based, multi-source platform.</w:t>
      </w:r>
    </w:p>
    <w:p w14:paraId="797FC45E" w14:textId="77777777" w:rsidR="00A51997" w:rsidRDefault="00000000">
      <w:pPr>
        <w:pStyle w:val="ListParagraph"/>
        <w:numPr>
          <w:ilvl w:val="0"/>
          <w:numId w:val="2"/>
        </w:numPr>
        <w:spacing w:after="100" w:line="264" w:lineRule="auto"/>
      </w:pPr>
      <w:r>
        <w:rPr>
          <w:b/>
          <w:bCs/>
          <w:color w:val="1B2A4A"/>
        </w:rPr>
        <w:t xml:space="preserve">Future-proof ingestion: </w:t>
      </w:r>
      <w:r>
        <w:t>Ensure new sensors and model variables can be added by configuration, not by re-engineering — protecting INCOIS's long-term tooling investment.</w:t>
      </w:r>
    </w:p>
    <w:p w14:paraId="797FC45F" w14:textId="77777777" w:rsidR="00A51997" w:rsidRDefault="00000000">
      <w:pPr>
        <w:pStyle w:val="ListParagraph"/>
        <w:numPr>
          <w:ilvl w:val="0"/>
          <w:numId w:val="2"/>
        </w:numPr>
        <w:spacing w:after="100" w:line="264" w:lineRule="auto"/>
      </w:pPr>
      <w:r>
        <w:rPr>
          <w:b/>
          <w:bCs/>
          <w:color w:val="1B2A4A"/>
        </w:rPr>
        <w:t xml:space="preserve">Open science communication: </w:t>
      </w:r>
      <w:r>
        <w:t>Repurpose the same operational platform, at zero marginal engineering cost, as a public-facing outreach and education tool.</w:t>
      </w:r>
    </w:p>
    <w:p w14:paraId="797FC460" w14:textId="77777777" w:rsidR="00A51997" w:rsidRDefault="00000000">
      <w:pPr>
        <w:pStyle w:val="ListParagraph"/>
        <w:numPr>
          <w:ilvl w:val="0"/>
          <w:numId w:val="2"/>
        </w:numPr>
        <w:spacing w:after="100" w:line="264" w:lineRule="auto"/>
      </w:pPr>
      <w:r>
        <w:rPr>
          <w:b/>
          <w:bCs/>
          <w:color w:val="1B2A4A"/>
        </w:rPr>
        <w:t xml:space="preserve">Standards alignment: </w:t>
      </w:r>
      <w:r>
        <w:t>Build on OGC WMS/WCS and CF Conventions so the platform interoperates with national and international ocean data portals rather than becoming another silo.</w:t>
      </w:r>
    </w:p>
    <w:p w14:paraId="797FC461" w14:textId="77777777" w:rsidR="00A51997" w:rsidRDefault="00000000">
      <w:pPr>
        <w:pStyle w:val="Heading2"/>
        <w:spacing w:before="360" w:after="160"/>
      </w:pPr>
      <w:proofErr w:type="gramStart"/>
      <w:r>
        <w:rPr>
          <w:rFonts w:ascii="Cambria" w:eastAsia="Cambria" w:hAnsi="Cambria" w:cs="Cambria"/>
          <w:b/>
          <w:bCs/>
          <w:color w:val="0E6E7A"/>
        </w:rPr>
        <w:t>2.2  Target</w:t>
      </w:r>
      <w:proofErr w:type="gramEnd"/>
      <w:r>
        <w:rPr>
          <w:rFonts w:ascii="Cambria" w:eastAsia="Cambria" w:hAnsi="Cambria" w:cs="Cambria"/>
          <w:b/>
          <w:bCs/>
          <w:color w:val="0E6E7A"/>
        </w:rPr>
        <w:t xml:space="preserve"> User Personas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2350"/>
      </w:tblGrid>
      <w:tr w:rsidR="00A51997" w14:paraId="797FC466" w14:textId="77777777">
        <w:tblPrEx>
          <w:tblCellMar>
            <w:top w:w="0" w:type="dxa"/>
            <w:bottom w:w="0" w:type="dxa"/>
          </w:tblCellMar>
        </w:tblPrEx>
        <w:trPr>
          <w:tblHeader/>
        </w:trPr>
        <w:tc>
          <w:tcPr>
            <w:tcW w:w="1900" w:type="dxa"/>
            <w:shd w:val="clear" w:color="auto" w:fill="1B2A4A"/>
            <w:tcMar>
              <w:top w:w="100" w:type="dxa"/>
              <w:left w:w="120" w:type="dxa"/>
              <w:bottom w:w="100" w:type="dxa"/>
              <w:right w:w="120" w:type="dxa"/>
            </w:tcMar>
            <w:vAlign w:val="center"/>
          </w:tcPr>
          <w:p w14:paraId="797FC462" w14:textId="77777777" w:rsidR="00A51997" w:rsidRDefault="00000000">
            <w:pPr>
              <w:spacing w:after="40" w:line="250" w:lineRule="auto"/>
            </w:pPr>
            <w:r>
              <w:rPr>
                <w:b/>
                <w:bCs/>
                <w:color w:val="FFFFFF"/>
                <w:sz w:val="20"/>
                <w:szCs w:val="20"/>
              </w:rPr>
              <w:t>Persona</w:t>
            </w:r>
          </w:p>
        </w:tc>
        <w:tc>
          <w:tcPr>
            <w:tcW w:w="2500" w:type="dxa"/>
            <w:shd w:val="clear" w:color="auto" w:fill="1B2A4A"/>
            <w:tcMar>
              <w:top w:w="100" w:type="dxa"/>
              <w:left w:w="120" w:type="dxa"/>
              <w:bottom w:w="100" w:type="dxa"/>
              <w:right w:w="120" w:type="dxa"/>
            </w:tcMar>
            <w:vAlign w:val="center"/>
          </w:tcPr>
          <w:p w14:paraId="797FC463" w14:textId="77777777" w:rsidR="00A51997" w:rsidRDefault="00000000">
            <w:pPr>
              <w:spacing w:after="40" w:line="250" w:lineRule="auto"/>
            </w:pPr>
            <w:r>
              <w:rPr>
                <w:b/>
                <w:bCs/>
                <w:color w:val="FFFFFF"/>
                <w:sz w:val="20"/>
                <w:szCs w:val="20"/>
              </w:rPr>
              <w:t>Role &amp; Context</w:t>
            </w:r>
          </w:p>
        </w:tc>
        <w:tc>
          <w:tcPr>
            <w:tcW w:w="2600" w:type="dxa"/>
            <w:shd w:val="clear" w:color="auto" w:fill="1B2A4A"/>
            <w:tcMar>
              <w:top w:w="100" w:type="dxa"/>
              <w:left w:w="120" w:type="dxa"/>
              <w:bottom w:w="100" w:type="dxa"/>
              <w:right w:w="120" w:type="dxa"/>
            </w:tcMar>
            <w:vAlign w:val="center"/>
          </w:tcPr>
          <w:p w14:paraId="797FC464" w14:textId="77777777" w:rsidR="00A51997" w:rsidRDefault="00000000">
            <w:pPr>
              <w:spacing w:after="40" w:line="250" w:lineRule="auto"/>
            </w:pPr>
            <w:r>
              <w:rPr>
                <w:b/>
                <w:bCs/>
                <w:color w:val="FFFFFF"/>
                <w:sz w:val="20"/>
                <w:szCs w:val="20"/>
              </w:rPr>
              <w:t>Goals</w:t>
            </w:r>
          </w:p>
        </w:tc>
        <w:tc>
          <w:tcPr>
            <w:tcW w:w="2350" w:type="dxa"/>
            <w:shd w:val="clear" w:color="auto" w:fill="1B2A4A"/>
            <w:tcMar>
              <w:top w:w="100" w:type="dxa"/>
              <w:left w:w="120" w:type="dxa"/>
              <w:bottom w:w="100" w:type="dxa"/>
              <w:right w:w="120" w:type="dxa"/>
            </w:tcMar>
            <w:vAlign w:val="center"/>
          </w:tcPr>
          <w:p w14:paraId="797FC465" w14:textId="77777777" w:rsidR="00A51997" w:rsidRDefault="00000000">
            <w:pPr>
              <w:spacing w:after="40" w:line="250" w:lineRule="auto"/>
            </w:pPr>
            <w:r>
              <w:rPr>
                <w:b/>
                <w:bCs/>
                <w:color w:val="FFFFFF"/>
                <w:sz w:val="20"/>
                <w:szCs w:val="20"/>
              </w:rPr>
              <w:t>Pain Points Today</w:t>
            </w:r>
          </w:p>
        </w:tc>
      </w:tr>
      <w:tr w:rsidR="00A51997" w14:paraId="797FC46B" w14:textId="77777777">
        <w:tblPrEx>
          <w:tblCellMar>
            <w:top w:w="0" w:type="dxa"/>
            <w:bottom w:w="0" w:type="dxa"/>
          </w:tblCellMar>
        </w:tblPrEx>
        <w:tc>
          <w:tcPr>
            <w:tcW w:w="1900" w:type="dxa"/>
            <w:tcMar>
              <w:top w:w="90" w:type="dxa"/>
              <w:left w:w="120" w:type="dxa"/>
              <w:bottom w:w="90" w:type="dxa"/>
              <w:right w:w="120" w:type="dxa"/>
            </w:tcMar>
            <w:vAlign w:val="center"/>
          </w:tcPr>
          <w:p w14:paraId="797FC467" w14:textId="77777777" w:rsidR="00A51997" w:rsidRDefault="00000000">
            <w:pPr>
              <w:spacing w:after="40" w:line="250" w:lineRule="auto"/>
            </w:pPr>
            <w:r>
              <w:rPr>
                <w:sz w:val="20"/>
                <w:szCs w:val="20"/>
              </w:rPr>
              <w:t>Cdr. (Retd.) Arvind Rao — "The Forecaster"</w:t>
            </w:r>
          </w:p>
        </w:tc>
        <w:tc>
          <w:tcPr>
            <w:tcW w:w="2500" w:type="dxa"/>
            <w:tcMar>
              <w:top w:w="90" w:type="dxa"/>
              <w:left w:w="120" w:type="dxa"/>
              <w:bottom w:w="90" w:type="dxa"/>
              <w:right w:w="120" w:type="dxa"/>
            </w:tcMar>
            <w:vAlign w:val="center"/>
          </w:tcPr>
          <w:p w14:paraId="797FC468" w14:textId="77777777" w:rsidR="00A51997" w:rsidRDefault="00000000">
            <w:pPr>
              <w:spacing w:after="40" w:line="250" w:lineRule="auto"/>
            </w:pPr>
            <w:r>
              <w:rPr>
                <w:sz w:val="20"/>
                <w:szCs w:val="20"/>
              </w:rPr>
              <w:t>Operational duty forecaster at INCOIS, monitors ocean state 24/7 during watch shifts, especially during cyclone season.</w:t>
            </w:r>
          </w:p>
        </w:tc>
        <w:tc>
          <w:tcPr>
            <w:tcW w:w="2600" w:type="dxa"/>
            <w:tcMar>
              <w:top w:w="90" w:type="dxa"/>
              <w:left w:w="120" w:type="dxa"/>
              <w:bottom w:w="90" w:type="dxa"/>
              <w:right w:w="120" w:type="dxa"/>
            </w:tcMar>
            <w:vAlign w:val="center"/>
          </w:tcPr>
          <w:p w14:paraId="797FC469" w14:textId="77777777" w:rsidR="00A51997" w:rsidRDefault="00000000">
            <w:pPr>
              <w:spacing w:after="40" w:line="250" w:lineRule="auto"/>
            </w:pPr>
            <w:r>
              <w:rPr>
                <w:sz w:val="20"/>
                <w:szCs w:val="20"/>
              </w:rPr>
              <w:t>Quickly confirm whether the ocean model's forecast matches nearby Argo/Glider readings before issuing an advisory.</w:t>
            </w:r>
          </w:p>
        </w:tc>
        <w:tc>
          <w:tcPr>
            <w:tcW w:w="2350" w:type="dxa"/>
            <w:tcMar>
              <w:top w:w="90" w:type="dxa"/>
              <w:left w:w="120" w:type="dxa"/>
              <w:bottom w:w="90" w:type="dxa"/>
              <w:right w:w="120" w:type="dxa"/>
            </w:tcMar>
            <w:vAlign w:val="center"/>
          </w:tcPr>
          <w:p w14:paraId="797FC46A" w14:textId="77777777" w:rsidR="00A51997" w:rsidRDefault="00000000">
            <w:pPr>
              <w:spacing w:after="40" w:line="250" w:lineRule="auto"/>
            </w:pPr>
            <w:r>
              <w:rPr>
                <w:sz w:val="20"/>
                <w:szCs w:val="20"/>
              </w:rPr>
              <w:t>Has to open separate desktop tools for model output and float data; no side-by-side 3D view; slow during time-critical events.</w:t>
            </w:r>
          </w:p>
        </w:tc>
      </w:tr>
      <w:tr w:rsidR="00A51997" w14:paraId="797FC470" w14:textId="77777777">
        <w:tblPrEx>
          <w:tblCellMar>
            <w:top w:w="0" w:type="dxa"/>
            <w:bottom w:w="0" w:type="dxa"/>
          </w:tblCellMar>
        </w:tblPrEx>
        <w:tc>
          <w:tcPr>
            <w:tcW w:w="1900" w:type="dxa"/>
            <w:shd w:val="clear" w:color="auto" w:fill="F2F2F2"/>
            <w:tcMar>
              <w:top w:w="90" w:type="dxa"/>
              <w:left w:w="120" w:type="dxa"/>
              <w:bottom w:w="90" w:type="dxa"/>
              <w:right w:w="120" w:type="dxa"/>
            </w:tcMar>
            <w:vAlign w:val="center"/>
          </w:tcPr>
          <w:p w14:paraId="797FC46C" w14:textId="77777777" w:rsidR="00A51997" w:rsidRDefault="00000000">
            <w:pPr>
              <w:spacing w:after="40" w:line="250" w:lineRule="auto"/>
            </w:pPr>
            <w:r>
              <w:rPr>
                <w:sz w:val="20"/>
                <w:szCs w:val="20"/>
              </w:rPr>
              <w:t>Dr. Meena Pillai — "The Scientist"</w:t>
            </w:r>
          </w:p>
        </w:tc>
        <w:tc>
          <w:tcPr>
            <w:tcW w:w="2500" w:type="dxa"/>
            <w:shd w:val="clear" w:color="auto" w:fill="F2F2F2"/>
            <w:tcMar>
              <w:top w:w="90" w:type="dxa"/>
              <w:left w:w="120" w:type="dxa"/>
              <w:bottom w:w="90" w:type="dxa"/>
              <w:right w:w="120" w:type="dxa"/>
            </w:tcMar>
            <w:vAlign w:val="center"/>
          </w:tcPr>
          <w:p w14:paraId="797FC46D" w14:textId="77777777" w:rsidR="00A51997" w:rsidRDefault="00000000">
            <w:pPr>
              <w:spacing w:after="40" w:line="250" w:lineRule="auto"/>
            </w:pPr>
            <w:r>
              <w:rPr>
                <w:sz w:val="20"/>
                <w:szCs w:val="20"/>
              </w:rPr>
              <w:t>Ocean researcher analyzing model performance and QC-</w:t>
            </w:r>
            <w:proofErr w:type="spellStart"/>
            <w:r>
              <w:rPr>
                <w:sz w:val="20"/>
                <w:szCs w:val="20"/>
              </w:rPr>
              <w:t>ing</w:t>
            </w:r>
            <w:proofErr w:type="spellEnd"/>
            <w:r>
              <w:rPr>
                <w:sz w:val="20"/>
                <w:szCs w:val="20"/>
              </w:rPr>
              <w:t xml:space="preserve"> instrument data.</w:t>
            </w:r>
          </w:p>
        </w:tc>
        <w:tc>
          <w:tcPr>
            <w:tcW w:w="2600" w:type="dxa"/>
            <w:shd w:val="clear" w:color="auto" w:fill="F2F2F2"/>
            <w:tcMar>
              <w:top w:w="90" w:type="dxa"/>
              <w:left w:w="120" w:type="dxa"/>
              <w:bottom w:w="90" w:type="dxa"/>
              <w:right w:w="120" w:type="dxa"/>
            </w:tcMar>
            <w:vAlign w:val="center"/>
          </w:tcPr>
          <w:p w14:paraId="797FC46E" w14:textId="77777777" w:rsidR="00A51997" w:rsidRDefault="00000000">
            <w:pPr>
              <w:spacing w:after="40" w:line="250" w:lineRule="auto"/>
            </w:pPr>
            <w:r>
              <w:rPr>
                <w:sz w:val="20"/>
                <w:szCs w:val="20"/>
              </w:rPr>
              <w:t>Explore full-depth 3D structure of a variable over time, export/inspect profile data, spot anomalies visually.</w:t>
            </w:r>
          </w:p>
        </w:tc>
        <w:tc>
          <w:tcPr>
            <w:tcW w:w="2350" w:type="dxa"/>
            <w:shd w:val="clear" w:color="auto" w:fill="F2F2F2"/>
            <w:tcMar>
              <w:top w:w="90" w:type="dxa"/>
              <w:left w:w="120" w:type="dxa"/>
              <w:bottom w:w="90" w:type="dxa"/>
              <w:right w:w="120" w:type="dxa"/>
            </w:tcMar>
            <w:vAlign w:val="center"/>
          </w:tcPr>
          <w:p w14:paraId="797FC46F" w14:textId="77777777" w:rsidR="00A51997" w:rsidRDefault="00000000">
            <w:pPr>
              <w:spacing w:after="40" w:line="250" w:lineRule="auto"/>
            </w:pPr>
            <w:r>
              <w:rPr>
                <w:sz w:val="20"/>
                <w:szCs w:val="20"/>
              </w:rPr>
              <w:t>Desktop GIS/MATLAB workflows are slow to iterate on; hard to co-visualize multiple sensor types with the model.</w:t>
            </w:r>
          </w:p>
        </w:tc>
      </w:tr>
      <w:tr w:rsidR="00A51997" w14:paraId="797FC475" w14:textId="77777777">
        <w:tblPrEx>
          <w:tblCellMar>
            <w:top w:w="0" w:type="dxa"/>
            <w:bottom w:w="0" w:type="dxa"/>
          </w:tblCellMar>
        </w:tblPrEx>
        <w:tc>
          <w:tcPr>
            <w:tcW w:w="1900" w:type="dxa"/>
            <w:tcMar>
              <w:top w:w="90" w:type="dxa"/>
              <w:left w:w="120" w:type="dxa"/>
              <w:bottom w:w="90" w:type="dxa"/>
              <w:right w:w="120" w:type="dxa"/>
            </w:tcMar>
            <w:vAlign w:val="center"/>
          </w:tcPr>
          <w:p w14:paraId="797FC471" w14:textId="77777777" w:rsidR="00A51997" w:rsidRDefault="00000000">
            <w:pPr>
              <w:spacing w:after="40" w:line="250" w:lineRule="auto"/>
            </w:pPr>
            <w:r>
              <w:rPr>
                <w:sz w:val="20"/>
                <w:szCs w:val="20"/>
              </w:rPr>
              <w:lastRenderedPageBreak/>
              <w:t>Priya Nair — "The Data Administrator"</w:t>
            </w:r>
          </w:p>
        </w:tc>
        <w:tc>
          <w:tcPr>
            <w:tcW w:w="2500" w:type="dxa"/>
            <w:tcMar>
              <w:top w:w="90" w:type="dxa"/>
              <w:left w:w="120" w:type="dxa"/>
              <w:bottom w:w="90" w:type="dxa"/>
              <w:right w:w="120" w:type="dxa"/>
            </w:tcMar>
            <w:vAlign w:val="center"/>
          </w:tcPr>
          <w:p w14:paraId="797FC472" w14:textId="77777777" w:rsidR="00A51997" w:rsidRDefault="00000000">
            <w:pPr>
              <w:spacing w:after="40" w:line="250" w:lineRule="auto"/>
            </w:pPr>
            <w:r>
              <w:rPr>
                <w:sz w:val="20"/>
                <w:szCs w:val="20"/>
              </w:rPr>
              <w:t>INCOIS IT/data engineer responsible for onboarding new datasets and sensor feeds.</w:t>
            </w:r>
          </w:p>
        </w:tc>
        <w:tc>
          <w:tcPr>
            <w:tcW w:w="2600" w:type="dxa"/>
            <w:tcMar>
              <w:top w:w="90" w:type="dxa"/>
              <w:left w:w="120" w:type="dxa"/>
              <w:bottom w:w="90" w:type="dxa"/>
              <w:right w:w="120" w:type="dxa"/>
            </w:tcMar>
            <w:vAlign w:val="center"/>
          </w:tcPr>
          <w:p w14:paraId="797FC473" w14:textId="77777777" w:rsidR="00A51997" w:rsidRDefault="00000000">
            <w:pPr>
              <w:spacing w:after="40" w:line="250" w:lineRule="auto"/>
            </w:pPr>
            <w:r>
              <w:rPr>
                <w:sz w:val="20"/>
                <w:szCs w:val="20"/>
              </w:rPr>
              <w:t>Add a new variable or sensor type (e.g. HF-radar) with minimal code changes and no downtime.</w:t>
            </w:r>
          </w:p>
        </w:tc>
        <w:tc>
          <w:tcPr>
            <w:tcW w:w="2350" w:type="dxa"/>
            <w:tcMar>
              <w:top w:w="90" w:type="dxa"/>
              <w:left w:w="120" w:type="dxa"/>
              <w:bottom w:w="90" w:type="dxa"/>
              <w:right w:w="120" w:type="dxa"/>
            </w:tcMar>
            <w:vAlign w:val="center"/>
          </w:tcPr>
          <w:p w14:paraId="797FC474" w14:textId="77777777" w:rsidR="00A51997" w:rsidRDefault="00000000">
            <w:pPr>
              <w:spacing w:after="40" w:line="250" w:lineRule="auto"/>
            </w:pPr>
            <w:r>
              <w:rPr>
                <w:sz w:val="20"/>
                <w:szCs w:val="20"/>
              </w:rPr>
              <w:t>Legacy tools require significant re-engineering per new data source; no plugin/modular ingestion pattern.</w:t>
            </w:r>
          </w:p>
        </w:tc>
      </w:tr>
      <w:tr w:rsidR="00A51997" w14:paraId="797FC47A" w14:textId="77777777">
        <w:tblPrEx>
          <w:tblCellMar>
            <w:top w:w="0" w:type="dxa"/>
            <w:bottom w:w="0" w:type="dxa"/>
          </w:tblCellMar>
        </w:tblPrEx>
        <w:tc>
          <w:tcPr>
            <w:tcW w:w="1900" w:type="dxa"/>
            <w:shd w:val="clear" w:color="auto" w:fill="F2F2F2"/>
            <w:tcMar>
              <w:top w:w="90" w:type="dxa"/>
              <w:left w:w="120" w:type="dxa"/>
              <w:bottom w:w="90" w:type="dxa"/>
              <w:right w:w="120" w:type="dxa"/>
            </w:tcMar>
            <w:vAlign w:val="center"/>
          </w:tcPr>
          <w:p w14:paraId="797FC476" w14:textId="77777777" w:rsidR="00A51997" w:rsidRDefault="00000000">
            <w:pPr>
              <w:spacing w:after="40" w:line="250" w:lineRule="auto"/>
            </w:pPr>
            <w:r>
              <w:rPr>
                <w:sz w:val="20"/>
                <w:szCs w:val="20"/>
              </w:rPr>
              <w:t>Rahul Verma — "The Coastal Policy Officer"</w:t>
            </w:r>
          </w:p>
        </w:tc>
        <w:tc>
          <w:tcPr>
            <w:tcW w:w="2500" w:type="dxa"/>
            <w:shd w:val="clear" w:color="auto" w:fill="F2F2F2"/>
            <w:tcMar>
              <w:top w:w="90" w:type="dxa"/>
              <w:left w:w="120" w:type="dxa"/>
              <w:bottom w:w="90" w:type="dxa"/>
              <w:right w:w="120" w:type="dxa"/>
            </w:tcMar>
            <w:vAlign w:val="center"/>
          </w:tcPr>
          <w:p w14:paraId="797FC477" w14:textId="77777777" w:rsidR="00A51997" w:rsidRDefault="00000000">
            <w:pPr>
              <w:spacing w:after="40" w:line="250" w:lineRule="auto"/>
            </w:pPr>
            <w:r>
              <w:rPr>
                <w:sz w:val="20"/>
                <w:szCs w:val="20"/>
              </w:rPr>
              <w:t>District/state-level official using INCOIS advisories for coastal planning.</w:t>
            </w:r>
          </w:p>
        </w:tc>
        <w:tc>
          <w:tcPr>
            <w:tcW w:w="2600" w:type="dxa"/>
            <w:shd w:val="clear" w:color="auto" w:fill="F2F2F2"/>
            <w:tcMar>
              <w:top w:w="90" w:type="dxa"/>
              <w:left w:w="120" w:type="dxa"/>
              <w:bottom w:w="90" w:type="dxa"/>
              <w:right w:w="120" w:type="dxa"/>
            </w:tcMar>
            <w:vAlign w:val="center"/>
          </w:tcPr>
          <w:p w14:paraId="797FC478" w14:textId="77777777" w:rsidR="00A51997" w:rsidRDefault="00000000">
            <w:pPr>
              <w:spacing w:after="40" w:line="250" w:lineRule="auto"/>
            </w:pPr>
            <w:r>
              <w:rPr>
                <w:sz w:val="20"/>
                <w:szCs w:val="20"/>
              </w:rPr>
              <w:t>Understand marine conditions visually without needing technical training.</w:t>
            </w:r>
          </w:p>
        </w:tc>
        <w:tc>
          <w:tcPr>
            <w:tcW w:w="2350" w:type="dxa"/>
            <w:shd w:val="clear" w:color="auto" w:fill="F2F2F2"/>
            <w:tcMar>
              <w:top w:w="90" w:type="dxa"/>
              <w:left w:w="120" w:type="dxa"/>
              <w:bottom w:w="90" w:type="dxa"/>
              <w:right w:w="120" w:type="dxa"/>
            </w:tcMar>
            <w:vAlign w:val="center"/>
          </w:tcPr>
          <w:p w14:paraId="797FC479" w14:textId="77777777" w:rsidR="00A51997" w:rsidRDefault="00000000">
            <w:pPr>
              <w:spacing w:after="40" w:line="250" w:lineRule="auto"/>
            </w:pPr>
            <w:r>
              <w:rPr>
                <w:sz w:val="20"/>
                <w:szCs w:val="20"/>
              </w:rPr>
              <w:t>Raw scientific outputs and jargon-heavy reports are inaccessible without specialist help.</w:t>
            </w:r>
          </w:p>
        </w:tc>
      </w:tr>
      <w:tr w:rsidR="00A51997" w14:paraId="797FC47F" w14:textId="77777777">
        <w:tblPrEx>
          <w:tblCellMar>
            <w:top w:w="0" w:type="dxa"/>
            <w:bottom w:w="0" w:type="dxa"/>
          </w:tblCellMar>
        </w:tblPrEx>
        <w:tc>
          <w:tcPr>
            <w:tcW w:w="1900" w:type="dxa"/>
            <w:tcMar>
              <w:top w:w="90" w:type="dxa"/>
              <w:left w:w="120" w:type="dxa"/>
              <w:bottom w:w="90" w:type="dxa"/>
              <w:right w:w="120" w:type="dxa"/>
            </w:tcMar>
            <w:vAlign w:val="center"/>
          </w:tcPr>
          <w:p w14:paraId="797FC47B" w14:textId="77777777" w:rsidR="00A51997" w:rsidRDefault="00000000">
            <w:pPr>
              <w:spacing w:after="40" w:line="250" w:lineRule="auto"/>
            </w:pPr>
            <w:r>
              <w:rPr>
                <w:sz w:val="20"/>
                <w:szCs w:val="20"/>
              </w:rPr>
              <w:t>Ananya (Class 11 student) — "The Learner"</w:t>
            </w:r>
          </w:p>
        </w:tc>
        <w:tc>
          <w:tcPr>
            <w:tcW w:w="2500" w:type="dxa"/>
            <w:tcMar>
              <w:top w:w="90" w:type="dxa"/>
              <w:left w:w="120" w:type="dxa"/>
              <w:bottom w:w="90" w:type="dxa"/>
              <w:right w:w="120" w:type="dxa"/>
            </w:tcMar>
            <w:vAlign w:val="center"/>
          </w:tcPr>
          <w:p w14:paraId="797FC47C" w14:textId="77777777" w:rsidR="00A51997" w:rsidRDefault="00000000">
            <w:pPr>
              <w:spacing w:after="40" w:line="250" w:lineRule="auto"/>
            </w:pPr>
            <w:r>
              <w:rPr>
                <w:sz w:val="20"/>
                <w:szCs w:val="20"/>
              </w:rPr>
              <w:t>School/college student encountering ocean science through an outreach event or e-learning module.</w:t>
            </w:r>
          </w:p>
        </w:tc>
        <w:tc>
          <w:tcPr>
            <w:tcW w:w="2600" w:type="dxa"/>
            <w:tcMar>
              <w:top w:w="90" w:type="dxa"/>
              <w:left w:w="120" w:type="dxa"/>
              <w:bottom w:w="90" w:type="dxa"/>
              <w:right w:w="120" w:type="dxa"/>
            </w:tcMar>
            <w:vAlign w:val="center"/>
          </w:tcPr>
          <w:p w14:paraId="797FC47D" w14:textId="77777777" w:rsidR="00A51997" w:rsidRDefault="00000000">
            <w:pPr>
              <w:spacing w:after="40" w:line="250" w:lineRule="auto"/>
            </w:pPr>
            <w:r>
              <w:rPr>
                <w:sz w:val="20"/>
                <w:szCs w:val="20"/>
              </w:rPr>
              <w:t>Explore ocean phenomena interactively and intuitively, out of curiosity.</w:t>
            </w:r>
          </w:p>
        </w:tc>
        <w:tc>
          <w:tcPr>
            <w:tcW w:w="2350" w:type="dxa"/>
            <w:tcMar>
              <w:top w:w="90" w:type="dxa"/>
              <w:left w:w="120" w:type="dxa"/>
              <w:bottom w:w="90" w:type="dxa"/>
              <w:right w:w="120" w:type="dxa"/>
            </w:tcMar>
            <w:vAlign w:val="center"/>
          </w:tcPr>
          <w:p w14:paraId="797FC47E" w14:textId="77777777" w:rsidR="00A51997" w:rsidRDefault="00000000">
            <w:pPr>
              <w:spacing w:after="40" w:line="250" w:lineRule="auto"/>
            </w:pPr>
            <w:r>
              <w:rPr>
                <w:sz w:val="20"/>
                <w:szCs w:val="20"/>
              </w:rPr>
              <w:t>Ocean science is taught abstractly from textbooks/2D diagrams; no hands-on 3D exploration tool exists.</w:t>
            </w:r>
          </w:p>
        </w:tc>
      </w:tr>
    </w:tbl>
    <w:p w14:paraId="797FC480" w14:textId="77777777" w:rsidR="00A51997" w:rsidRDefault="00000000">
      <w:pPr>
        <w:pStyle w:val="Heading2"/>
        <w:spacing w:before="360" w:after="160"/>
      </w:pPr>
      <w:proofErr w:type="gramStart"/>
      <w:r>
        <w:rPr>
          <w:rFonts w:ascii="Cambria" w:eastAsia="Cambria" w:hAnsi="Cambria" w:cs="Cambria"/>
          <w:b/>
          <w:bCs/>
          <w:color w:val="0E6E7A"/>
        </w:rPr>
        <w:t>2.3  User</w:t>
      </w:r>
      <w:proofErr w:type="gramEnd"/>
      <w:r>
        <w:rPr>
          <w:rFonts w:ascii="Cambria" w:eastAsia="Cambria" w:hAnsi="Cambria" w:cs="Cambria"/>
          <w:b/>
          <w:bCs/>
          <w:color w:val="0E6E7A"/>
        </w:rPr>
        <w:t xml:space="preserve"> Stories &amp; Core Use Cases</w:t>
      </w:r>
    </w:p>
    <w:p w14:paraId="797FC481" w14:textId="77777777" w:rsidR="00A51997" w:rsidRDefault="00000000">
      <w:pPr>
        <w:pStyle w:val="Heading3"/>
        <w:spacing w:before="240" w:after="120"/>
      </w:pPr>
      <w:r>
        <w:rPr>
          <w:b/>
          <w:bCs/>
          <w:color w:val="1B2A4A"/>
          <w:sz w:val="23"/>
          <w:szCs w:val="23"/>
        </w:rPr>
        <w:t>Forecaster (Operational)</w:t>
      </w:r>
    </w:p>
    <w:p w14:paraId="797FC482" w14:textId="77777777" w:rsidR="00A51997" w:rsidRDefault="00000000">
      <w:pPr>
        <w:pStyle w:val="ListParagraph"/>
        <w:numPr>
          <w:ilvl w:val="0"/>
          <w:numId w:val="2"/>
        </w:numPr>
        <w:spacing w:after="100" w:line="264" w:lineRule="auto"/>
      </w:pPr>
      <w:r>
        <w:t>As a forecaster, I want to select a variable (e.g. temperature) and see it rendered volumetrically across the water column, so that I can assess the 3D ocean state at a glance.</w:t>
      </w:r>
    </w:p>
    <w:p w14:paraId="797FC483" w14:textId="77777777" w:rsidR="00A51997" w:rsidRDefault="00000000">
      <w:pPr>
        <w:pStyle w:val="ListParagraph"/>
        <w:numPr>
          <w:ilvl w:val="0"/>
          <w:numId w:val="2"/>
        </w:numPr>
        <w:spacing w:after="100" w:line="264" w:lineRule="auto"/>
      </w:pPr>
      <w:r>
        <w:t>As a forecaster, I want to click on a depth slice, so that I can inspect conditions at a specific depth relevant to an advisory.</w:t>
      </w:r>
    </w:p>
    <w:p w14:paraId="797FC484" w14:textId="77777777" w:rsidR="00A51997" w:rsidRDefault="00000000">
      <w:pPr>
        <w:pStyle w:val="ListParagraph"/>
        <w:numPr>
          <w:ilvl w:val="0"/>
          <w:numId w:val="2"/>
        </w:numPr>
        <w:spacing w:after="100" w:line="264" w:lineRule="auto"/>
      </w:pPr>
      <w:r>
        <w:t>As a forecaster, I want to click an Argo float marker near my area of interest, so that I can compare its measured profile against the model's prediction at the same location and depth.</w:t>
      </w:r>
    </w:p>
    <w:p w14:paraId="797FC485" w14:textId="77777777" w:rsidR="00A51997" w:rsidRDefault="00000000">
      <w:pPr>
        <w:pStyle w:val="ListParagraph"/>
        <w:numPr>
          <w:ilvl w:val="0"/>
          <w:numId w:val="2"/>
        </w:numPr>
        <w:spacing w:after="100" w:line="264" w:lineRule="auto"/>
      </w:pPr>
      <w:r>
        <w:t>As a forecaster, I want to animate the model output across time steps, so that I can see how a cyclone-related ocean feature is evolving.</w:t>
      </w:r>
    </w:p>
    <w:p w14:paraId="797FC486" w14:textId="77777777" w:rsidR="00A51997" w:rsidRDefault="00000000">
      <w:pPr>
        <w:pStyle w:val="Heading3"/>
        <w:spacing w:before="240" w:after="120"/>
      </w:pPr>
      <w:r>
        <w:rPr>
          <w:b/>
          <w:bCs/>
          <w:color w:val="1B2A4A"/>
          <w:sz w:val="23"/>
          <w:szCs w:val="23"/>
        </w:rPr>
        <w:t>Scientist / Researcher</w:t>
      </w:r>
    </w:p>
    <w:p w14:paraId="797FC487" w14:textId="77777777" w:rsidR="00A51997" w:rsidRDefault="00000000">
      <w:pPr>
        <w:pStyle w:val="ListParagraph"/>
        <w:numPr>
          <w:ilvl w:val="0"/>
          <w:numId w:val="2"/>
        </w:numPr>
        <w:spacing w:after="100" w:line="264" w:lineRule="auto"/>
      </w:pPr>
      <w:r>
        <w:t xml:space="preserve">As a scientist, I want to extract an </w:t>
      </w:r>
      <w:proofErr w:type="spellStart"/>
      <w:r>
        <w:t>isosurface</w:t>
      </w:r>
      <w:proofErr w:type="spellEnd"/>
      <w:r>
        <w:t xml:space="preserve"> for a chosen variable and threshold, so that I can visually identify features like thermoclines or eddies.</w:t>
      </w:r>
    </w:p>
    <w:p w14:paraId="797FC488" w14:textId="77777777" w:rsidR="00A51997" w:rsidRDefault="00000000">
      <w:pPr>
        <w:pStyle w:val="ListParagraph"/>
        <w:numPr>
          <w:ilvl w:val="0"/>
          <w:numId w:val="2"/>
        </w:numPr>
        <w:spacing w:after="100" w:line="264" w:lineRule="auto"/>
      </w:pPr>
      <w:r>
        <w:t>As a scientist, I want to overlay Glider and CTD data alongside model output, so that I can QC model performance against multiple independent instruments.</w:t>
      </w:r>
    </w:p>
    <w:p w14:paraId="797FC489" w14:textId="77777777" w:rsidR="00A51997" w:rsidRDefault="00000000">
      <w:pPr>
        <w:pStyle w:val="ListParagraph"/>
        <w:numPr>
          <w:ilvl w:val="0"/>
          <w:numId w:val="2"/>
        </w:numPr>
        <w:spacing w:after="100" w:line="264" w:lineRule="auto"/>
      </w:pPr>
      <w:r>
        <w:t xml:space="preserve">As a scientist, I want to adjust the </w:t>
      </w:r>
      <w:proofErr w:type="spellStart"/>
      <w:r>
        <w:t>colorbar</w:t>
      </w:r>
      <w:proofErr w:type="spellEnd"/>
      <w:r>
        <w:t xml:space="preserve"> range and switch between linear/log scaling, so that subtle gradients in the data become visible.</w:t>
      </w:r>
    </w:p>
    <w:p w14:paraId="797FC48A" w14:textId="77777777" w:rsidR="00A51997" w:rsidRDefault="00000000">
      <w:pPr>
        <w:pStyle w:val="Heading3"/>
        <w:spacing w:before="240" w:after="120"/>
      </w:pPr>
      <w:r>
        <w:rPr>
          <w:b/>
          <w:bCs/>
          <w:color w:val="1B2A4A"/>
          <w:sz w:val="23"/>
          <w:szCs w:val="23"/>
        </w:rPr>
        <w:t>Data Administrator</w:t>
      </w:r>
    </w:p>
    <w:p w14:paraId="797FC48B" w14:textId="77777777" w:rsidR="00A51997" w:rsidRDefault="00000000">
      <w:pPr>
        <w:pStyle w:val="ListParagraph"/>
        <w:numPr>
          <w:ilvl w:val="0"/>
          <w:numId w:val="2"/>
        </w:numPr>
        <w:spacing w:after="100" w:line="264" w:lineRule="auto"/>
      </w:pPr>
      <w:r>
        <w:t xml:space="preserve">As a data administrator, I want to register a new </w:t>
      </w:r>
      <w:proofErr w:type="spellStart"/>
      <w:r>
        <w:t>NetCDF</w:t>
      </w:r>
      <w:proofErr w:type="spellEnd"/>
      <w:r>
        <w:t xml:space="preserve"> variable or a new instrument-data parser through configuration, so that I don't need to modify the core rendering code.</w:t>
      </w:r>
    </w:p>
    <w:p w14:paraId="797FC48C" w14:textId="77777777" w:rsidR="00A51997" w:rsidRDefault="00000000">
      <w:pPr>
        <w:pStyle w:val="ListParagraph"/>
        <w:numPr>
          <w:ilvl w:val="0"/>
          <w:numId w:val="2"/>
        </w:numPr>
        <w:spacing w:after="100" w:line="264" w:lineRule="auto"/>
      </w:pPr>
      <w:r>
        <w:t xml:space="preserve">As a data administrator, I want automated validation of ingested </w:t>
      </w:r>
      <w:proofErr w:type="spellStart"/>
      <w:r>
        <w:t>NetCDF</w:t>
      </w:r>
      <w:proofErr w:type="spellEnd"/>
      <w:r>
        <w:t xml:space="preserve"> files against CF Conventions, so that malformed datasets are caught before they reach the visualization layer.</w:t>
      </w:r>
    </w:p>
    <w:p w14:paraId="797FC48D" w14:textId="77777777" w:rsidR="00A51997" w:rsidRDefault="00000000">
      <w:pPr>
        <w:pStyle w:val="Heading3"/>
        <w:spacing w:before="240" w:after="120"/>
      </w:pPr>
      <w:r>
        <w:rPr>
          <w:b/>
          <w:bCs/>
          <w:color w:val="1B2A4A"/>
          <w:sz w:val="23"/>
          <w:szCs w:val="23"/>
        </w:rPr>
        <w:lastRenderedPageBreak/>
        <w:t>Policy Officer / Public / Student</w:t>
      </w:r>
    </w:p>
    <w:p w14:paraId="797FC48E" w14:textId="77777777" w:rsidR="00A51997" w:rsidRDefault="00000000">
      <w:pPr>
        <w:pStyle w:val="ListParagraph"/>
        <w:numPr>
          <w:ilvl w:val="0"/>
          <w:numId w:val="2"/>
        </w:numPr>
        <w:spacing w:after="100" w:line="264" w:lineRule="auto"/>
      </w:pPr>
      <w:r>
        <w:t>As a policy officer, I want a simplified guided view of marine conditions near my coastline, so that I can brief decision-makers without technical training.</w:t>
      </w:r>
    </w:p>
    <w:p w14:paraId="797FC48F" w14:textId="77777777" w:rsidR="00A51997" w:rsidRDefault="00000000">
      <w:pPr>
        <w:pStyle w:val="ListParagraph"/>
        <w:numPr>
          <w:ilvl w:val="0"/>
          <w:numId w:val="2"/>
        </w:numPr>
        <w:spacing w:after="100" w:line="264" w:lineRule="auto"/>
      </w:pPr>
      <w:r>
        <w:t>As a student, I want to explore a 3D ocean scene with simple explanations, so that I can learn about ocean dynamics interactively during an outreach event.</w:t>
      </w:r>
    </w:p>
    <w:p w14:paraId="797FC490" w14:textId="77777777" w:rsidR="00A51997" w:rsidRDefault="00000000">
      <w:pPr>
        <w:pStyle w:val="Heading2"/>
        <w:spacing w:before="360" w:after="160"/>
      </w:pPr>
      <w:proofErr w:type="gramStart"/>
      <w:r>
        <w:rPr>
          <w:rFonts w:ascii="Cambria" w:eastAsia="Cambria" w:hAnsi="Cambria" w:cs="Cambria"/>
          <w:b/>
          <w:bCs/>
          <w:color w:val="0E6E7A"/>
        </w:rPr>
        <w:t>2.4  Feature</w:t>
      </w:r>
      <w:proofErr w:type="gramEnd"/>
      <w:r>
        <w:rPr>
          <w:rFonts w:ascii="Cambria" w:eastAsia="Cambria" w:hAnsi="Cambria" w:cs="Cambria"/>
          <w:b/>
          <w:bCs/>
          <w:color w:val="0E6E7A"/>
        </w:rPr>
        <w:t xml:space="preserve"> Breakdown &amp; Prioritization (</w:t>
      </w:r>
      <w:proofErr w:type="spellStart"/>
      <w:r>
        <w:rPr>
          <w:rFonts w:ascii="Cambria" w:eastAsia="Cambria" w:hAnsi="Cambria" w:cs="Cambria"/>
          <w:b/>
          <w:bCs/>
          <w:color w:val="0E6E7A"/>
        </w:rPr>
        <w:t>MoSCoW</w:t>
      </w:r>
      <w:proofErr w:type="spellEnd"/>
      <w:r>
        <w:rPr>
          <w:rFonts w:ascii="Cambria" w:eastAsia="Cambria" w:hAnsi="Cambria" w:cs="Cambria"/>
          <w:b/>
          <w:bCs/>
          <w:color w:val="0E6E7A"/>
        </w:rPr>
        <w:t>)</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7400"/>
      </w:tblGrid>
      <w:tr w:rsidR="00A51997" w14:paraId="797FC493" w14:textId="77777777">
        <w:tblPrEx>
          <w:tblCellMar>
            <w:top w:w="0" w:type="dxa"/>
            <w:bottom w:w="0" w:type="dxa"/>
          </w:tblCellMar>
        </w:tblPrEx>
        <w:trPr>
          <w:tblHeader/>
        </w:trPr>
        <w:tc>
          <w:tcPr>
            <w:tcW w:w="1350" w:type="dxa"/>
            <w:shd w:val="clear" w:color="auto" w:fill="1B2A4A"/>
            <w:tcMar>
              <w:top w:w="100" w:type="dxa"/>
              <w:left w:w="120" w:type="dxa"/>
              <w:bottom w:w="100" w:type="dxa"/>
              <w:right w:w="120" w:type="dxa"/>
            </w:tcMar>
            <w:vAlign w:val="center"/>
          </w:tcPr>
          <w:p w14:paraId="797FC491" w14:textId="77777777" w:rsidR="00A51997" w:rsidRDefault="00000000">
            <w:pPr>
              <w:spacing w:after="40" w:line="250" w:lineRule="auto"/>
            </w:pPr>
            <w:r>
              <w:rPr>
                <w:b/>
                <w:bCs/>
                <w:color w:val="FFFFFF"/>
                <w:sz w:val="20"/>
                <w:szCs w:val="20"/>
              </w:rPr>
              <w:t>Priority</w:t>
            </w:r>
          </w:p>
        </w:tc>
        <w:tc>
          <w:tcPr>
            <w:tcW w:w="7400" w:type="dxa"/>
            <w:shd w:val="clear" w:color="auto" w:fill="1B2A4A"/>
            <w:tcMar>
              <w:top w:w="100" w:type="dxa"/>
              <w:left w:w="120" w:type="dxa"/>
              <w:bottom w:w="100" w:type="dxa"/>
              <w:right w:w="120" w:type="dxa"/>
            </w:tcMar>
            <w:vAlign w:val="center"/>
          </w:tcPr>
          <w:p w14:paraId="797FC492" w14:textId="77777777" w:rsidR="00A51997" w:rsidRDefault="00000000">
            <w:pPr>
              <w:spacing w:after="40" w:line="250" w:lineRule="auto"/>
            </w:pPr>
            <w:r>
              <w:rPr>
                <w:b/>
                <w:bCs/>
                <w:color w:val="FFFFFF"/>
                <w:sz w:val="20"/>
                <w:szCs w:val="20"/>
              </w:rPr>
              <w:t>Features</w:t>
            </w:r>
          </w:p>
        </w:tc>
      </w:tr>
      <w:tr w:rsidR="00A51997" w14:paraId="797FC496" w14:textId="77777777">
        <w:tblPrEx>
          <w:tblCellMar>
            <w:top w:w="0" w:type="dxa"/>
            <w:bottom w:w="0" w:type="dxa"/>
          </w:tblCellMar>
        </w:tblPrEx>
        <w:tc>
          <w:tcPr>
            <w:tcW w:w="1350" w:type="dxa"/>
            <w:tcMar>
              <w:top w:w="90" w:type="dxa"/>
              <w:left w:w="120" w:type="dxa"/>
              <w:bottom w:w="90" w:type="dxa"/>
              <w:right w:w="120" w:type="dxa"/>
            </w:tcMar>
            <w:vAlign w:val="center"/>
          </w:tcPr>
          <w:p w14:paraId="797FC494" w14:textId="77777777" w:rsidR="00A51997" w:rsidRDefault="00000000">
            <w:pPr>
              <w:spacing w:after="40" w:line="250" w:lineRule="auto"/>
            </w:pPr>
            <w:r>
              <w:rPr>
                <w:sz w:val="20"/>
                <w:szCs w:val="20"/>
              </w:rPr>
              <w:t>Must Have (MVP)</w:t>
            </w:r>
          </w:p>
        </w:tc>
        <w:tc>
          <w:tcPr>
            <w:tcW w:w="7400" w:type="dxa"/>
            <w:tcMar>
              <w:top w:w="90" w:type="dxa"/>
              <w:left w:w="120" w:type="dxa"/>
              <w:bottom w:w="90" w:type="dxa"/>
              <w:right w:w="120" w:type="dxa"/>
            </w:tcMar>
            <w:vAlign w:val="center"/>
          </w:tcPr>
          <w:p w14:paraId="797FC495" w14:textId="77777777" w:rsidR="00A51997" w:rsidRDefault="00000000">
            <w:pPr>
              <w:spacing w:after="40" w:line="250" w:lineRule="auto"/>
            </w:pPr>
            <w:r>
              <w:rPr>
                <w:sz w:val="20"/>
                <w:szCs w:val="20"/>
              </w:rPr>
              <w:t xml:space="preserve">• 3D volumetric rendering of ≥2 model variables with depth-slice navigation • Time-step animation control • Argo/Glider marker overlay with click-to-view depth-vs-variable profile chart • </w:t>
            </w:r>
            <w:proofErr w:type="spellStart"/>
            <w:r>
              <w:rPr>
                <w:sz w:val="20"/>
                <w:szCs w:val="20"/>
              </w:rPr>
              <w:t>NetCDF</w:t>
            </w:r>
            <w:proofErr w:type="spellEnd"/>
            <w:r>
              <w:rPr>
                <w:sz w:val="20"/>
                <w:szCs w:val="20"/>
              </w:rPr>
              <w:t xml:space="preserve"> ingestion via </w:t>
            </w:r>
            <w:proofErr w:type="spellStart"/>
            <w:r>
              <w:rPr>
                <w:sz w:val="20"/>
                <w:szCs w:val="20"/>
              </w:rPr>
              <w:t>xarray</w:t>
            </w:r>
            <w:proofErr w:type="spellEnd"/>
            <w:r>
              <w:rPr>
                <w:sz w:val="20"/>
                <w:szCs w:val="20"/>
              </w:rPr>
              <w:t xml:space="preserve"> with CF-Convention field mapping • Dynamic </w:t>
            </w:r>
            <w:proofErr w:type="spellStart"/>
            <w:r>
              <w:rPr>
                <w:sz w:val="20"/>
                <w:szCs w:val="20"/>
              </w:rPr>
              <w:t>colorbar</w:t>
            </w:r>
            <w:proofErr w:type="spellEnd"/>
            <w:r>
              <w:rPr>
                <w:sz w:val="20"/>
                <w:szCs w:val="20"/>
              </w:rPr>
              <w:t xml:space="preserve"> (palette, min/max, linear/log) and variable selector • REST API backend serving tiled/volumetric data and instrument profiles • Responsive, no-install, browser-based UI</w:t>
            </w:r>
          </w:p>
        </w:tc>
      </w:tr>
      <w:tr w:rsidR="00A51997" w14:paraId="797FC499" w14:textId="77777777">
        <w:tblPrEx>
          <w:tblCellMar>
            <w:top w:w="0" w:type="dxa"/>
            <w:bottom w:w="0" w:type="dxa"/>
          </w:tblCellMar>
        </w:tblPrEx>
        <w:tc>
          <w:tcPr>
            <w:tcW w:w="1350" w:type="dxa"/>
            <w:shd w:val="clear" w:color="auto" w:fill="F2F2F2"/>
            <w:tcMar>
              <w:top w:w="90" w:type="dxa"/>
              <w:left w:w="120" w:type="dxa"/>
              <w:bottom w:w="90" w:type="dxa"/>
              <w:right w:w="120" w:type="dxa"/>
            </w:tcMar>
            <w:vAlign w:val="center"/>
          </w:tcPr>
          <w:p w14:paraId="797FC497" w14:textId="77777777" w:rsidR="00A51997" w:rsidRDefault="00000000">
            <w:pPr>
              <w:spacing w:after="40" w:line="250" w:lineRule="auto"/>
            </w:pPr>
            <w:r>
              <w:rPr>
                <w:sz w:val="20"/>
                <w:szCs w:val="20"/>
              </w:rPr>
              <w:t>Should Have</w:t>
            </w:r>
          </w:p>
        </w:tc>
        <w:tc>
          <w:tcPr>
            <w:tcW w:w="7400" w:type="dxa"/>
            <w:shd w:val="clear" w:color="auto" w:fill="F2F2F2"/>
            <w:tcMar>
              <w:top w:w="90" w:type="dxa"/>
              <w:left w:w="120" w:type="dxa"/>
              <w:bottom w:w="90" w:type="dxa"/>
              <w:right w:w="120" w:type="dxa"/>
            </w:tcMar>
            <w:vAlign w:val="center"/>
          </w:tcPr>
          <w:p w14:paraId="797FC498" w14:textId="77777777" w:rsidR="00A51997" w:rsidRDefault="00000000">
            <w:pPr>
              <w:spacing w:after="40" w:line="250" w:lineRule="auto"/>
            </w:pPr>
            <w:r>
              <w:rPr>
                <w:sz w:val="20"/>
                <w:szCs w:val="20"/>
              </w:rPr>
              <w:t xml:space="preserve">• </w:t>
            </w:r>
            <w:proofErr w:type="spellStart"/>
            <w:r>
              <w:rPr>
                <w:sz w:val="20"/>
                <w:szCs w:val="20"/>
              </w:rPr>
              <w:t>Isosurface</w:t>
            </w:r>
            <w:proofErr w:type="spellEnd"/>
            <w:r>
              <w:rPr>
                <w:sz w:val="20"/>
                <w:szCs w:val="20"/>
              </w:rPr>
              <w:t xml:space="preserve"> extraction for threshold-based feature identification • Current-vector glyph rendering • Layer opacity controls and vertical exaggeration slider • CTD and BGC data overlay in addition to Argo/Glider • Basic OGC WMS/WCS-compatible endpoints</w:t>
            </w:r>
          </w:p>
        </w:tc>
      </w:tr>
      <w:tr w:rsidR="00A51997" w14:paraId="797FC49C" w14:textId="77777777">
        <w:tblPrEx>
          <w:tblCellMar>
            <w:top w:w="0" w:type="dxa"/>
            <w:bottom w:w="0" w:type="dxa"/>
          </w:tblCellMar>
        </w:tblPrEx>
        <w:tc>
          <w:tcPr>
            <w:tcW w:w="1350" w:type="dxa"/>
            <w:tcMar>
              <w:top w:w="90" w:type="dxa"/>
              <w:left w:w="120" w:type="dxa"/>
              <w:bottom w:w="90" w:type="dxa"/>
              <w:right w:w="120" w:type="dxa"/>
            </w:tcMar>
            <w:vAlign w:val="center"/>
          </w:tcPr>
          <w:p w14:paraId="797FC49A" w14:textId="77777777" w:rsidR="00A51997" w:rsidRDefault="00000000">
            <w:pPr>
              <w:spacing w:after="40" w:line="250" w:lineRule="auto"/>
            </w:pPr>
            <w:r>
              <w:rPr>
                <w:sz w:val="20"/>
                <w:szCs w:val="20"/>
              </w:rPr>
              <w:t>Could Have</w:t>
            </w:r>
          </w:p>
        </w:tc>
        <w:tc>
          <w:tcPr>
            <w:tcW w:w="7400" w:type="dxa"/>
            <w:tcMar>
              <w:top w:w="90" w:type="dxa"/>
              <w:left w:w="120" w:type="dxa"/>
              <w:bottom w:w="90" w:type="dxa"/>
              <w:right w:w="120" w:type="dxa"/>
            </w:tcMar>
            <w:vAlign w:val="center"/>
          </w:tcPr>
          <w:p w14:paraId="797FC49B" w14:textId="77777777" w:rsidR="00A51997" w:rsidRDefault="00000000">
            <w:pPr>
              <w:spacing w:after="40" w:line="250" w:lineRule="auto"/>
            </w:pPr>
            <w:r>
              <w:rPr>
                <w:sz w:val="20"/>
                <w:szCs w:val="20"/>
              </w:rPr>
              <w:t xml:space="preserve">• Role-based access control (forecaster / admin / public modes) • Guided 'outreach mode' with simplified UI and narrated tours for schools/exhibitions • Export of profile charts and scene snapshots (PNG/CSV) • Side-by-side split-screen comparison of </w:t>
            </w:r>
            <w:proofErr w:type="gramStart"/>
            <w:r>
              <w:rPr>
                <w:sz w:val="20"/>
                <w:szCs w:val="20"/>
              </w:rPr>
              <w:t>two time</w:t>
            </w:r>
            <w:proofErr w:type="gramEnd"/>
            <w:r>
              <w:rPr>
                <w:sz w:val="20"/>
                <w:szCs w:val="20"/>
              </w:rPr>
              <w:t xml:space="preserve"> steps or two variables</w:t>
            </w:r>
          </w:p>
        </w:tc>
      </w:tr>
      <w:tr w:rsidR="00A51997" w14:paraId="797FC49F" w14:textId="77777777">
        <w:tblPrEx>
          <w:tblCellMar>
            <w:top w:w="0" w:type="dxa"/>
            <w:bottom w:w="0" w:type="dxa"/>
          </w:tblCellMar>
        </w:tblPrEx>
        <w:tc>
          <w:tcPr>
            <w:tcW w:w="1350" w:type="dxa"/>
            <w:shd w:val="clear" w:color="auto" w:fill="F2F2F2"/>
            <w:tcMar>
              <w:top w:w="90" w:type="dxa"/>
              <w:left w:w="120" w:type="dxa"/>
              <w:bottom w:w="90" w:type="dxa"/>
              <w:right w:w="120" w:type="dxa"/>
            </w:tcMar>
            <w:vAlign w:val="center"/>
          </w:tcPr>
          <w:p w14:paraId="797FC49D" w14:textId="77777777" w:rsidR="00A51997" w:rsidRDefault="00000000">
            <w:pPr>
              <w:spacing w:after="40" w:line="250" w:lineRule="auto"/>
            </w:pPr>
            <w:r>
              <w:rPr>
                <w:sz w:val="20"/>
                <w:szCs w:val="20"/>
              </w:rPr>
              <w:t>Won't Have (v1)</w:t>
            </w:r>
          </w:p>
        </w:tc>
        <w:tc>
          <w:tcPr>
            <w:tcW w:w="7400" w:type="dxa"/>
            <w:shd w:val="clear" w:color="auto" w:fill="F2F2F2"/>
            <w:tcMar>
              <w:top w:w="90" w:type="dxa"/>
              <w:left w:w="120" w:type="dxa"/>
              <w:bottom w:w="90" w:type="dxa"/>
              <w:right w:w="120" w:type="dxa"/>
            </w:tcMar>
            <w:vAlign w:val="center"/>
          </w:tcPr>
          <w:p w14:paraId="797FC49E" w14:textId="77777777" w:rsidR="00A51997" w:rsidRDefault="00000000">
            <w:pPr>
              <w:spacing w:after="40" w:line="250" w:lineRule="auto"/>
            </w:pPr>
            <w:r>
              <w:rPr>
                <w:sz w:val="20"/>
                <w:szCs w:val="20"/>
              </w:rPr>
              <w:t>• Native mobile applications • Real-time streaming telemetry ingestion • In-platform ocean model computation/forecasting • Full machine-learning-derived product generation (only ingestion hooks are provided)</w:t>
            </w:r>
          </w:p>
        </w:tc>
      </w:tr>
    </w:tbl>
    <w:p w14:paraId="797FC4A0" w14:textId="77777777" w:rsidR="00A51997" w:rsidRDefault="00000000">
      <w:pPr>
        <w:pStyle w:val="Heading2"/>
        <w:spacing w:before="360" w:after="160"/>
      </w:pPr>
      <w:proofErr w:type="gramStart"/>
      <w:r>
        <w:rPr>
          <w:rFonts w:ascii="Cambria" w:eastAsia="Cambria" w:hAnsi="Cambria" w:cs="Cambria"/>
          <w:b/>
          <w:bCs/>
          <w:color w:val="0E6E7A"/>
        </w:rPr>
        <w:t>2.5  User</w:t>
      </w:r>
      <w:proofErr w:type="gramEnd"/>
      <w:r>
        <w:rPr>
          <w:rFonts w:ascii="Cambria" w:eastAsia="Cambria" w:hAnsi="Cambria" w:cs="Cambria"/>
          <w:b/>
          <w:bCs/>
          <w:color w:val="0E6E7A"/>
        </w:rPr>
        <w:t xml:space="preserve"> Experience &amp; Workflow</w:t>
      </w:r>
    </w:p>
    <w:p w14:paraId="797FC4A1" w14:textId="77777777" w:rsidR="00A51997" w:rsidRDefault="00000000">
      <w:pPr>
        <w:pStyle w:val="Heading3"/>
        <w:spacing w:before="240" w:after="120"/>
      </w:pPr>
      <w:r>
        <w:rPr>
          <w:b/>
          <w:bCs/>
          <w:color w:val="1B2A4A"/>
          <w:sz w:val="23"/>
          <w:szCs w:val="23"/>
        </w:rPr>
        <w:t>Primary Journey — Forecaster Validating a Cyclone-Track Forecast</w:t>
      </w:r>
    </w:p>
    <w:p w14:paraId="797FC4A2" w14:textId="77777777" w:rsidR="00A51997" w:rsidRDefault="00000000">
      <w:pPr>
        <w:pStyle w:val="ListParagraph"/>
        <w:numPr>
          <w:ilvl w:val="0"/>
          <w:numId w:val="3"/>
        </w:numPr>
        <w:spacing w:after="100" w:line="264" w:lineRule="auto"/>
      </w:pPr>
      <w:r>
        <w:t>Forecaster logs into SAGAR-DRISHTI and lands on the default 3D ocean scene centered on the Bay of Bengal / Arabian Sea region of interest.</w:t>
      </w:r>
    </w:p>
    <w:p w14:paraId="797FC4A3" w14:textId="77777777" w:rsidR="00A51997" w:rsidRDefault="00000000">
      <w:pPr>
        <w:pStyle w:val="ListParagraph"/>
        <w:numPr>
          <w:ilvl w:val="0"/>
          <w:numId w:val="3"/>
        </w:numPr>
        <w:spacing w:after="100" w:line="264" w:lineRule="auto"/>
      </w:pPr>
      <w:r>
        <w:t xml:space="preserve">Selects 'Sea Surface / Sub-surface Temperature' from the variable selector; the 3D volumetric field renders with the default </w:t>
      </w:r>
      <w:proofErr w:type="spellStart"/>
      <w:r>
        <w:t>colorbar</w:t>
      </w:r>
      <w:proofErr w:type="spellEnd"/>
      <w:r>
        <w:t>.</w:t>
      </w:r>
    </w:p>
    <w:p w14:paraId="797FC4A4" w14:textId="77777777" w:rsidR="00A51997" w:rsidRDefault="00000000">
      <w:pPr>
        <w:pStyle w:val="ListParagraph"/>
        <w:numPr>
          <w:ilvl w:val="0"/>
          <w:numId w:val="3"/>
        </w:numPr>
        <w:spacing w:after="100" w:line="264" w:lineRule="auto"/>
      </w:pPr>
      <w:r>
        <w:t>Drags the depth slider to 100m to inspect sub-surface warming relevant to cyclone intensification.</w:t>
      </w:r>
    </w:p>
    <w:p w14:paraId="797FC4A5" w14:textId="77777777" w:rsidR="00A51997" w:rsidRDefault="00000000">
      <w:pPr>
        <w:pStyle w:val="ListParagraph"/>
        <w:numPr>
          <w:ilvl w:val="0"/>
          <w:numId w:val="3"/>
        </w:numPr>
        <w:spacing w:after="100" w:line="264" w:lineRule="auto"/>
      </w:pPr>
      <w:r>
        <w:t>Notices several Argo float markers near the cyclone track; clicks one to open its depth-vs-temperature profile chart, overlaid with the model's own prediction at that location.</w:t>
      </w:r>
    </w:p>
    <w:p w14:paraId="797FC4A6" w14:textId="77777777" w:rsidR="00A51997" w:rsidRDefault="00000000">
      <w:pPr>
        <w:pStyle w:val="ListParagraph"/>
        <w:numPr>
          <w:ilvl w:val="0"/>
          <w:numId w:val="3"/>
        </w:numPr>
        <w:spacing w:after="100" w:line="264" w:lineRule="auto"/>
      </w:pPr>
      <w:r>
        <w:t>Scrubs the time-step animation forward 48 hours to see how the model expects the warm pocket to evolve.</w:t>
      </w:r>
    </w:p>
    <w:p w14:paraId="797FC4A7" w14:textId="77777777" w:rsidR="00A51997" w:rsidRDefault="00000000">
      <w:pPr>
        <w:pStyle w:val="ListParagraph"/>
        <w:numPr>
          <w:ilvl w:val="0"/>
          <w:numId w:val="3"/>
        </w:numPr>
        <w:spacing w:after="100" w:line="264" w:lineRule="auto"/>
      </w:pPr>
      <w:r>
        <w:t xml:space="preserve">Adjusts the </w:t>
      </w:r>
      <w:proofErr w:type="spellStart"/>
      <w:r>
        <w:t>colorbar</w:t>
      </w:r>
      <w:proofErr w:type="spellEnd"/>
      <w:r>
        <w:t xml:space="preserve"> range to isolate the 28°C+ threshold associated with rapid cyclone intensification, extracting a quick </w:t>
      </w:r>
      <w:proofErr w:type="spellStart"/>
      <w:r>
        <w:t>isosurface</w:t>
      </w:r>
      <w:proofErr w:type="spellEnd"/>
      <w:r>
        <w:t xml:space="preserve"> view.</w:t>
      </w:r>
    </w:p>
    <w:p w14:paraId="797FC4A8" w14:textId="77777777" w:rsidR="00A51997" w:rsidRDefault="00000000">
      <w:pPr>
        <w:pStyle w:val="ListParagraph"/>
        <w:numPr>
          <w:ilvl w:val="0"/>
          <w:numId w:val="3"/>
        </w:numPr>
        <w:spacing w:after="100" w:line="264" w:lineRule="auto"/>
      </w:pPr>
      <w:r>
        <w:t>Exports/screenshots the scene to attach to the operational advisory being drafted.</w:t>
      </w:r>
    </w:p>
    <w:p w14:paraId="797FC4A9" w14:textId="77777777" w:rsidR="00A51997" w:rsidRDefault="00000000">
      <w:pPr>
        <w:pStyle w:val="Heading3"/>
        <w:spacing w:before="240" w:after="120"/>
      </w:pPr>
      <w:r>
        <w:rPr>
          <w:b/>
          <w:bCs/>
          <w:color w:val="1B2A4A"/>
          <w:sz w:val="23"/>
          <w:szCs w:val="23"/>
        </w:rPr>
        <w:lastRenderedPageBreak/>
        <w:t>Secondary Journey — Public Outreach at a School Exhibition</w:t>
      </w:r>
    </w:p>
    <w:p w14:paraId="797FC4AA" w14:textId="77777777" w:rsidR="00A51997" w:rsidRDefault="00000000">
      <w:pPr>
        <w:pStyle w:val="ListParagraph"/>
        <w:numPr>
          <w:ilvl w:val="0"/>
          <w:numId w:val="3"/>
        </w:numPr>
        <w:spacing w:after="100" w:line="264" w:lineRule="auto"/>
      </w:pPr>
      <w:r>
        <w:t>A facilitator opens SAGAR-DRISHTI in 'outreach mode' on a large display, with a simplified control set.</w:t>
      </w:r>
    </w:p>
    <w:p w14:paraId="797FC4AB" w14:textId="77777777" w:rsidR="00A51997" w:rsidRDefault="00000000">
      <w:pPr>
        <w:pStyle w:val="ListParagraph"/>
        <w:numPr>
          <w:ilvl w:val="0"/>
          <w:numId w:val="3"/>
        </w:numPr>
        <w:spacing w:after="100" w:line="264" w:lineRule="auto"/>
      </w:pPr>
      <w:r>
        <w:t>Students see a guided, narrated 3D tour of ocean currents and temperature layers around India.</w:t>
      </w:r>
    </w:p>
    <w:p w14:paraId="797FC4AC" w14:textId="77777777" w:rsidR="00A51997" w:rsidRDefault="00000000">
      <w:pPr>
        <w:pStyle w:val="ListParagraph"/>
        <w:numPr>
          <w:ilvl w:val="0"/>
          <w:numId w:val="3"/>
        </w:numPr>
        <w:spacing w:after="100" w:line="264" w:lineRule="auto"/>
      </w:pPr>
      <w:r>
        <w:t>A student taps on a Glider marker and sees an easy-to-read chart of how temperature changes with depth, framed with a plain-language explanation.</w:t>
      </w:r>
    </w:p>
    <w:p w14:paraId="797FC4AD" w14:textId="77777777" w:rsidR="00A51997" w:rsidRDefault="00000000">
      <w:pPr>
        <w:pStyle w:val="Heading2"/>
        <w:spacing w:before="360" w:after="160"/>
      </w:pPr>
      <w:proofErr w:type="gramStart"/>
      <w:r>
        <w:rPr>
          <w:rFonts w:ascii="Cambria" w:eastAsia="Cambria" w:hAnsi="Cambria" w:cs="Cambria"/>
          <w:b/>
          <w:bCs/>
          <w:color w:val="0E6E7A"/>
        </w:rPr>
        <w:t>2.6  Success</w:t>
      </w:r>
      <w:proofErr w:type="gramEnd"/>
      <w:r>
        <w:rPr>
          <w:rFonts w:ascii="Cambria" w:eastAsia="Cambria" w:hAnsi="Cambria" w:cs="Cambria"/>
          <w:b/>
          <w:bCs/>
          <w:color w:val="0E6E7A"/>
        </w:rPr>
        <w:t xml:space="preserve"> Metrics (KPIs)</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50"/>
        <w:gridCol w:w="2500"/>
      </w:tblGrid>
      <w:tr w:rsidR="00A51997" w14:paraId="797FC4B1"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vAlign w:val="center"/>
          </w:tcPr>
          <w:p w14:paraId="797FC4AE" w14:textId="77777777" w:rsidR="00A51997" w:rsidRDefault="00000000">
            <w:pPr>
              <w:spacing w:after="40" w:line="250" w:lineRule="auto"/>
            </w:pPr>
            <w:r>
              <w:rPr>
                <w:b/>
                <w:bCs/>
                <w:color w:val="FFFFFF"/>
                <w:sz w:val="20"/>
                <w:szCs w:val="20"/>
              </w:rPr>
              <w:t>Metric</w:t>
            </w:r>
          </w:p>
        </w:tc>
        <w:tc>
          <w:tcPr>
            <w:tcW w:w="3050" w:type="dxa"/>
            <w:shd w:val="clear" w:color="auto" w:fill="1B2A4A"/>
            <w:tcMar>
              <w:top w:w="100" w:type="dxa"/>
              <w:left w:w="120" w:type="dxa"/>
              <w:bottom w:w="100" w:type="dxa"/>
              <w:right w:w="120" w:type="dxa"/>
            </w:tcMar>
            <w:vAlign w:val="center"/>
          </w:tcPr>
          <w:p w14:paraId="797FC4AF" w14:textId="77777777" w:rsidR="00A51997" w:rsidRDefault="00000000">
            <w:pPr>
              <w:spacing w:after="40" w:line="250" w:lineRule="auto"/>
            </w:pPr>
            <w:r>
              <w:rPr>
                <w:b/>
                <w:bCs/>
                <w:color w:val="FFFFFF"/>
                <w:sz w:val="20"/>
                <w:szCs w:val="20"/>
              </w:rPr>
              <w:t>Definition / Target</w:t>
            </w:r>
          </w:p>
        </w:tc>
        <w:tc>
          <w:tcPr>
            <w:tcW w:w="2500" w:type="dxa"/>
            <w:shd w:val="clear" w:color="auto" w:fill="1B2A4A"/>
            <w:tcMar>
              <w:top w:w="100" w:type="dxa"/>
              <w:left w:w="120" w:type="dxa"/>
              <w:bottom w:w="100" w:type="dxa"/>
              <w:right w:w="120" w:type="dxa"/>
            </w:tcMar>
            <w:vAlign w:val="center"/>
          </w:tcPr>
          <w:p w14:paraId="797FC4B0" w14:textId="77777777" w:rsidR="00A51997" w:rsidRDefault="00000000">
            <w:pPr>
              <w:spacing w:after="40" w:line="250" w:lineRule="auto"/>
            </w:pPr>
            <w:r>
              <w:rPr>
                <w:b/>
                <w:bCs/>
                <w:color w:val="FFFFFF"/>
                <w:sz w:val="20"/>
                <w:szCs w:val="20"/>
              </w:rPr>
              <w:t>Category</w:t>
            </w:r>
          </w:p>
        </w:tc>
      </w:tr>
      <w:tr w:rsidR="00A51997" w14:paraId="797FC4B5" w14:textId="77777777">
        <w:tblPrEx>
          <w:tblCellMar>
            <w:top w:w="0" w:type="dxa"/>
            <w:bottom w:w="0" w:type="dxa"/>
          </w:tblCellMar>
        </w:tblPrEx>
        <w:tc>
          <w:tcPr>
            <w:tcW w:w="3200" w:type="dxa"/>
            <w:tcMar>
              <w:top w:w="90" w:type="dxa"/>
              <w:left w:w="120" w:type="dxa"/>
              <w:bottom w:w="90" w:type="dxa"/>
              <w:right w:w="120" w:type="dxa"/>
            </w:tcMar>
            <w:vAlign w:val="center"/>
          </w:tcPr>
          <w:p w14:paraId="797FC4B2" w14:textId="77777777" w:rsidR="00A51997" w:rsidRDefault="00000000">
            <w:pPr>
              <w:spacing w:after="40" w:line="250" w:lineRule="auto"/>
            </w:pPr>
            <w:r>
              <w:rPr>
                <w:sz w:val="20"/>
                <w:szCs w:val="20"/>
              </w:rPr>
              <w:t>Model-vs-Observation Validation Time</w:t>
            </w:r>
          </w:p>
        </w:tc>
        <w:tc>
          <w:tcPr>
            <w:tcW w:w="3050" w:type="dxa"/>
            <w:tcMar>
              <w:top w:w="90" w:type="dxa"/>
              <w:left w:w="120" w:type="dxa"/>
              <w:bottom w:w="90" w:type="dxa"/>
              <w:right w:w="120" w:type="dxa"/>
            </w:tcMar>
            <w:vAlign w:val="center"/>
          </w:tcPr>
          <w:p w14:paraId="797FC4B3" w14:textId="77777777" w:rsidR="00A51997" w:rsidRDefault="00000000">
            <w:pPr>
              <w:spacing w:after="40" w:line="250" w:lineRule="auto"/>
            </w:pPr>
            <w:r>
              <w:rPr>
                <w:sz w:val="20"/>
                <w:szCs w:val="20"/>
              </w:rPr>
              <w:t>Median time for a forecaster to compare a model forecast against the nearest instrument reading. Target: under 60 seconds (from multi-minute today).</w:t>
            </w:r>
          </w:p>
        </w:tc>
        <w:tc>
          <w:tcPr>
            <w:tcW w:w="2500" w:type="dxa"/>
            <w:tcMar>
              <w:top w:w="90" w:type="dxa"/>
              <w:left w:w="120" w:type="dxa"/>
              <w:bottom w:w="90" w:type="dxa"/>
              <w:right w:w="120" w:type="dxa"/>
            </w:tcMar>
            <w:vAlign w:val="center"/>
          </w:tcPr>
          <w:p w14:paraId="797FC4B4" w14:textId="77777777" w:rsidR="00A51997" w:rsidRDefault="00000000">
            <w:pPr>
              <w:spacing w:after="40" w:line="250" w:lineRule="auto"/>
            </w:pPr>
            <w:r>
              <w:rPr>
                <w:sz w:val="20"/>
                <w:szCs w:val="20"/>
              </w:rPr>
              <w:t>Operational Efficiency</w:t>
            </w:r>
          </w:p>
        </w:tc>
      </w:tr>
      <w:tr w:rsidR="00A51997" w14:paraId="797FC4B9"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14:paraId="797FC4B6" w14:textId="77777777" w:rsidR="00A51997" w:rsidRDefault="00000000">
            <w:pPr>
              <w:spacing w:after="40" w:line="250" w:lineRule="auto"/>
            </w:pPr>
            <w:r>
              <w:rPr>
                <w:sz w:val="20"/>
                <w:szCs w:val="20"/>
              </w:rPr>
              <w:t>Time-to-First-Render</w:t>
            </w:r>
          </w:p>
        </w:tc>
        <w:tc>
          <w:tcPr>
            <w:tcW w:w="3050" w:type="dxa"/>
            <w:shd w:val="clear" w:color="auto" w:fill="F2F2F2"/>
            <w:tcMar>
              <w:top w:w="90" w:type="dxa"/>
              <w:left w:w="120" w:type="dxa"/>
              <w:bottom w:w="90" w:type="dxa"/>
              <w:right w:w="120" w:type="dxa"/>
            </w:tcMar>
            <w:vAlign w:val="center"/>
          </w:tcPr>
          <w:p w14:paraId="797FC4B7" w14:textId="77777777" w:rsidR="00A51997" w:rsidRDefault="00000000">
            <w:pPr>
              <w:spacing w:after="40" w:line="250" w:lineRule="auto"/>
            </w:pPr>
            <w:r>
              <w:rPr>
                <w:sz w:val="20"/>
                <w:szCs w:val="20"/>
              </w:rPr>
              <w:t>Time from variable selection to a rendered 3D scene. Target: under 3 seconds for a standard tile set.</w:t>
            </w:r>
          </w:p>
        </w:tc>
        <w:tc>
          <w:tcPr>
            <w:tcW w:w="2500" w:type="dxa"/>
            <w:shd w:val="clear" w:color="auto" w:fill="F2F2F2"/>
            <w:tcMar>
              <w:top w:w="90" w:type="dxa"/>
              <w:left w:w="120" w:type="dxa"/>
              <w:bottom w:w="90" w:type="dxa"/>
              <w:right w:w="120" w:type="dxa"/>
            </w:tcMar>
            <w:vAlign w:val="center"/>
          </w:tcPr>
          <w:p w14:paraId="797FC4B8" w14:textId="77777777" w:rsidR="00A51997" w:rsidRDefault="00000000">
            <w:pPr>
              <w:spacing w:after="40" w:line="250" w:lineRule="auto"/>
            </w:pPr>
            <w:r>
              <w:rPr>
                <w:sz w:val="20"/>
                <w:szCs w:val="20"/>
              </w:rPr>
              <w:t>Performance</w:t>
            </w:r>
          </w:p>
        </w:tc>
      </w:tr>
      <w:tr w:rsidR="00A51997" w14:paraId="797FC4BD" w14:textId="77777777">
        <w:tblPrEx>
          <w:tblCellMar>
            <w:top w:w="0" w:type="dxa"/>
            <w:bottom w:w="0" w:type="dxa"/>
          </w:tblCellMar>
        </w:tblPrEx>
        <w:tc>
          <w:tcPr>
            <w:tcW w:w="3200" w:type="dxa"/>
            <w:tcMar>
              <w:top w:w="90" w:type="dxa"/>
              <w:left w:w="120" w:type="dxa"/>
              <w:bottom w:w="90" w:type="dxa"/>
              <w:right w:w="120" w:type="dxa"/>
            </w:tcMar>
            <w:vAlign w:val="center"/>
          </w:tcPr>
          <w:p w14:paraId="797FC4BA" w14:textId="77777777" w:rsidR="00A51997" w:rsidRDefault="00000000">
            <w:pPr>
              <w:spacing w:after="40" w:line="250" w:lineRule="auto"/>
            </w:pPr>
            <w:r>
              <w:rPr>
                <w:sz w:val="20"/>
                <w:szCs w:val="20"/>
              </w:rPr>
              <w:t>Data Source Coverage</w:t>
            </w:r>
          </w:p>
        </w:tc>
        <w:tc>
          <w:tcPr>
            <w:tcW w:w="3050" w:type="dxa"/>
            <w:tcMar>
              <w:top w:w="90" w:type="dxa"/>
              <w:left w:w="120" w:type="dxa"/>
              <w:bottom w:w="90" w:type="dxa"/>
              <w:right w:w="120" w:type="dxa"/>
            </w:tcMar>
            <w:vAlign w:val="center"/>
          </w:tcPr>
          <w:p w14:paraId="797FC4BB" w14:textId="77777777" w:rsidR="00A51997" w:rsidRDefault="00000000">
            <w:pPr>
              <w:spacing w:after="40" w:line="250" w:lineRule="auto"/>
            </w:pPr>
            <w:r>
              <w:rPr>
                <w:sz w:val="20"/>
                <w:szCs w:val="20"/>
              </w:rPr>
              <w:t>Number of distinct model variables + instrument types supported. Target: 4 model variables and 4 instrument types by end of production roadmap.</w:t>
            </w:r>
          </w:p>
        </w:tc>
        <w:tc>
          <w:tcPr>
            <w:tcW w:w="2500" w:type="dxa"/>
            <w:tcMar>
              <w:top w:w="90" w:type="dxa"/>
              <w:left w:w="120" w:type="dxa"/>
              <w:bottom w:w="90" w:type="dxa"/>
              <w:right w:w="120" w:type="dxa"/>
            </w:tcMar>
            <w:vAlign w:val="center"/>
          </w:tcPr>
          <w:p w14:paraId="797FC4BC" w14:textId="77777777" w:rsidR="00A51997" w:rsidRDefault="00000000">
            <w:pPr>
              <w:spacing w:after="40" w:line="250" w:lineRule="auto"/>
            </w:pPr>
            <w:r>
              <w:rPr>
                <w:sz w:val="20"/>
                <w:szCs w:val="20"/>
              </w:rPr>
              <w:t>Extensibility</w:t>
            </w:r>
          </w:p>
        </w:tc>
      </w:tr>
      <w:tr w:rsidR="00A51997" w14:paraId="797FC4C1"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14:paraId="797FC4BE" w14:textId="77777777" w:rsidR="00A51997" w:rsidRDefault="00000000">
            <w:pPr>
              <w:spacing w:after="40" w:line="250" w:lineRule="auto"/>
            </w:pPr>
            <w:r>
              <w:rPr>
                <w:sz w:val="20"/>
                <w:szCs w:val="20"/>
              </w:rPr>
              <w:t>New Sensor Onboarding Effort</w:t>
            </w:r>
          </w:p>
        </w:tc>
        <w:tc>
          <w:tcPr>
            <w:tcW w:w="3050" w:type="dxa"/>
            <w:shd w:val="clear" w:color="auto" w:fill="F2F2F2"/>
            <w:tcMar>
              <w:top w:w="90" w:type="dxa"/>
              <w:left w:w="120" w:type="dxa"/>
              <w:bottom w:w="90" w:type="dxa"/>
              <w:right w:w="120" w:type="dxa"/>
            </w:tcMar>
            <w:vAlign w:val="center"/>
          </w:tcPr>
          <w:p w14:paraId="797FC4BF" w14:textId="77777777" w:rsidR="00A51997" w:rsidRDefault="00000000">
            <w:pPr>
              <w:spacing w:after="40" w:line="250" w:lineRule="auto"/>
            </w:pPr>
            <w:r>
              <w:rPr>
                <w:sz w:val="20"/>
                <w:szCs w:val="20"/>
              </w:rPr>
              <w:t>Engineering time to add a new sensor/variable. Target: under 1 developer-day via the plugin/config layer.</w:t>
            </w:r>
          </w:p>
        </w:tc>
        <w:tc>
          <w:tcPr>
            <w:tcW w:w="2500" w:type="dxa"/>
            <w:shd w:val="clear" w:color="auto" w:fill="F2F2F2"/>
            <w:tcMar>
              <w:top w:w="90" w:type="dxa"/>
              <w:left w:w="120" w:type="dxa"/>
              <w:bottom w:w="90" w:type="dxa"/>
              <w:right w:w="120" w:type="dxa"/>
            </w:tcMar>
            <w:vAlign w:val="center"/>
          </w:tcPr>
          <w:p w14:paraId="797FC4C0" w14:textId="77777777" w:rsidR="00A51997" w:rsidRDefault="00000000">
            <w:pPr>
              <w:spacing w:after="40" w:line="250" w:lineRule="auto"/>
            </w:pPr>
            <w:r>
              <w:rPr>
                <w:sz w:val="20"/>
                <w:szCs w:val="20"/>
              </w:rPr>
              <w:t>Maintainability</w:t>
            </w:r>
          </w:p>
        </w:tc>
      </w:tr>
      <w:tr w:rsidR="00A51997" w14:paraId="797FC4C5" w14:textId="77777777">
        <w:tblPrEx>
          <w:tblCellMar>
            <w:top w:w="0" w:type="dxa"/>
            <w:bottom w:w="0" w:type="dxa"/>
          </w:tblCellMar>
        </w:tblPrEx>
        <w:tc>
          <w:tcPr>
            <w:tcW w:w="3200" w:type="dxa"/>
            <w:tcMar>
              <w:top w:w="90" w:type="dxa"/>
              <w:left w:w="120" w:type="dxa"/>
              <w:bottom w:w="90" w:type="dxa"/>
              <w:right w:w="120" w:type="dxa"/>
            </w:tcMar>
            <w:vAlign w:val="center"/>
          </w:tcPr>
          <w:p w14:paraId="797FC4C2" w14:textId="77777777" w:rsidR="00A51997" w:rsidRDefault="00000000">
            <w:pPr>
              <w:spacing w:after="40" w:line="250" w:lineRule="auto"/>
            </w:pPr>
            <w:r>
              <w:rPr>
                <w:sz w:val="20"/>
                <w:szCs w:val="20"/>
              </w:rPr>
              <w:t>Forecaster Adoption Rate</w:t>
            </w:r>
          </w:p>
        </w:tc>
        <w:tc>
          <w:tcPr>
            <w:tcW w:w="3050" w:type="dxa"/>
            <w:tcMar>
              <w:top w:w="90" w:type="dxa"/>
              <w:left w:w="120" w:type="dxa"/>
              <w:bottom w:w="90" w:type="dxa"/>
              <w:right w:w="120" w:type="dxa"/>
            </w:tcMar>
            <w:vAlign w:val="center"/>
          </w:tcPr>
          <w:p w14:paraId="797FC4C3" w14:textId="77777777" w:rsidR="00A51997" w:rsidRDefault="00000000">
            <w:pPr>
              <w:spacing w:after="40" w:line="250" w:lineRule="auto"/>
            </w:pPr>
            <w:r>
              <w:rPr>
                <w:sz w:val="20"/>
                <w:szCs w:val="20"/>
              </w:rPr>
              <w:t>% of operational forecasters using the platform as their default validation tool within 3 months of rollout.</w:t>
            </w:r>
          </w:p>
        </w:tc>
        <w:tc>
          <w:tcPr>
            <w:tcW w:w="2500" w:type="dxa"/>
            <w:tcMar>
              <w:top w:w="90" w:type="dxa"/>
              <w:left w:w="120" w:type="dxa"/>
              <w:bottom w:w="90" w:type="dxa"/>
              <w:right w:w="120" w:type="dxa"/>
            </w:tcMar>
            <w:vAlign w:val="center"/>
          </w:tcPr>
          <w:p w14:paraId="797FC4C4" w14:textId="77777777" w:rsidR="00A51997" w:rsidRDefault="00000000">
            <w:pPr>
              <w:spacing w:after="40" w:line="250" w:lineRule="auto"/>
            </w:pPr>
            <w:r>
              <w:rPr>
                <w:sz w:val="20"/>
                <w:szCs w:val="20"/>
              </w:rPr>
              <w:t>Adoption</w:t>
            </w:r>
          </w:p>
        </w:tc>
      </w:tr>
      <w:tr w:rsidR="00A51997" w14:paraId="797FC4C9"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14:paraId="797FC4C6" w14:textId="77777777" w:rsidR="00A51997" w:rsidRDefault="00000000">
            <w:pPr>
              <w:spacing w:after="40" w:line="250" w:lineRule="auto"/>
            </w:pPr>
            <w:r>
              <w:rPr>
                <w:sz w:val="20"/>
                <w:szCs w:val="20"/>
              </w:rPr>
              <w:t>Outreach Engagement</w:t>
            </w:r>
          </w:p>
        </w:tc>
        <w:tc>
          <w:tcPr>
            <w:tcW w:w="3050" w:type="dxa"/>
            <w:shd w:val="clear" w:color="auto" w:fill="F2F2F2"/>
            <w:tcMar>
              <w:top w:w="90" w:type="dxa"/>
              <w:left w:w="120" w:type="dxa"/>
              <w:bottom w:w="90" w:type="dxa"/>
              <w:right w:w="120" w:type="dxa"/>
            </w:tcMar>
            <w:vAlign w:val="center"/>
          </w:tcPr>
          <w:p w14:paraId="797FC4C7" w14:textId="77777777" w:rsidR="00A51997" w:rsidRDefault="00000000">
            <w:pPr>
              <w:spacing w:after="40" w:line="250" w:lineRule="auto"/>
            </w:pPr>
            <w:r>
              <w:rPr>
                <w:sz w:val="20"/>
                <w:szCs w:val="20"/>
              </w:rPr>
              <w:t>Number of public/education sessions run on the platform per quarter post-launch.</w:t>
            </w:r>
          </w:p>
        </w:tc>
        <w:tc>
          <w:tcPr>
            <w:tcW w:w="2500" w:type="dxa"/>
            <w:shd w:val="clear" w:color="auto" w:fill="F2F2F2"/>
            <w:tcMar>
              <w:top w:w="90" w:type="dxa"/>
              <w:left w:w="120" w:type="dxa"/>
              <w:bottom w:w="90" w:type="dxa"/>
              <w:right w:w="120" w:type="dxa"/>
            </w:tcMar>
            <w:vAlign w:val="center"/>
          </w:tcPr>
          <w:p w14:paraId="797FC4C8" w14:textId="77777777" w:rsidR="00A51997" w:rsidRDefault="00000000">
            <w:pPr>
              <w:spacing w:after="40" w:line="250" w:lineRule="auto"/>
            </w:pPr>
            <w:r>
              <w:rPr>
                <w:sz w:val="20"/>
                <w:szCs w:val="20"/>
              </w:rPr>
              <w:t>Public Impact</w:t>
            </w:r>
          </w:p>
        </w:tc>
      </w:tr>
      <w:tr w:rsidR="00A51997" w14:paraId="797FC4CD" w14:textId="77777777">
        <w:tblPrEx>
          <w:tblCellMar>
            <w:top w:w="0" w:type="dxa"/>
            <w:bottom w:w="0" w:type="dxa"/>
          </w:tblCellMar>
        </w:tblPrEx>
        <w:tc>
          <w:tcPr>
            <w:tcW w:w="3200" w:type="dxa"/>
            <w:tcMar>
              <w:top w:w="90" w:type="dxa"/>
              <w:left w:w="120" w:type="dxa"/>
              <w:bottom w:w="90" w:type="dxa"/>
              <w:right w:w="120" w:type="dxa"/>
            </w:tcMar>
            <w:vAlign w:val="center"/>
          </w:tcPr>
          <w:p w14:paraId="797FC4CA" w14:textId="77777777" w:rsidR="00A51997" w:rsidRDefault="00000000">
            <w:pPr>
              <w:spacing w:after="40" w:line="250" w:lineRule="auto"/>
            </w:pPr>
            <w:r>
              <w:rPr>
                <w:sz w:val="20"/>
                <w:szCs w:val="20"/>
              </w:rPr>
              <w:t>System Availability</w:t>
            </w:r>
          </w:p>
        </w:tc>
        <w:tc>
          <w:tcPr>
            <w:tcW w:w="3050" w:type="dxa"/>
            <w:tcMar>
              <w:top w:w="90" w:type="dxa"/>
              <w:left w:w="120" w:type="dxa"/>
              <w:bottom w:w="90" w:type="dxa"/>
              <w:right w:w="120" w:type="dxa"/>
            </w:tcMar>
            <w:vAlign w:val="center"/>
          </w:tcPr>
          <w:p w14:paraId="797FC4CB" w14:textId="77777777" w:rsidR="00A51997" w:rsidRDefault="00000000">
            <w:pPr>
              <w:spacing w:after="40" w:line="250" w:lineRule="auto"/>
            </w:pPr>
            <w:r>
              <w:rPr>
                <w:sz w:val="20"/>
                <w:szCs w:val="20"/>
              </w:rPr>
              <w:t>Uptime of the visualization service during operational (cyclone-season) periods. Target: 99.5%.</w:t>
            </w:r>
          </w:p>
        </w:tc>
        <w:tc>
          <w:tcPr>
            <w:tcW w:w="2500" w:type="dxa"/>
            <w:tcMar>
              <w:top w:w="90" w:type="dxa"/>
              <w:left w:w="120" w:type="dxa"/>
              <w:bottom w:w="90" w:type="dxa"/>
              <w:right w:w="120" w:type="dxa"/>
            </w:tcMar>
            <w:vAlign w:val="center"/>
          </w:tcPr>
          <w:p w14:paraId="797FC4CC" w14:textId="77777777" w:rsidR="00A51997" w:rsidRDefault="00000000">
            <w:pPr>
              <w:spacing w:after="40" w:line="250" w:lineRule="auto"/>
            </w:pPr>
            <w:r>
              <w:rPr>
                <w:sz w:val="20"/>
                <w:szCs w:val="20"/>
              </w:rPr>
              <w:t>Reliability</w:t>
            </w:r>
          </w:p>
        </w:tc>
      </w:tr>
    </w:tbl>
    <w:p w14:paraId="797FC4CE" w14:textId="77777777" w:rsidR="00A51997" w:rsidRDefault="00000000">
      <w:pPr>
        <w:pStyle w:val="Heading2"/>
        <w:spacing w:before="360" w:after="160"/>
      </w:pPr>
      <w:proofErr w:type="gramStart"/>
      <w:r>
        <w:rPr>
          <w:rFonts w:ascii="Cambria" w:eastAsia="Cambria" w:hAnsi="Cambria" w:cs="Cambria"/>
          <w:b/>
          <w:bCs/>
          <w:color w:val="0E6E7A"/>
        </w:rPr>
        <w:t>2.7  Assumptions</w:t>
      </w:r>
      <w:proofErr w:type="gramEnd"/>
      <w:r>
        <w:rPr>
          <w:rFonts w:ascii="Cambria" w:eastAsia="Cambria" w:hAnsi="Cambria" w:cs="Cambria"/>
          <w:b/>
          <w:bCs/>
          <w:color w:val="0E6E7A"/>
        </w:rPr>
        <w:t>, Risks, and Dependencies</w:t>
      </w:r>
    </w:p>
    <w:p w14:paraId="797FC4CF" w14:textId="77777777" w:rsidR="00A51997" w:rsidRDefault="00000000">
      <w:pPr>
        <w:pStyle w:val="Heading3"/>
        <w:spacing w:before="240" w:after="120"/>
      </w:pPr>
      <w:r>
        <w:rPr>
          <w:b/>
          <w:bCs/>
          <w:color w:val="1B2A4A"/>
          <w:sz w:val="23"/>
          <w:szCs w:val="23"/>
        </w:rPr>
        <w:t>Assumptions</w:t>
      </w:r>
    </w:p>
    <w:p w14:paraId="797FC4D0" w14:textId="77777777" w:rsidR="00A51997" w:rsidRDefault="00000000">
      <w:pPr>
        <w:pStyle w:val="ListParagraph"/>
        <w:numPr>
          <w:ilvl w:val="0"/>
          <w:numId w:val="2"/>
        </w:numPr>
        <w:spacing w:after="100" w:line="264" w:lineRule="auto"/>
      </w:pPr>
      <w:r>
        <w:lastRenderedPageBreak/>
        <w:t xml:space="preserve">Sample/representative </w:t>
      </w:r>
      <w:proofErr w:type="spellStart"/>
      <w:r>
        <w:t>NetCDF</w:t>
      </w:r>
      <w:proofErr w:type="spellEnd"/>
      <w:r>
        <w:t xml:space="preserve"> model output and Argo/Glider datasets in CF-Convention-compatible format will be available for development and demo purposes.</w:t>
      </w:r>
    </w:p>
    <w:p w14:paraId="797FC4D1" w14:textId="77777777" w:rsidR="00A51997" w:rsidRDefault="00000000">
      <w:pPr>
        <w:pStyle w:val="ListParagraph"/>
        <w:numPr>
          <w:ilvl w:val="0"/>
          <w:numId w:val="2"/>
        </w:numPr>
        <w:spacing w:after="100" w:line="264" w:lineRule="auto"/>
      </w:pPr>
      <w:r>
        <w:t>INCOIS will provide or approve a deployment target (on-prem or cloud) for the production rollout.</w:t>
      </w:r>
    </w:p>
    <w:p w14:paraId="797FC4D2" w14:textId="77777777" w:rsidR="00A51997" w:rsidRDefault="00000000">
      <w:pPr>
        <w:pStyle w:val="ListParagraph"/>
        <w:numPr>
          <w:ilvl w:val="0"/>
          <w:numId w:val="2"/>
        </w:numPr>
        <w:spacing w:after="100" w:line="264" w:lineRule="auto"/>
      </w:pPr>
      <w:r>
        <w:t>Browser-based WebGL support is available on forecaster workstations and public-facing kiosks.</w:t>
      </w:r>
    </w:p>
    <w:p w14:paraId="797FC4D3" w14:textId="77777777" w:rsidR="00A51997" w:rsidRDefault="00000000">
      <w:pPr>
        <w:pStyle w:val="Heading3"/>
        <w:spacing w:before="240" w:after="120"/>
      </w:pPr>
      <w:r>
        <w:rPr>
          <w:b/>
          <w:bCs/>
          <w:color w:val="1B2A4A"/>
          <w:sz w:val="23"/>
          <w:szCs w:val="23"/>
        </w:rPr>
        <w:t>Risks &amp; Mitigations</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50"/>
        <w:gridCol w:w="2500"/>
      </w:tblGrid>
      <w:tr w:rsidR="00A51997" w14:paraId="797FC4D7"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vAlign w:val="center"/>
          </w:tcPr>
          <w:p w14:paraId="797FC4D4" w14:textId="77777777" w:rsidR="00A51997" w:rsidRDefault="00000000">
            <w:pPr>
              <w:spacing w:after="40" w:line="250" w:lineRule="auto"/>
            </w:pPr>
            <w:r>
              <w:rPr>
                <w:b/>
                <w:bCs/>
                <w:color w:val="FFFFFF"/>
                <w:sz w:val="20"/>
                <w:szCs w:val="20"/>
              </w:rPr>
              <w:t>Risk</w:t>
            </w:r>
          </w:p>
        </w:tc>
        <w:tc>
          <w:tcPr>
            <w:tcW w:w="3050" w:type="dxa"/>
            <w:shd w:val="clear" w:color="auto" w:fill="1B2A4A"/>
            <w:tcMar>
              <w:top w:w="100" w:type="dxa"/>
              <w:left w:w="120" w:type="dxa"/>
              <w:bottom w:w="100" w:type="dxa"/>
              <w:right w:w="120" w:type="dxa"/>
            </w:tcMar>
            <w:vAlign w:val="center"/>
          </w:tcPr>
          <w:p w14:paraId="797FC4D5" w14:textId="77777777" w:rsidR="00A51997" w:rsidRDefault="00000000">
            <w:pPr>
              <w:spacing w:after="40" w:line="250" w:lineRule="auto"/>
            </w:pPr>
            <w:r>
              <w:rPr>
                <w:b/>
                <w:bCs/>
                <w:color w:val="FFFFFF"/>
                <w:sz w:val="20"/>
                <w:szCs w:val="20"/>
              </w:rPr>
              <w:t>Impact</w:t>
            </w:r>
          </w:p>
        </w:tc>
        <w:tc>
          <w:tcPr>
            <w:tcW w:w="2500" w:type="dxa"/>
            <w:shd w:val="clear" w:color="auto" w:fill="1B2A4A"/>
            <w:tcMar>
              <w:top w:w="100" w:type="dxa"/>
              <w:left w:w="120" w:type="dxa"/>
              <w:bottom w:w="100" w:type="dxa"/>
              <w:right w:w="120" w:type="dxa"/>
            </w:tcMar>
            <w:vAlign w:val="center"/>
          </w:tcPr>
          <w:p w14:paraId="797FC4D6" w14:textId="77777777" w:rsidR="00A51997" w:rsidRDefault="00000000">
            <w:pPr>
              <w:spacing w:after="40" w:line="250" w:lineRule="auto"/>
            </w:pPr>
            <w:r>
              <w:rPr>
                <w:b/>
                <w:bCs/>
                <w:color w:val="FFFFFF"/>
                <w:sz w:val="20"/>
                <w:szCs w:val="20"/>
              </w:rPr>
              <w:t>Mitigation</w:t>
            </w:r>
          </w:p>
        </w:tc>
      </w:tr>
      <w:tr w:rsidR="00A51997" w14:paraId="797FC4DB" w14:textId="77777777">
        <w:tblPrEx>
          <w:tblCellMar>
            <w:top w:w="0" w:type="dxa"/>
            <w:bottom w:w="0" w:type="dxa"/>
          </w:tblCellMar>
        </w:tblPrEx>
        <w:tc>
          <w:tcPr>
            <w:tcW w:w="3200" w:type="dxa"/>
            <w:tcMar>
              <w:top w:w="90" w:type="dxa"/>
              <w:left w:w="120" w:type="dxa"/>
              <w:bottom w:w="90" w:type="dxa"/>
              <w:right w:w="120" w:type="dxa"/>
            </w:tcMar>
            <w:vAlign w:val="center"/>
          </w:tcPr>
          <w:p w14:paraId="797FC4D8" w14:textId="77777777" w:rsidR="00A51997" w:rsidRDefault="00000000">
            <w:pPr>
              <w:spacing w:after="40" w:line="250" w:lineRule="auto"/>
            </w:pPr>
            <w:r>
              <w:rPr>
                <w:sz w:val="20"/>
                <w:szCs w:val="20"/>
              </w:rPr>
              <w:t xml:space="preserve">Large </w:t>
            </w:r>
            <w:proofErr w:type="spellStart"/>
            <w:r>
              <w:rPr>
                <w:sz w:val="20"/>
                <w:szCs w:val="20"/>
              </w:rPr>
              <w:t>NetCDF</w:t>
            </w:r>
            <w:proofErr w:type="spellEnd"/>
            <w:r>
              <w:rPr>
                <w:sz w:val="20"/>
                <w:szCs w:val="20"/>
              </w:rPr>
              <w:t xml:space="preserve"> volumes cause slow load / poor UX in-browser.</w:t>
            </w:r>
          </w:p>
        </w:tc>
        <w:tc>
          <w:tcPr>
            <w:tcW w:w="3050" w:type="dxa"/>
            <w:tcMar>
              <w:top w:w="90" w:type="dxa"/>
              <w:left w:w="120" w:type="dxa"/>
              <w:bottom w:w="90" w:type="dxa"/>
              <w:right w:w="120" w:type="dxa"/>
            </w:tcMar>
            <w:vAlign w:val="center"/>
          </w:tcPr>
          <w:p w14:paraId="797FC4D9" w14:textId="77777777" w:rsidR="00A51997" w:rsidRDefault="00000000">
            <w:pPr>
              <w:spacing w:after="40" w:line="250" w:lineRule="auto"/>
            </w:pPr>
            <w:r>
              <w:rPr>
                <w:sz w:val="20"/>
                <w:szCs w:val="20"/>
              </w:rPr>
              <w:t>High — undermines the core 'rapid understanding' value proposition.</w:t>
            </w:r>
          </w:p>
        </w:tc>
        <w:tc>
          <w:tcPr>
            <w:tcW w:w="2500" w:type="dxa"/>
            <w:tcMar>
              <w:top w:w="90" w:type="dxa"/>
              <w:left w:w="120" w:type="dxa"/>
              <w:bottom w:w="90" w:type="dxa"/>
              <w:right w:w="120" w:type="dxa"/>
            </w:tcMar>
            <w:vAlign w:val="center"/>
          </w:tcPr>
          <w:p w14:paraId="797FC4DA" w14:textId="77777777" w:rsidR="00A51997" w:rsidRDefault="00000000">
            <w:pPr>
              <w:spacing w:after="40" w:line="250" w:lineRule="auto"/>
            </w:pPr>
            <w:r>
              <w:rPr>
                <w:sz w:val="20"/>
                <w:szCs w:val="20"/>
              </w:rPr>
              <w:t>Server-side pre-tiling/chunking (Zarr-style), progressive level-of-detail loading, and depth/time-scoped queries instead of full-cube downloads.</w:t>
            </w:r>
          </w:p>
        </w:tc>
      </w:tr>
      <w:tr w:rsidR="00A51997" w14:paraId="797FC4DF"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14:paraId="797FC4DC" w14:textId="77777777" w:rsidR="00A51997" w:rsidRDefault="00000000">
            <w:pPr>
              <w:spacing w:after="40" w:line="250" w:lineRule="auto"/>
            </w:pPr>
            <w:r>
              <w:rPr>
                <w:sz w:val="20"/>
                <w:szCs w:val="20"/>
              </w:rPr>
              <w:t>Instrument and model data use inconsistent coordinate/time conventions.</w:t>
            </w:r>
          </w:p>
        </w:tc>
        <w:tc>
          <w:tcPr>
            <w:tcW w:w="3050" w:type="dxa"/>
            <w:shd w:val="clear" w:color="auto" w:fill="F2F2F2"/>
            <w:tcMar>
              <w:top w:w="90" w:type="dxa"/>
              <w:left w:w="120" w:type="dxa"/>
              <w:bottom w:w="90" w:type="dxa"/>
              <w:right w:w="120" w:type="dxa"/>
            </w:tcMar>
            <w:vAlign w:val="center"/>
          </w:tcPr>
          <w:p w14:paraId="797FC4DD" w14:textId="77777777" w:rsidR="00A51997" w:rsidRDefault="00000000">
            <w:pPr>
              <w:spacing w:after="40" w:line="250" w:lineRule="auto"/>
            </w:pPr>
            <w:r>
              <w:rPr>
                <w:sz w:val="20"/>
                <w:szCs w:val="20"/>
              </w:rPr>
              <w:t>Medium — breaks co-visualization accuracy.</w:t>
            </w:r>
          </w:p>
        </w:tc>
        <w:tc>
          <w:tcPr>
            <w:tcW w:w="2500" w:type="dxa"/>
            <w:shd w:val="clear" w:color="auto" w:fill="F2F2F2"/>
            <w:tcMar>
              <w:top w:w="90" w:type="dxa"/>
              <w:left w:w="120" w:type="dxa"/>
              <w:bottom w:w="90" w:type="dxa"/>
              <w:right w:w="120" w:type="dxa"/>
            </w:tcMar>
            <w:vAlign w:val="center"/>
          </w:tcPr>
          <w:p w14:paraId="797FC4DE" w14:textId="77777777" w:rsidR="00A51997" w:rsidRDefault="00000000">
            <w:pPr>
              <w:spacing w:after="40" w:line="250" w:lineRule="auto"/>
            </w:pPr>
            <w:r>
              <w:rPr>
                <w:sz w:val="20"/>
                <w:szCs w:val="20"/>
              </w:rPr>
              <w:t>Enforce CF-Convention validation at ingestion; normalize to a canonical internal schema before rendering.</w:t>
            </w:r>
          </w:p>
        </w:tc>
      </w:tr>
      <w:tr w:rsidR="00A51997" w14:paraId="797FC4E3" w14:textId="77777777">
        <w:tblPrEx>
          <w:tblCellMar>
            <w:top w:w="0" w:type="dxa"/>
            <w:bottom w:w="0" w:type="dxa"/>
          </w:tblCellMar>
        </w:tblPrEx>
        <w:tc>
          <w:tcPr>
            <w:tcW w:w="3200" w:type="dxa"/>
            <w:tcMar>
              <w:top w:w="90" w:type="dxa"/>
              <w:left w:w="120" w:type="dxa"/>
              <w:bottom w:w="90" w:type="dxa"/>
              <w:right w:w="120" w:type="dxa"/>
            </w:tcMar>
            <w:vAlign w:val="center"/>
          </w:tcPr>
          <w:p w14:paraId="797FC4E0" w14:textId="77777777" w:rsidR="00A51997" w:rsidRDefault="00000000">
            <w:pPr>
              <w:spacing w:after="40" w:line="250" w:lineRule="auto"/>
            </w:pPr>
            <w:r>
              <w:rPr>
                <w:sz w:val="20"/>
                <w:szCs w:val="20"/>
              </w:rPr>
              <w:t>Scope creep beyond hackathon timeline (</w:t>
            </w:r>
            <w:proofErr w:type="spellStart"/>
            <w:r>
              <w:rPr>
                <w:sz w:val="20"/>
                <w:szCs w:val="20"/>
              </w:rPr>
              <w:t>isosurfaces</w:t>
            </w:r>
            <w:proofErr w:type="spellEnd"/>
            <w:r>
              <w:rPr>
                <w:sz w:val="20"/>
                <w:szCs w:val="20"/>
              </w:rPr>
              <w:t>, WMS/WCS, plugin framework all at once).</w:t>
            </w:r>
          </w:p>
        </w:tc>
        <w:tc>
          <w:tcPr>
            <w:tcW w:w="3050" w:type="dxa"/>
            <w:tcMar>
              <w:top w:w="90" w:type="dxa"/>
              <w:left w:w="120" w:type="dxa"/>
              <w:bottom w:w="90" w:type="dxa"/>
              <w:right w:w="120" w:type="dxa"/>
            </w:tcMar>
            <w:vAlign w:val="center"/>
          </w:tcPr>
          <w:p w14:paraId="797FC4E1" w14:textId="77777777" w:rsidR="00A51997" w:rsidRDefault="00000000">
            <w:pPr>
              <w:spacing w:after="40" w:line="250" w:lineRule="auto"/>
            </w:pPr>
            <w:r>
              <w:rPr>
                <w:sz w:val="20"/>
                <w:szCs w:val="20"/>
              </w:rPr>
              <w:t>Medium — risk of an unfinished MVP demo.</w:t>
            </w:r>
          </w:p>
        </w:tc>
        <w:tc>
          <w:tcPr>
            <w:tcW w:w="2500" w:type="dxa"/>
            <w:tcMar>
              <w:top w:w="90" w:type="dxa"/>
              <w:left w:w="120" w:type="dxa"/>
              <w:bottom w:w="90" w:type="dxa"/>
              <w:right w:w="120" w:type="dxa"/>
            </w:tcMar>
            <w:vAlign w:val="center"/>
          </w:tcPr>
          <w:p w14:paraId="797FC4E2" w14:textId="77777777" w:rsidR="00A51997" w:rsidRDefault="00000000">
            <w:pPr>
              <w:spacing w:after="40" w:line="250" w:lineRule="auto"/>
            </w:pPr>
            <w:r>
              <w:rPr>
                <w:sz w:val="20"/>
                <w:szCs w:val="20"/>
              </w:rPr>
              <w:t xml:space="preserve">Strict </w:t>
            </w:r>
            <w:proofErr w:type="spellStart"/>
            <w:r>
              <w:rPr>
                <w:sz w:val="20"/>
                <w:szCs w:val="20"/>
              </w:rPr>
              <w:t>MoSCoW</w:t>
            </w:r>
            <w:proofErr w:type="spellEnd"/>
            <w:r>
              <w:rPr>
                <w:sz w:val="20"/>
                <w:szCs w:val="20"/>
              </w:rPr>
              <w:t xml:space="preserve"> discipline: Must-Have list only for the SIH build; Should/Could items explicitly deferred to the roadmap.</w:t>
            </w:r>
          </w:p>
        </w:tc>
      </w:tr>
      <w:tr w:rsidR="00A51997" w14:paraId="797FC4E7"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14:paraId="797FC4E4" w14:textId="77777777" w:rsidR="00A51997" w:rsidRDefault="00000000">
            <w:pPr>
              <w:spacing w:after="40" w:line="250" w:lineRule="auto"/>
            </w:pPr>
            <w:r>
              <w:rPr>
                <w:sz w:val="20"/>
                <w:szCs w:val="20"/>
              </w:rPr>
              <w:t>Browser WebGL performance varies across forecaster hardware.</w:t>
            </w:r>
          </w:p>
        </w:tc>
        <w:tc>
          <w:tcPr>
            <w:tcW w:w="3050" w:type="dxa"/>
            <w:shd w:val="clear" w:color="auto" w:fill="F2F2F2"/>
            <w:tcMar>
              <w:top w:w="90" w:type="dxa"/>
              <w:left w:w="120" w:type="dxa"/>
              <w:bottom w:w="90" w:type="dxa"/>
              <w:right w:w="120" w:type="dxa"/>
            </w:tcMar>
            <w:vAlign w:val="center"/>
          </w:tcPr>
          <w:p w14:paraId="797FC4E5" w14:textId="77777777" w:rsidR="00A51997" w:rsidRDefault="00000000">
            <w:pPr>
              <w:spacing w:after="40" w:line="250" w:lineRule="auto"/>
            </w:pPr>
            <w:r>
              <w:rPr>
                <w:sz w:val="20"/>
                <w:szCs w:val="20"/>
              </w:rPr>
              <w:t>Medium — inconsistent operational experience.</w:t>
            </w:r>
          </w:p>
        </w:tc>
        <w:tc>
          <w:tcPr>
            <w:tcW w:w="2500" w:type="dxa"/>
            <w:shd w:val="clear" w:color="auto" w:fill="F2F2F2"/>
            <w:tcMar>
              <w:top w:w="90" w:type="dxa"/>
              <w:left w:w="120" w:type="dxa"/>
              <w:bottom w:w="90" w:type="dxa"/>
              <w:right w:w="120" w:type="dxa"/>
            </w:tcMar>
            <w:vAlign w:val="center"/>
          </w:tcPr>
          <w:p w14:paraId="797FC4E6" w14:textId="77777777" w:rsidR="00A51997" w:rsidRDefault="00000000">
            <w:pPr>
              <w:spacing w:after="40" w:line="250" w:lineRule="auto"/>
            </w:pPr>
            <w:r>
              <w:rPr>
                <w:sz w:val="20"/>
                <w:szCs w:val="20"/>
              </w:rPr>
              <w:t>Adaptive rendering quality (reduced tile resolution / point-cloud simplification) based on detected client capability.</w:t>
            </w:r>
          </w:p>
        </w:tc>
      </w:tr>
      <w:tr w:rsidR="00A51997" w14:paraId="797FC4EB" w14:textId="77777777">
        <w:tblPrEx>
          <w:tblCellMar>
            <w:top w:w="0" w:type="dxa"/>
            <w:bottom w:w="0" w:type="dxa"/>
          </w:tblCellMar>
        </w:tblPrEx>
        <w:tc>
          <w:tcPr>
            <w:tcW w:w="3200" w:type="dxa"/>
            <w:tcMar>
              <w:top w:w="90" w:type="dxa"/>
              <w:left w:w="120" w:type="dxa"/>
              <w:bottom w:w="90" w:type="dxa"/>
              <w:right w:w="120" w:type="dxa"/>
            </w:tcMar>
            <w:vAlign w:val="center"/>
          </w:tcPr>
          <w:p w14:paraId="797FC4E8" w14:textId="77777777" w:rsidR="00A51997" w:rsidRDefault="00000000">
            <w:pPr>
              <w:spacing w:after="40" w:line="250" w:lineRule="auto"/>
            </w:pPr>
            <w:r>
              <w:rPr>
                <w:sz w:val="20"/>
                <w:szCs w:val="20"/>
              </w:rPr>
              <w:t>Public outreach mode exposes operationally sensitive data.</w:t>
            </w:r>
          </w:p>
        </w:tc>
        <w:tc>
          <w:tcPr>
            <w:tcW w:w="3050" w:type="dxa"/>
            <w:tcMar>
              <w:top w:w="90" w:type="dxa"/>
              <w:left w:w="120" w:type="dxa"/>
              <w:bottom w:w="90" w:type="dxa"/>
              <w:right w:w="120" w:type="dxa"/>
            </w:tcMar>
            <w:vAlign w:val="center"/>
          </w:tcPr>
          <w:p w14:paraId="797FC4E9" w14:textId="77777777" w:rsidR="00A51997" w:rsidRDefault="00000000">
            <w:pPr>
              <w:spacing w:after="40" w:line="250" w:lineRule="auto"/>
            </w:pPr>
            <w:r>
              <w:rPr>
                <w:sz w:val="20"/>
                <w:szCs w:val="20"/>
              </w:rPr>
              <w:t>Low-Medium — data governance concern.</w:t>
            </w:r>
          </w:p>
        </w:tc>
        <w:tc>
          <w:tcPr>
            <w:tcW w:w="2500" w:type="dxa"/>
            <w:tcMar>
              <w:top w:w="90" w:type="dxa"/>
              <w:left w:w="120" w:type="dxa"/>
              <w:bottom w:w="90" w:type="dxa"/>
              <w:right w:w="120" w:type="dxa"/>
            </w:tcMar>
            <w:vAlign w:val="center"/>
          </w:tcPr>
          <w:p w14:paraId="797FC4EA" w14:textId="77777777" w:rsidR="00A51997" w:rsidRDefault="00000000">
            <w:pPr>
              <w:spacing w:after="40" w:line="250" w:lineRule="auto"/>
            </w:pPr>
            <w:r>
              <w:rPr>
                <w:sz w:val="20"/>
                <w:szCs w:val="20"/>
              </w:rPr>
              <w:t>Role-based access control gating raw/high-resolution operational layers behind authentication; outreach mode serves curated, delayed, or generalized datasets.</w:t>
            </w:r>
          </w:p>
        </w:tc>
      </w:tr>
    </w:tbl>
    <w:p w14:paraId="797FC4ED" w14:textId="77777777" w:rsidR="00A51997" w:rsidRDefault="00000000">
      <w:pPr>
        <w:pStyle w:val="Heading3"/>
        <w:spacing w:before="240" w:after="120"/>
      </w:pPr>
      <w:r>
        <w:rPr>
          <w:b/>
          <w:bCs/>
          <w:color w:val="1B2A4A"/>
          <w:sz w:val="23"/>
          <w:szCs w:val="23"/>
        </w:rPr>
        <w:t>Dependencies</w:t>
      </w:r>
    </w:p>
    <w:p w14:paraId="797FC4EE" w14:textId="77777777" w:rsidR="00A51997" w:rsidRDefault="00000000">
      <w:pPr>
        <w:pStyle w:val="ListParagraph"/>
        <w:numPr>
          <w:ilvl w:val="0"/>
          <w:numId w:val="2"/>
        </w:numPr>
        <w:spacing w:after="100" w:line="264" w:lineRule="auto"/>
      </w:pPr>
      <w:r>
        <w:t xml:space="preserve">Continued availability of INCOIS numerical model output pipelines in </w:t>
      </w:r>
      <w:proofErr w:type="spellStart"/>
      <w:r>
        <w:t>NetCDF</w:t>
      </w:r>
      <w:proofErr w:type="spellEnd"/>
      <w:r>
        <w:t>/CF-Convention format.</w:t>
      </w:r>
    </w:p>
    <w:p w14:paraId="797FC4EF" w14:textId="77777777" w:rsidR="00A51997" w:rsidRDefault="00000000">
      <w:pPr>
        <w:pStyle w:val="ListParagraph"/>
        <w:numPr>
          <w:ilvl w:val="0"/>
          <w:numId w:val="2"/>
        </w:numPr>
        <w:spacing w:after="100" w:line="264" w:lineRule="auto"/>
      </w:pPr>
      <w:r>
        <w:t>Access to Argo/Glider/CTD/BGC data feeds (via Indian Argo Project / international Argo GDAC and INCOIS's own instrument network).</w:t>
      </w:r>
    </w:p>
    <w:p w14:paraId="797FC4F0" w14:textId="77777777" w:rsidR="00A51997" w:rsidRDefault="00000000">
      <w:pPr>
        <w:pStyle w:val="ListParagraph"/>
        <w:numPr>
          <w:ilvl w:val="0"/>
          <w:numId w:val="2"/>
        </w:numPr>
        <w:spacing w:after="100" w:line="264" w:lineRule="auto"/>
      </w:pPr>
      <w:r>
        <w:t>INCOIS infrastructure (or equivalent cloud environment) for hosting the REST/</w:t>
      </w:r>
      <w:proofErr w:type="spellStart"/>
      <w:r>
        <w:t>OPeNDAP</w:t>
      </w:r>
      <w:proofErr w:type="spellEnd"/>
      <w:r>
        <w:t xml:space="preserve"> backend and tiled data store.</w:t>
      </w:r>
    </w:p>
    <w:p w14:paraId="797FC4F1" w14:textId="77777777" w:rsidR="00A51997" w:rsidRDefault="00000000">
      <w:r>
        <w:lastRenderedPageBreak/>
        <w:br w:type="page"/>
      </w:r>
    </w:p>
    <w:p w14:paraId="797FC4F2" w14:textId="77777777" w:rsidR="00A51997" w:rsidRDefault="00000000">
      <w:pPr>
        <w:spacing w:after="100"/>
      </w:pPr>
      <w:r>
        <w:rPr>
          <w:b/>
          <w:bCs/>
          <w:color w:val="0E6E7A"/>
          <w:spacing w:val="30"/>
          <w:sz w:val="20"/>
          <w:szCs w:val="20"/>
        </w:rPr>
        <w:lastRenderedPageBreak/>
        <w:t>SECTION 3</w:t>
      </w:r>
    </w:p>
    <w:p w14:paraId="797FC4F3" w14:textId="77777777" w:rsidR="00A51997" w:rsidRDefault="00000000">
      <w:pPr>
        <w:pStyle w:val="Heading1"/>
        <w:pBdr>
          <w:bottom w:val="single" w:sz="8" w:space="4" w:color="0E6E7A"/>
        </w:pBdr>
        <w:spacing w:before="480" w:after="240"/>
      </w:pPr>
      <w:r>
        <w:rPr>
          <w:rFonts w:ascii="Cambria" w:eastAsia="Cambria" w:hAnsi="Cambria" w:cs="Cambria"/>
          <w:b/>
          <w:bCs/>
          <w:color w:val="1B2A4A"/>
        </w:rPr>
        <w:t>Software Requirements Specification (SRS)</w:t>
      </w:r>
    </w:p>
    <w:p w14:paraId="797FC4F4" w14:textId="77777777" w:rsidR="00A51997" w:rsidRDefault="00000000">
      <w:pPr>
        <w:spacing w:after="200" w:line="300" w:lineRule="auto"/>
      </w:pPr>
      <w:r>
        <w:rPr>
          <w:i/>
          <w:iCs/>
          <w:color w:val="595959"/>
        </w:rPr>
        <w:t>An IEEE 830 / ISO-29148-aligned engineering-grade specification: the How and the technical contract between product intent and implementation.</w:t>
      </w:r>
    </w:p>
    <w:p w14:paraId="797FC4F5" w14:textId="77777777" w:rsidR="00A51997" w:rsidRDefault="00000000">
      <w:pPr>
        <w:pStyle w:val="Heading2"/>
        <w:spacing w:before="360" w:after="160"/>
      </w:pPr>
      <w:proofErr w:type="gramStart"/>
      <w:r>
        <w:rPr>
          <w:rFonts w:ascii="Cambria" w:eastAsia="Cambria" w:hAnsi="Cambria" w:cs="Cambria"/>
          <w:b/>
          <w:bCs/>
          <w:color w:val="0E6E7A"/>
        </w:rPr>
        <w:t>3.1  System</w:t>
      </w:r>
      <w:proofErr w:type="gramEnd"/>
      <w:r>
        <w:rPr>
          <w:rFonts w:ascii="Cambria" w:eastAsia="Cambria" w:hAnsi="Cambria" w:cs="Cambria"/>
          <w:b/>
          <w:bCs/>
          <w:color w:val="0E6E7A"/>
        </w:rPr>
        <w:t xml:space="preserve"> Overview &amp; Architecture</w:t>
      </w:r>
    </w:p>
    <w:p w14:paraId="797FC4F6" w14:textId="77777777" w:rsidR="00A51997" w:rsidRDefault="00000000">
      <w:pPr>
        <w:spacing w:after="160" w:line="276" w:lineRule="auto"/>
        <w:jc w:val="both"/>
      </w:pPr>
      <w:r>
        <w:rPr>
          <w:color w:val="222222"/>
        </w:rPr>
        <w:t xml:space="preserve">SAGAR-DRISHTI follows a layered, client-server architecture with a stateless API tier, a scientific data-processing tier, and a browser-native rendering client. This separation lets the heavy </w:t>
      </w:r>
      <w:proofErr w:type="spellStart"/>
      <w:r>
        <w:rPr>
          <w:color w:val="222222"/>
        </w:rPr>
        <w:t>NetCDF</w:t>
      </w:r>
      <w:proofErr w:type="spellEnd"/>
      <w:r>
        <w:rPr>
          <w:color w:val="222222"/>
        </w:rPr>
        <w:t>/scientific processing stay server-side (where CPU, memory, and library access are cheapest) while the browser only ever consumes lightweight, pre-tiled payloads.</w:t>
      </w:r>
    </w:p>
    <w:p w14:paraId="797FC4F7" w14:textId="77777777" w:rsidR="00A51997" w:rsidRDefault="00000000">
      <w:pPr>
        <w:pStyle w:val="Heading3"/>
        <w:spacing w:before="240" w:after="120"/>
      </w:pPr>
      <w:r>
        <w:rPr>
          <w:b/>
          <w:bCs/>
          <w:color w:val="1B2A4A"/>
          <w:sz w:val="23"/>
          <w:szCs w:val="23"/>
        </w:rPr>
        <w:t>Architectural Layers</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50"/>
      </w:tblGrid>
      <w:tr w:rsidR="00A51997" w14:paraId="797FC4FA" w14:textId="77777777">
        <w:tblPrEx>
          <w:tblCellMar>
            <w:top w:w="0" w:type="dxa"/>
            <w:bottom w:w="0" w:type="dxa"/>
          </w:tblCellMar>
        </w:tblPrEx>
        <w:trPr>
          <w:tblHeader/>
        </w:trPr>
        <w:tc>
          <w:tcPr>
            <w:tcW w:w="2300" w:type="dxa"/>
            <w:shd w:val="clear" w:color="auto" w:fill="1B2A4A"/>
            <w:tcMar>
              <w:top w:w="100" w:type="dxa"/>
              <w:left w:w="120" w:type="dxa"/>
              <w:bottom w:w="100" w:type="dxa"/>
              <w:right w:w="120" w:type="dxa"/>
            </w:tcMar>
            <w:vAlign w:val="center"/>
          </w:tcPr>
          <w:p w14:paraId="797FC4F8" w14:textId="77777777" w:rsidR="00A51997" w:rsidRDefault="00000000">
            <w:pPr>
              <w:spacing w:after="40" w:line="250" w:lineRule="auto"/>
            </w:pPr>
            <w:r>
              <w:rPr>
                <w:b/>
                <w:bCs/>
                <w:color w:val="FFFFFF"/>
                <w:sz w:val="20"/>
                <w:szCs w:val="20"/>
              </w:rPr>
              <w:t>Layer</w:t>
            </w:r>
          </w:p>
        </w:tc>
        <w:tc>
          <w:tcPr>
            <w:tcW w:w="6750" w:type="dxa"/>
            <w:shd w:val="clear" w:color="auto" w:fill="1B2A4A"/>
            <w:tcMar>
              <w:top w:w="100" w:type="dxa"/>
              <w:left w:w="120" w:type="dxa"/>
              <w:bottom w:w="100" w:type="dxa"/>
              <w:right w:w="120" w:type="dxa"/>
            </w:tcMar>
            <w:vAlign w:val="center"/>
          </w:tcPr>
          <w:p w14:paraId="797FC4F9" w14:textId="77777777" w:rsidR="00A51997" w:rsidRDefault="00000000">
            <w:pPr>
              <w:spacing w:after="40" w:line="250" w:lineRule="auto"/>
            </w:pPr>
            <w:r>
              <w:rPr>
                <w:b/>
                <w:bCs/>
                <w:color w:val="FFFFFF"/>
                <w:sz w:val="20"/>
                <w:szCs w:val="20"/>
              </w:rPr>
              <w:t>Responsibility</w:t>
            </w:r>
          </w:p>
        </w:tc>
      </w:tr>
      <w:tr w:rsidR="00A51997" w14:paraId="797FC4FD" w14:textId="77777777">
        <w:tblPrEx>
          <w:tblCellMar>
            <w:top w:w="0" w:type="dxa"/>
            <w:bottom w:w="0" w:type="dxa"/>
          </w:tblCellMar>
        </w:tblPrEx>
        <w:tc>
          <w:tcPr>
            <w:tcW w:w="2300" w:type="dxa"/>
            <w:tcMar>
              <w:top w:w="90" w:type="dxa"/>
              <w:left w:w="120" w:type="dxa"/>
              <w:bottom w:w="90" w:type="dxa"/>
              <w:right w:w="120" w:type="dxa"/>
            </w:tcMar>
            <w:vAlign w:val="center"/>
          </w:tcPr>
          <w:p w14:paraId="797FC4FB" w14:textId="77777777" w:rsidR="00A51997" w:rsidRDefault="00000000">
            <w:pPr>
              <w:spacing w:after="40" w:line="250" w:lineRule="auto"/>
            </w:pPr>
            <w:r>
              <w:rPr>
                <w:sz w:val="20"/>
                <w:szCs w:val="20"/>
              </w:rPr>
              <w:t>L1 — Presentation / Client</w:t>
            </w:r>
          </w:p>
        </w:tc>
        <w:tc>
          <w:tcPr>
            <w:tcW w:w="6750" w:type="dxa"/>
            <w:tcMar>
              <w:top w:w="90" w:type="dxa"/>
              <w:left w:w="120" w:type="dxa"/>
              <w:bottom w:w="90" w:type="dxa"/>
              <w:right w:w="120" w:type="dxa"/>
            </w:tcMar>
            <w:vAlign w:val="center"/>
          </w:tcPr>
          <w:p w14:paraId="797FC4FC" w14:textId="77777777" w:rsidR="00A51997" w:rsidRDefault="00000000">
            <w:pPr>
              <w:spacing w:after="40" w:line="250" w:lineRule="auto"/>
            </w:pPr>
            <w:r>
              <w:rPr>
                <w:sz w:val="20"/>
                <w:szCs w:val="20"/>
              </w:rPr>
              <w:t>React + Three.js (WebGL) single-page application. Renders the 3D scene, control panel, instrument markers, and profile charts. Communicates only via REST/JSON and tiled binary payloads — no direct file-system or database access.</w:t>
            </w:r>
          </w:p>
        </w:tc>
      </w:tr>
      <w:tr w:rsidR="00A51997" w14:paraId="797FC500"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797FC4FE" w14:textId="77777777" w:rsidR="00A51997" w:rsidRDefault="00000000">
            <w:pPr>
              <w:spacing w:after="40" w:line="250" w:lineRule="auto"/>
            </w:pPr>
            <w:r>
              <w:rPr>
                <w:sz w:val="20"/>
                <w:szCs w:val="20"/>
              </w:rPr>
              <w:t>L2 — API / Service</w:t>
            </w:r>
          </w:p>
        </w:tc>
        <w:tc>
          <w:tcPr>
            <w:tcW w:w="6750" w:type="dxa"/>
            <w:shd w:val="clear" w:color="auto" w:fill="F2F2F2"/>
            <w:tcMar>
              <w:top w:w="90" w:type="dxa"/>
              <w:left w:w="120" w:type="dxa"/>
              <w:bottom w:w="90" w:type="dxa"/>
              <w:right w:w="120" w:type="dxa"/>
            </w:tcMar>
            <w:vAlign w:val="center"/>
          </w:tcPr>
          <w:p w14:paraId="797FC4FF" w14:textId="77777777" w:rsidR="00A51997" w:rsidRDefault="00000000">
            <w:pPr>
              <w:spacing w:after="40" w:line="250" w:lineRule="auto"/>
            </w:pPr>
            <w:r>
              <w:rPr>
                <w:sz w:val="20"/>
                <w:szCs w:val="20"/>
              </w:rPr>
              <w:t xml:space="preserve">REST (and optional </w:t>
            </w:r>
            <w:proofErr w:type="spellStart"/>
            <w:r>
              <w:rPr>
                <w:sz w:val="20"/>
                <w:szCs w:val="20"/>
              </w:rPr>
              <w:t>OPeNDAP</w:t>
            </w:r>
            <w:proofErr w:type="spellEnd"/>
            <w:r>
              <w:rPr>
                <w:sz w:val="20"/>
                <w:szCs w:val="20"/>
              </w:rPr>
              <w:t>-compatible) API layer (</w:t>
            </w:r>
            <w:proofErr w:type="spellStart"/>
            <w:r>
              <w:rPr>
                <w:sz w:val="20"/>
                <w:szCs w:val="20"/>
              </w:rPr>
              <w:t>FastAPI</w:t>
            </w:r>
            <w:proofErr w:type="spellEnd"/>
            <w:r>
              <w:rPr>
                <w:sz w:val="20"/>
                <w:szCs w:val="20"/>
              </w:rPr>
              <w:t>/Express) exposing variable metadata, tiled/volumetric data slices, instrument catalog, and profile endpoints. Stateless; horizontally scalable behind a load balancer.</w:t>
            </w:r>
          </w:p>
        </w:tc>
      </w:tr>
      <w:tr w:rsidR="00A51997" w14:paraId="797FC503" w14:textId="77777777">
        <w:tblPrEx>
          <w:tblCellMar>
            <w:top w:w="0" w:type="dxa"/>
            <w:bottom w:w="0" w:type="dxa"/>
          </w:tblCellMar>
        </w:tblPrEx>
        <w:tc>
          <w:tcPr>
            <w:tcW w:w="2300" w:type="dxa"/>
            <w:tcMar>
              <w:top w:w="90" w:type="dxa"/>
              <w:left w:w="120" w:type="dxa"/>
              <w:bottom w:w="90" w:type="dxa"/>
              <w:right w:w="120" w:type="dxa"/>
            </w:tcMar>
            <w:vAlign w:val="center"/>
          </w:tcPr>
          <w:p w14:paraId="797FC501" w14:textId="77777777" w:rsidR="00A51997" w:rsidRDefault="00000000">
            <w:pPr>
              <w:spacing w:after="40" w:line="250" w:lineRule="auto"/>
            </w:pPr>
            <w:r>
              <w:rPr>
                <w:sz w:val="20"/>
                <w:szCs w:val="20"/>
              </w:rPr>
              <w:t>L3 — Data Processing / Ingestion</w:t>
            </w:r>
          </w:p>
        </w:tc>
        <w:tc>
          <w:tcPr>
            <w:tcW w:w="6750" w:type="dxa"/>
            <w:tcMar>
              <w:top w:w="90" w:type="dxa"/>
              <w:left w:w="120" w:type="dxa"/>
              <w:bottom w:w="90" w:type="dxa"/>
              <w:right w:w="120" w:type="dxa"/>
            </w:tcMar>
            <w:vAlign w:val="center"/>
          </w:tcPr>
          <w:p w14:paraId="797FC502" w14:textId="77777777" w:rsidR="00A51997" w:rsidRDefault="00000000">
            <w:pPr>
              <w:spacing w:after="40" w:line="250" w:lineRule="auto"/>
            </w:pPr>
            <w:r>
              <w:rPr>
                <w:sz w:val="20"/>
                <w:szCs w:val="20"/>
              </w:rPr>
              <w:t>Modular parser framework (</w:t>
            </w:r>
            <w:proofErr w:type="spellStart"/>
            <w:r>
              <w:rPr>
                <w:sz w:val="20"/>
                <w:szCs w:val="20"/>
              </w:rPr>
              <w:t>xarray</w:t>
            </w:r>
            <w:proofErr w:type="spellEnd"/>
            <w:r>
              <w:rPr>
                <w:sz w:val="20"/>
                <w:szCs w:val="20"/>
              </w:rPr>
              <w:t>/</w:t>
            </w:r>
            <w:proofErr w:type="spellStart"/>
            <w:r>
              <w:rPr>
                <w:sz w:val="20"/>
                <w:szCs w:val="20"/>
              </w:rPr>
              <w:t>PyNIO</w:t>
            </w:r>
            <w:proofErr w:type="spellEnd"/>
            <w:r>
              <w:rPr>
                <w:sz w:val="20"/>
                <w:szCs w:val="20"/>
              </w:rPr>
              <w:t xml:space="preserve"> for </w:t>
            </w:r>
            <w:proofErr w:type="spellStart"/>
            <w:r>
              <w:rPr>
                <w:sz w:val="20"/>
                <w:szCs w:val="20"/>
              </w:rPr>
              <w:t>NetCDF</w:t>
            </w:r>
            <w:proofErr w:type="spellEnd"/>
            <w:r>
              <w:rPr>
                <w:sz w:val="20"/>
                <w:szCs w:val="20"/>
              </w:rPr>
              <w:t>, custom parsers for delimited ASCII/text) that validates, normalizes (to CF Conventions), and pre-tiles/chunks incoming datasets into the volumetric store.</w:t>
            </w:r>
          </w:p>
        </w:tc>
      </w:tr>
      <w:tr w:rsidR="00A51997" w14:paraId="797FC506"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797FC504" w14:textId="77777777" w:rsidR="00A51997" w:rsidRDefault="00000000">
            <w:pPr>
              <w:spacing w:after="40" w:line="250" w:lineRule="auto"/>
            </w:pPr>
            <w:r>
              <w:rPr>
                <w:sz w:val="20"/>
                <w:szCs w:val="20"/>
              </w:rPr>
              <w:t>L4 — Storage</w:t>
            </w:r>
          </w:p>
        </w:tc>
        <w:tc>
          <w:tcPr>
            <w:tcW w:w="6750" w:type="dxa"/>
            <w:shd w:val="clear" w:color="auto" w:fill="F2F2F2"/>
            <w:tcMar>
              <w:top w:w="90" w:type="dxa"/>
              <w:left w:w="120" w:type="dxa"/>
              <w:bottom w:w="90" w:type="dxa"/>
              <w:right w:w="120" w:type="dxa"/>
            </w:tcMar>
            <w:vAlign w:val="center"/>
          </w:tcPr>
          <w:p w14:paraId="797FC505" w14:textId="77777777" w:rsidR="00A51997" w:rsidRDefault="00000000">
            <w:pPr>
              <w:spacing w:after="40" w:line="250" w:lineRule="auto"/>
            </w:pPr>
            <w:r>
              <w:rPr>
                <w:sz w:val="20"/>
                <w:szCs w:val="20"/>
              </w:rPr>
              <w:t xml:space="preserve">PostgreSQL + </w:t>
            </w:r>
            <w:proofErr w:type="spellStart"/>
            <w:r>
              <w:rPr>
                <w:sz w:val="20"/>
                <w:szCs w:val="20"/>
              </w:rPr>
              <w:t>PostGIS</w:t>
            </w:r>
            <w:proofErr w:type="spellEnd"/>
            <w:r>
              <w:rPr>
                <w:sz w:val="20"/>
                <w:szCs w:val="20"/>
              </w:rPr>
              <w:t xml:space="preserve"> for instrument/metadata catalogs and geospatial indexing; object/file storage (or Zarr-backed store) for large volumetric/tiled scientific data; a lightweight cache (e.g. Redis) for hot tile/query results.</w:t>
            </w:r>
          </w:p>
        </w:tc>
      </w:tr>
      <w:tr w:rsidR="00A51997" w14:paraId="797FC509" w14:textId="77777777">
        <w:tblPrEx>
          <w:tblCellMar>
            <w:top w:w="0" w:type="dxa"/>
            <w:bottom w:w="0" w:type="dxa"/>
          </w:tblCellMar>
        </w:tblPrEx>
        <w:tc>
          <w:tcPr>
            <w:tcW w:w="2300" w:type="dxa"/>
            <w:tcMar>
              <w:top w:w="90" w:type="dxa"/>
              <w:left w:w="120" w:type="dxa"/>
              <w:bottom w:w="90" w:type="dxa"/>
              <w:right w:w="120" w:type="dxa"/>
            </w:tcMar>
            <w:vAlign w:val="center"/>
          </w:tcPr>
          <w:p w14:paraId="797FC507" w14:textId="77777777" w:rsidR="00A51997" w:rsidRDefault="00000000">
            <w:pPr>
              <w:spacing w:after="40" w:line="250" w:lineRule="auto"/>
            </w:pPr>
            <w:r>
              <w:rPr>
                <w:sz w:val="20"/>
                <w:szCs w:val="20"/>
              </w:rPr>
              <w:t>L5 — External Standards Interface</w:t>
            </w:r>
          </w:p>
        </w:tc>
        <w:tc>
          <w:tcPr>
            <w:tcW w:w="6750" w:type="dxa"/>
            <w:tcMar>
              <w:top w:w="90" w:type="dxa"/>
              <w:left w:w="120" w:type="dxa"/>
              <w:bottom w:w="90" w:type="dxa"/>
              <w:right w:w="120" w:type="dxa"/>
            </w:tcMar>
            <w:vAlign w:val="center"/>
          </w:tcPr>
          <w:p w14:paraId="797FC508" w14:textId="77777777" w:rsidR="00A51997" w:rsidRDefault="00000000">
            <w:pPr>
              <w:spacing w:after="40" w:line="250" w:lineRule="auto"/>
            </w:pPr>
            <w:r>
              <w:rPr>
                <w:sz w:val="20"/>
                <w:szCs w:val="20"/>
              </w:rPr>
              <w:t xml:space="preserve">OGC WMS/WCS-compliant endpoints and CF-Convention-conformant </w:t>
            </w:r>
            <w:proofErr w:type="spellStart"/>
            <w:r>
              <w:rPr>
                <w:sz w:val="20"/>
                <w:szCs w:val="20"/>
              </w:rPr>
              <w:t>NetCDF</w:t>
            </w:r>
            <w:proofErr w:type="spellEnd"/>
            <w:r>
              <w:rPr>
                <w:sz w:val="20"/>
                <w:szCs w:val="20"/>
              </w:rPr>
              <w:t xml:space="preserve"> handling for interoperability with national/international ocean data portals.</w:t>
            </w:r>
          </w:p>
        </w:tc>
      </w:tr>
    </w:tbl>
    <w:p w14:paraId="797FC50A" w14:textId="77777777" w:rsidR="00A51997" w:rsidRDefault="00A51997">
      <w:pPr>
        <w:spacing w:before="200"/>
      </w:pPr>
    </w:p>
    <w:p w14:paraId="797FC50B" w14:textId="77777777" w:rsidR="00A51997" w:rsidRDefault="00000000">
      <w:pPr>
        <w:pStyle w:val="Heading3"/>
        <w:spacing w:before="240" w:after="120"/>
      </w:pPr>
      <w:r>
        <w:rPr>
          <w:b/>
          <w:bCs/>
          <w:color w:val="1B2A4A"/>
          <w:sz w:val="23"/>
          <w:szCs w:val="23"/>
        </w:rPr>
        <w:t>Logical Data Flow</w:t>
      </w:r>
    </w:p>
    <w:p w14:paraId="797FC50C" w14:textId="77777777" w:rsidR="00A51997" w:rsidRDefault="00000000">
      <w:pPr>
        <w:spacing w:after="160" w:line="276" w:lineRule="auto"/>
        <w:jc w:val="both"/>
      </w:pPr>
      <w:r>
        <w:rPr>
          <w:color w:val="222222"/>
        </w:rPr>
        <w:t xml:space="preserve">(1) Raw </w:t>
      </w:r>
      <w:proofErr w:type="spellStart"/>
      <w:r>
        <w:rPr>
          <w:color w:val="222222"/>
        </w:rPr>
        <w:t>NetCDF</w:t>
      </w:r>
      <w:proofErr w:type="spellEnd"/>
      <w:r>
        <w:rPr>
          <w:color w:val="222222"/>
        </w:rPr>
        <w:t xml:space="preserve"> / ASCII observation files land in an ingestion inbox → (2) the modular parser layer validates and normalizes them against CF Conventions, writing canonical records to the volumetric store and the </w:t>
      </w:r>
      <w:proofErr w:type="spellStart"/>
      <w:r>
        <w:rPr>
          <w:color w:val="222222"/>
        </w:rPr>
        <w:t>PostGIS</w:t>
      </w:r>
      <w:proofErr w:type="spellEnd"/>
      <w:r>
        <w:rPr>
          <w:color w:val="222222"/>
        </w:rPr>
        <w:t xml:space="preserve"> metadata catalog → (3) the API layer serves depth/time/variable-scoped tile queries and instrument profile queries against this store → (4) the browser client requests only the tiles/profiles needed for the current view (variable, depth, time step, viewport), rendering them via WebGL and vector/point overlays → (5) user </w:t>
      </w:r>
      <w:r>
        <w:rPr>
          <w:color w:val="222222"/>
        </w:rPr>
        <w:lastRenderedPageBreak/>
        <w:t xml:space="preserve">interactions (depth slider, time scrub, marker click, </w:t>
      </w:r>
      <w:proofErr w:type="spellStart"/>
      <w:r>
        <w:rPr>
          <w:color w:val="222222"/>
        </w:rPr>
        <w:t>colorbar</w:t>
      </w:r>
      <w:proofErr w:type="spellEnd"/>
      <w:r>
        <w:rPr>
          <w:color w:val="222222"/>
        </w:rPr>
        <w:t xml:space="preserve"> edit) trigger incremental, scoped re-queries rather than full dataset reloads.</w:t>
      </w:r>
    </w:p>
    <w:p w14:paraId="797FC50D" w14:textId="77777777" w:rsidR="00A51997" w:rsidRDefault="00000000">
      <w:pPr>
        <w:pStyle w:val="Heading3"/>
        <w:spacing w:before="240" w:after="120"/>
      </w:pPr>
      <w:r>
        <w:rPr>
          <w:b/>
          <w:bCs/>
          <w:color w:val="1B2A4A"/>
          <w:sz w:val="23"/>
          <w:szCs w:val="23"/>
        </w:rPr>
        <w:t>Client-Server Interaction Model</w:t>
      </w:r>
    </w:p>
    <w:p w14:paraId="797FC50E" w14:textId="77777777" w:rsidR="00A51997" w:rsidRDefault="00000000">
      <w:pPr>
        <w:pStyle w:val="ListParagraph"/>
        <w:numPr>
          <w:ilvl w:val="0"/>
          <w:numId w:val="2"/>
        </w:numPr>
        <w:spacing w:after="100" w:line="264" w:lineRule="auto"/>
      </w:pPr>
      <w:r>
        <w:t xml:space="preserve">The client never receives a full </w:t>
      </w:r>
      <w:proofErr w:type="spellStart"/>
      <w:r>
        <w:t>NetCDF</w:t>
      </w:r>
      <w:proofErr w:type="spellEnd"/>
      <w:r>
        <w:t xml:space="preserve"> cube; it requests scoped tiles (variable × depth-range × time-range × bounding-box).</w:t>
      </w:r>
    </w:p>
    <w:p w14:paraId="797FC50F" w14:textId="77777777" w:rsidR="00A51997" w:rsidRDefault="00000000">
      <w:pPr>
        <w:pStyle w:val="ListParagraph"/>
        <w:numPr>
          <w:ilvl w:val="0"/>
          <w:numId w:val="2"/>
        </w:numPr>
        <w:spacing w:after="100" w:line="264" w:lineRule="auto"/>
      </w:pPr>
      <w:r>
        <w:t>Instrument profile data is fetched per-marker, on-demand, on click — not pre-loaded in bulk.</w:t>
      </w:r>
    </w:p>
    <w:p w14:paraId="797FC510" w14:textId="77777777" w:rsidR="00A51997" w:rsidRDefault="00000000">
      <w:pPr>
        <w:pStyle w:val="ListParagraph"/>
        <w:numPr>
          <w:ilvl w:val="0"/>
          <w:numId w:val="2"/>
        </w:numPr>
        <w:spacing w:after="100" w:line="264" w:lineRule="auto"/>
      </w:pPr>
      <w:proofErr w:type="spellStart"/>
      <w:r>
        <w:t>Colorbar</w:t>
      </w:r>
      <w:proofErr w:type="spellEnd"/>
      <w:r>
        <w:t>, opacity, and vertical-exaggeration changes are pure client-side rendering parameters and require no server round-trip.</w:t>
      </w:r>
    </w:p>
    <w:p w14:paraId="797FC511" w14:textId="77777777" w:rsidR="00A51997" w:rsidRDefault="00000000">
      <w:pPr>
        <w:pStyle w:val="ListParagraph"/>
        <w:numPr>
          <w:ilvl w:val="0"/>
          <w:numId w:val="2"/>
        </w:numPr>
        <w:spacing w:after="100" w:line="264" w:lineRule="auto"/>
      </w:pPr>
      <w:r>
        <w:t>Time-step animation pre-fetches a small rolling window of adjacent time steps to keep playback smooth without over-fetching.</w:t>
      </w:r>
    </w:p>
    <w:p w14:paraId="797FC512" w14:textId="77777777" w:rsidR="00A51997" w:rsidRDefault="00000000">
      <w:pPr>
        <w:pStyle w:val="Heading2"/>
        <w:spacing w:before="360" w:after="160"/>
      </w:pPr>
      <w:proofErr w:type="gramStart"/>
      <w:r>
        <w:rPr>
          <w:rFonts w:ascii="Cambria" w:eastAsia="Cambria" w:hAnsi="Cambria" w:cs="Cambria"/>
          <w:b/>
          <w:bCs/>
          <w:color w:val="0E6E7A"/>
        </w:rPr>
        <w:t>3.2  Functional</w:t>
      </w:r>
      <w:proofErr w:type="gramEnd"/>
      <w:r>
        <w:rPr>
          <w:rFonts w:ascii="Cambria" w:eastAsia="Cambria" w:hAnsi="Cambria" w:cs="Cambria"/>
          <w:b/>
          <w:bCs/>
          <w:color w:val="0E6E7A"/>
        </w:rPr>
        <w:t xml:space="preserve"> Requirements</w:t>
      </w:r>
    </w:p>
    <w:p w14:paraId="797FC513" w14:textId="77777777" w:rsidR="00A51997" w:rsidRDefault="00000000">
      <w:pPr>
        <w:pStyle w:val="Heading3"/>
        <w:spacing w:before="240" w:after="120"/>
      </w:pPr>
      <w:r>
        <w:rPr>
          <w:b/>
          <w:bCs/>
          <w:color w:val="1B2A4A"/>
          <w:sz w:val="23"/>
          <w:szCs w:val="23"/>
        </w:rPr>
        <w:t>FR-1: Data Ingestion Module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550"/>
      </w:tblGrid>
      <w:tr w:rsidR="00A51997" w14:paraId="797FC516" w14:textId="77777777">
        <w:tblPrEx>
          <w:tblCellMar>
            <w:top w:w="0" w:type="dxa"/>
            <w:bottom w:w="0" w:type="dxa"/>
          </w:tblCellMar>
        </w:tblPrEx>
        <w:trPr>
          <w:tblHeader/>
        </w:trPr>
        <w:tc>
          <w:tcPr>
            <w:tcW w:w="1200" w:type="dxa"/>
            <w:shd w:val="clear" w:color="auto" w:fill="1B2A4A"/>
            <w:tcMar>
              <w:top w:w="100" w:type="dxa"/>
              <w:left w:w="120" w:type="dxa"/>
              <w:bottom w:w="100" w:type="dxa"/>
              <w:right w:w="120" w:type="dxa"/>
            </w:tcMar>
            <w:vAlign w:val="center"/>
          </w:tcPr>
          <w:p w14:paraId="797FC514" w14:textId="77777777" w:rsidR="00A51997" w:rsidRDefault="00000000">
            <w:pPr>
              <w:spacing w:after="40" w:line="250" w:lineRule="auto"/>
            </w:pPr>
            <w:r>
              <w:rPr>
                <w:b/>
                <w:bCs/>
                <w:color w:val="FFFFFF"/>
                <w:sz w:val="20"/>
                <w:szCs w:val="20"/>
              </w:rPr>
              <w:t>ID</w:t>
            </w:r>
          </w:p>
        </w:tc>
        <w:tc>
          <w:tcPr>
            <w:tcW w:w="7550" w:type="dxa"/>
            <w:shd w:val="clear" w:color="auto" w:fill="1B2A4A"/>
            <w:tcMar>
              <w:top w:w="100" w:type="dxa"/>
              <w:left w:w="120" w:type="dxa"/>
              <w:bottom w:w="100" w:type="dxa"/>
              <w:right w:w="120" w:type="dxa"/>
            </w:tcMar>
            <w:vAlign w:val="center"/>
          </w:tcPr>
          <w:p w14:paraId="797FC515" w14:textId="77777777" w:rsidR="00A51997" w:rsidRDefault="00000000">
            <w:pPr>
              <w:spacing w:after="40" w:line="250" w:lineRule="auto"/>
            </w:pPr>
            <w:r>
              <w:rPr>
                <w:b/>
                <w:bCs/>
                <w:color w:val="FFFFFF"/>
                <w:sz w:val="20"/>
                <w:szCs w:val="20"/>
              </w:rPr>
              <w:t>Requirement</w:t>
            </w:r>
          </w:p>
        </w:tc>
      </w:tr>
      <w:tr w:rsidR="00A51997" w14:paraId="797FC519" w14:textId="77777777">
        <w:tblPrEx>
          <w:tblCellMar>
            <w:top w:w="0" w:type="dxa"/>
            <w:bottom w:w="0" w:type="dxa"/>
          </w:tblCellMar>
        </w:tblPrEx>
        <w:tc>
          <w:tcPr>
            <w:tcW w:w="1200" w:type="dxa"/>
            <w:tcMar>
              <w:top w:w="90" w:type="dxa"/>
              <w:left w:w="120" w:type="dxa"/>
              <w:bottom w:w="90" w:type="dxa"/>
              <w:right w:w="120" w:type="dxa"/>
            </w:tcMar>
            <w:vAlign w:val="center"/>
          </w:tcPr>
          <w:p w14:paraId="797FC517" w14:textId="77777777" w:rsidR="00A51997" w:rsidRDefault="00000000">
            <w:pPr>
              <w:spacing w:after="40" w:line="250" w:lineRule="auto"/>
            </w:pPr>
            <w:r>
              <w:rPr>
                <w:sz w:val="20"/>
                <w:szCs w:val="20"/>
              </w:rPr>
              <w:t>FR-1.1</w:t>
            </w:r>
          </w:p>
        </w:tc>
        <w:tc>
          <w:tcPr>
            <w:tcW w:w="7550" w:type="dxa"/>
            <w:tcMar>
              <w:top w:w="90" w:type="dxa"/>
              <w:left w:w="120" w:type="dxa"/>
              <w:bottom w:w="90" w:type="dxa"/>
              <w:right w:w="120" w:type="dxa"/>
            </w:tcMar>
            <w:vAlign w:val="center"/>
          </w:tcPr>
          <w:p w14:paraId="797FC518" w14:textId="77777777" w:rsidR="00A51997" w:rsidRDefault="00000000">
            <w:pPr>
              <w:spacing w:after="40" w:line="250" w:lineRule="auto"/>
            </w:pPr>
            <w:r>
              <w:rPr>
                <w:sz w:val="20"/>
                <w:szCs w:val="20"/>
              </w:rPr>
              <w:t xml:space="preserve">The system shall parse </w:t>
            </w:r>
            <w:proofErr w:type="spellStart"/>
            <w:r>
              <w:rPr>
                <w:sz w:val="20"/>
                <w:szCs w:val="20"/>
              </w:rPr>
              <w:t>NetCDF</w:t>
            </w:r>
            <w:proofErr w:type="spellEnd"/>
            <w:r>
              <w:rPr>
                <w:sz w:val="20"/>
                <w:szCs w:val="20"/>
              </w:rPr>
              <w:t xml:space="preserve"> files conforming to CF Conventions using an </w:t>
            </w:r>
            <w:proofErr w:type="spellStart"/>
            <w:r>
              <w:rPr>
                <w:sz w:val="20"/>
                <w:szCs w:val="20"/>
              </w:rPr>
              <w:t>xarray</w:t>
            </w:r>
            <w:proofErr w:type="spellEnd"/>
            <w:r>
              <w:rPr>
                <w:sz w:val="20"/>
                <w:szCs w:val="20"/>
              </w:rPr>
              <w:t>/</w:t>
            </w:r>
            <w:proofErr w:type="spellStart"/>
            <w:r>
              <w:rPr>
                <w:sz w:val="20"/>
                <w:szCs w:val="20"/>
              </w:rPr>
              <w:t>PyNIO</w:t>
            </w:r>
            <w:proofErr w:type="spellEnd"/>
            <w:r>
              <w:rPr>
                <w:sz w:val="20"/>
                <w:szCs w:val="20"/>
              </w:rPr>
              <w:t>-based backend, extracting variable, coordinate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/depth/time), and unit metadata.</w:t>
            </w:r>
          </w:p>
        </w:tc>
      </w:tr>
      <w:tr w:rsidR="00A51997" w14:paraId="797FC51C"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1A" w14:textId="77777777" w:rsidR="00A51997" w:rsidRDefault="00000000">
            <w:pPr>
              <w:spacing w:after="40" w:line="250" w:lineRule="auto"/>
            </w:pPr>
            <w:r>
              <w:rPr>
                <w:sz w:val="20"/>
                <w:szCs w:val="20"/>
              </w:rPr>
              <w:t>FR-1.2</w:t>
            </w:r>
          </w:p>
        </w:tc>
        <w:tc>
          <w:tcPr>
            <w:tcW w:w="7550" w:type="dxa"/>
            <w:shd w:val="clear" w:color="auto" w:fill="F2F2F2"/>
            <w:tcMar>
              <w:top w:w="90" w:type="dxa"/>
              <w:left w:w="120" w:type="dxa"/>
              <w:bottom w:w="90" w:type="dxa"/>
              <w:right w:w="120" w:type="dxa"/>
            </w:tcMar>
            <w:vAlign w:val="center"/>
          </w:tcPr>
          <w:p w14:paraId="797FC51B" w14:textId="77777777" w:rsidR="00A51997" w:rsidRDefault="00000000">
            <w:pPr>
              <w:spacing w:after="40" w:line="250" w:lineRule="auto"/>
            </w:pPr>
            <w:r>
              <w:rPr>
                <w:sz w:val="20"/>
                <w:szCs w:val="20"/>
              </w:rPr>
              <w:t>The system shall parse delimited ASCII/text observation files (Argo, Glider, CTD, BGC) into a canonical internal schema (see §3.5).</w:t>
            </w:r>
          </w:p>
        </w:tc>
      </w:tr>
      <w:tr w:rsidR="00A51997" w14:paraId="797FC51F" w14:textId="77777777">
        <w:tblPrEx>
          <w:tblCellMar>
            <w:top w:w="0" w:type="dxa"/>
            <w:bottom w:w="0" w:type="dxa"/>
          </w:tblCellMar>
        </w:tblPrEx>
        <w:tc>
          <w:tcPr>
            <w:tcW w:w="1200" w:type="dxa"/>
            <w:tcMar>
              <w:top w:w="90" w:type="dxa"/>
              <w:left w:w="120" w:type="dxa"/>
              <w:bottom w:w="90" w:type="dxa"/>
              <w:right w:w="120" w:type="dxa"/>
            </w:tcMar>
            <w:vAlign w:val="center"/>
          </w:tcPr>
          <w:p w14:paraId="797FC51D" w14:textId="77777777" w:rsidR="00A51997" w:rsidRDefault="00000000">
            <w:pPr>
              <w:spacing w:after="40" w:line="250" w:lineRule="auto"/>
            </w:pPr>
            <w:r>
              <w:rPr>
                <w:sz w:val="20"/>
                <w:szCs w:val="20"/>
              </w:rPr>
              <w:t>FR-1.3</w:t>
            </w:r>
          </w:p>
        </w:tc>
        <w:tc>
          <w:tcPr>
            <w:tcW w:w="7550" w:type="dxa"/>
            <w:tcMar>
              <w:top w:w="90" w:type="dxa"/>
              <w:left w:w="120" w:type="dxa"/>
              <w:bottom w:w="90" w:type="dxa"/>
              <w:right w:w="120" w:type="dxa"/>
            </w:tcMar>
            <w:vAlign w:val="center"/>
          </w:tcPr>
          <w:p w14:paraId="797FC51E" w14:textId="77777777" w:rsidR="00A51997" w:rsidRDefault="00000000">
            <w:pPr>
              <w:spacing w:after="40" w:line="250" w:lineRule="auto"/>
            </w:pPr>
            <w:r>
              <w:rPr>
                <w:sz w:val="20"/>
                <w:szCs w:val="20"/>
              </w:rPr>
              <w:t>The system shall validate incoming files against expected coordinate ranges and CF-Convention attributes, rejecting and logging malformed files rather than silently ingesting them.</w:t>
            </w:r>
          </w:p>
        </w:tc>
      </w:tr>
      <w:tr w:rsidR="00A51997" w14:paraId="797FC522"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20" w14:textId="77777777" w:rsidR="00A51997" w:rsidRDefault="00000000">
            <w:pPr>
              <w:spacing w:after="40" w:line="250" w:lineRule="auto"/>
            </w:pPr>
            <w:r>
              <w:rPr>
                <w:sz w:val="20"/>
                <w:szCs w:val="20"/>
              </w:rPr>
              <w:t>FR-1.4</w:t>
            </w:r>
          </w:p>
        </w:tc>
        <w:tc>
          <w:tcPr>
            <w:tcW w:w="7550" w:type="dxa"/>
            <w:shd w:val="clear" w:color="auto" w:fill="F2F2F2"/>
            <w:tcMar>
              <w:top w:w="90" w:type="dxa"/>
              <w:left w:w="120" w:type="dxa"/>
              <w:bottom w:w="90" w:type="dxa"/>
              <w:right w:w="120" w:type="dxa"/>
            </w:tcMar>
            <w:vAlign w:val="center"/>
          </w:tcPr>
          <w:p w14:paraId="797FC521" w14:textId="77777777" w:rsidR="00A51997" w:rsidRDefault="00000000">
            <w:pPr>
              <w:spacing w:after="40" w:line="250" w:lineRule="auto"/>
            </w:pPr>
            <w:r>
              <w:rPr>
                <w:sz w:val="20"/>
                <w:szCs w:val="20"/>
              </w:rPr>
              <w:t>The system shall support registration of a new variable or data source via a configuration file/manifest, without requiring changes to the core rendering or API code (plugin-style extensibility).</w:t>
            </w:r>
          </w:p>
        </w:tc>
      </w:tr>
      <w:tr w:rsidR="00A51997" w14:paraId="797FC525" w14:textId="77777777">
        <w:tblPrEx>
          <w:tblCellMar>
            <w:top w:w="0" w:type="dxa"/>
            <w:bottom w:w="0" w:type="dxa"/>
          </w:tblCellMar>
        </w:tblPrEx>
        <w:tc>
          <w:tcPr>
            <w:tcW w:w="1200" w:type="dxa"/>
            <w:tcMar>
              <w:top w:w="90" w:type="dxa"/>
              <w:left w:w="120" w:type="dxa"/>
              <w:bottom w:w="90" w:type="dxa"/>
              <w:right w:w="120" w:type="dxa"/>
            </w:tcMar>
            <w:vAlign w:val="center"/>
          </w:tcPr>
          <w:p w14:paraId="797FC523" w14:textId="77777777" w:rsidR="00A51997" w:rsidRDefault="00000000">
            <w:pPr>
              <w:spacing w:after="40" w:line="250" w:lineRule="auto"/>
            </w:pPr>
            <w:r>
              <w:rPr>
                <w:sz w:val="20"/>
                <w:szCs w:val="20"/>
              </w:rPr>
              <w:t>FR-1.5</w:t>
            </w:r>
          </w:p>
        </w:tc>
        <w:tc>
          <w:tcPr>
            <w:tcW w:w="7550" w:type="dxa"/>
            <w:tcMar>
              <w:top w:w="90" w:type="dxa"/>
              <w:left w:w="120" w:type="dxa"/>
              <w:bottom w:w="90" w:type="dxa"/>
              <w:right w:w="120" w:type="dxa"/>
            </w:tcMar>
            <w:vAlign w:val="center"/>
          </w:tcPr>
          <w:p w14:paraId="797FC524" w14:textId="77777777" w:rsidR="00A51997" w:rsidRDefault="00000000">
            <w:pPr>
              <w:spacing w:after="40" w:line="250" w:lineRule="auto"/>
            </w:pPr>
            <w:r>
              <w:rPr>
                <w:sz w:val="20"/>
                <w:szCs w:val="20"/>
              </w:rPr>
              <w:t>The system shall pre-process ingested model fields into tiled/chunked volumetric representations suitable for progressive, viewport-scoped loading.</w:t>
            </w:r>
          </w:p>
        </w:tc>
      </w:tr>
    </w:tbl>
    <w:p w14:paraId="797FC526" w14:textId="77777777" w:rsidR="00A51997" w:rsidRDefault="00000000">
      <w:pPr>
        <w:pStyle w:val="Heading3"/>
        <w:spacing w:before="240" w:after="120"/>
      </w:pPr>
      <w:r>
        <w:rPr>
          <w:b/>
          <w:bCs/>
          <w:color w:val="1B2A4A"/>
          <w:sz w:val="23"/>
          <w:szCs w:val="23"/>
        </w:rPr>
        <w:t>FR-2: 3D Visualization Module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550"/>
      </w:tblGrid>
      <w:tr w:rsidR="00A51997" w14:paraId="797FC529" w14:textId="77777777">
        <w:tblPrEx>
          <w:tblCellMar>
            <w:top w:w="0" w:type="dxa"/>
            <w:bottom w:w="0" w:type="dxa"/>
          </w:tblCellMar>
        </w:tblPrEx>
        <w:trPr>
          <w:tblHeader/>
        </w:trPr>
        <w:tc>
          <w:tcPr>
            <w:tcW w:w="1200" w:type="dxa"/>
            <w:shd w:val="clear" w:color="auto" w:fill="1B2A4A"/>
            <w:tcMar>
              <w:top w:w="100" w:type="dxa"/>
              <w:left w:w="120" w:type="dxa"/>
              <w:bottom w:w="100" w:type="dxa"/>
              <w:right w:w="120" w:type="dxa"/>
            </w:tcMar>
            <w:vAlign w:val="center"/>
          </w:tcPr>
          <w:p w14:paraId="797FC527" w14:textId="77777777" w:rsidR="00A51997" w:rsidRDefault="00000000">
            <w:pPr>
              <w:spacing w:after="40" w:line="250" w:lineRule="auto"/>
            </w:pPr>
            <w:r>
              <w:rPr>
                <w:b/>
                <w:bCs/>
                <w:color w:val="FFFFFF"/>
                <w:sz w:val="20"/>
                <w:szCs w:val="20"/>
              </w:rPr>
              <w:t>ID</w:t>
            </w:r>
          </w:p>
        </w:tc>
        <w:tc>
          <w:tcPr>
            <w:tcW w:w="7550" w:type="dxa"/>
            <w:shd w:val="clear" w:color="auto" w:fill="1B2A4A"/>
            <w:tcMar>
              <w:top w:w="100" w:type="dxa"/>
              <w:left w:w="120" w:type="dxa"/>
              <w:bottom w:w="100" w:type="dxa"/>
              <w:right w:w="120" w:type="dxa"/>
            </w:tcMar>
            <w:vAlign w:val="center"/>
          </w:tcPr>
          <w:p w14:paraId="797FC528" w14:textId="77777777" w:rsidR="00A51997" w:rsidRDefault="00000000">
            <w:pPr>
              <w:spacing w:after="40" w:line="250" w:lineRule="auto"/>
            </w:pPr>
            <w:r>
              <w:rPr>
                <w:b/>
                <w:bCs/>
                <w:color w:val="FFFFFF"/>
                <w:sz w:val="20"/>
                <w:szCs w:val="20"/>
              </w:rPr>
              <w:t>Requirement</w:t>
            </w:r>
          </w:p>
        </w:tc>
      </w:tr>
      <w:tr w:rsidR="00A51997" w14:paraId="797FC52C" w14:textId="77777777">
        <w:tblPrEx>
          <w:tblCellMar>
            <w:top w:w="0" w:type="dxa"/>
            <w:bottom w:w="0" w:type="dxa"/>
          </w:tblCellMar>
        </w:tblPrEx>
        <w:tc>
          <w:tcPr>
            <w:tcW w:w="1200" w:type="dxa"/>
            <w:tcMar>
              <w:top w:w="90" w:type="dxa"/>
              <w:left w:w="120" w:type="dxa"/>
              <w:bottom w:w="90" w:type="dxa"/>
              <w:right w:w="120" w:type="dxa"/>
            </w:tcMar>
            <w:vAlign w:val="center"/>
          </w:tcPr>
          <w:p w14:paraId="797FC52A" w14:textId="77777777" w:rsidR="00A51997" w:rsidRDefault="00000000">
            <w:pPr>
              <w:spacing w:after="40" w:line="250" w:lineRule="auto"/>
            </w:pPr>
            <w:r>
              <w:rPr>
                <w:sz w:val="20"/>
                <w:szCs w:val="20"/>
              </w:rPr>
              <w:t>FR-2.1</w:t>
            </w:r>
          </w:p>
        </w:tc>
        <w:tc>
          <w:tcPr>
            <w:tcW w:w="7550" w:type="dxa"/>
            <w:tcMar>
              <w:top w:w="90" w:type="dxa"/>
              <w:left w:w="120" w:type="dxa"/>
              <w:bottom w:w="90" w:type="dxa"/>
              <w:right w:w="120" w:type="dxa"/>
            </w:tcMar>
            <w:vAlign w:val="center"/>
          </w:tcPr>
          <w:p w14:paraId="797FC52B" w14:textId="77777777" w:rsidR="00A51997" w:rsidRDefault="00000000">
            <w:pPr>
              <w:spacing w:after="40" w:line="250" w:lineRule="auto"/>
            </w:pPr>
            <w:r>
              <w:rPr>
                <w:sz w:val="20"/>
                <w:szCs w:val="20"/>
              </w:rPr>
              <w:t>The system shall render selected ocean model variables as an interactive 3D volumetric field across the available water-column depth range.</w:t>
            </w:r>
          </w:p>
        </w:tc>
      </w:tr>
      <w:tr w:rsidR="00A51997" w14:paraId="797FC52F"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2D" w14:textId="77777777" w:rsidR="00A51997" w:rsidRDefault="00000000">
            <w:pPr>
              <w:spacing w:after="40" w:line="250" w:lineRule="auto"/>
            </w:pPr>
            <w:r>
              <w:rPr>
                <w:sz w:val="20"/>
                <w:szCs w:val="20"/>
              </w:rPr>
              <w:t>FR-2.2</w:t>
            </w:r>
          </w:p>
        </w:tc>
        <w:tc>
          <w:tcPr>
            <w:tcW w:w="7550" w:type="dxa"/>
            <w:shd w:val="clear" w:color="auto" w:fill="F2F2F2"/>
            <w:tcMar>
              <w:top w:w="90" w:type="dxa"/>
              <w:left w:w="120" w:type="dxa"/>
              <w:bottom w:w="90" w:type="dxa"/>
              <w:right w:w="120" w:type="dxa"/>
            </w:tcMar>
            <w:vAlign w:val="center"/>
          </w:tcPr>
          <w:p w14:paraId="797FC52E" w14:textId="77777777" w:rsidR="00A51997" w:rsidRDefault="00000000">
            <w:pPr>
              <w:spacing w:after="40" w:line="250" w:lineRule="auto"/>
            </w:pPr>
            <w:r>
              <w:rPr>
                <w:sz w:val="20"/>
                <w:szCs w:val="20"/>
              </w:rPr>
              <w:t>The system shall allow the user to select and navigate discrete depth slices of the rendered variable.</w:t>
            </w:r>
          </w:p>
        </w:tc>
      </w:tr>
      <w:tr w:rsidR="00A51997" w14:paraId="797FC532" w14:textId="77777777">
        <w:tblPrEx>
          <w:tblCellMar>
            <w:top w:w="0" w:type="dxa"/>
            <w:bottom w:w="0" w:type="dxa"/>
          </w:tblCellMar>
        </w:tblPrEx>
        <w:tc>
          <w:tcPr>
            <w:tcW w:w="1200" w:type="dxa"/>
            <w:tcMar>
              <w:top w:w="90" w:type="dxa"/>
              <w:left w:w="120" w:type="dxa"/>
              <w:bottom w:w="90" w:type="dxa"/>
              <w:right w:w="120" w:type="dxa"/>
            </w:tcMar>
            <w:vAlign w:val="center"/>
          </w:tcPr>
          <w:p w14:paraId="797FC530" w14:textId="77777777" w:rsidR="00A51997" w:rsidRDefault="00000000">
            <w:pPr>
              <w:spacing w:after="40" w:line="250" w:lineRule="auto"/>
            </w:pPr>
            <w:r>
              <w:rPr>
                <w:sz w:val="20"/>
                <w:szCs w:val="20"/>
              </w:rPr>
              <w:t>FR-2.3</w:t>
            </w:r>
          </w:p>
        </w:tc>
        <w:tc>
          <w:tcPr>
            <w:tcW w:w="7550" w:type="dxa"/>
            <w:tcMar>
              <w:top w:w="90" w:type="dxa"/>
              <w:left w:w="120" w:type="dxa"/>
              <w:bottom w:w="90" w:type="dxa"/>
              <w:right w:w="120" w:type="dxa"/>
            </w:tcMar>
            <w:vAlign w:val="center"/>
          </w:tcPr>
          <w:p w14:paraId="797FC531" w14:textId="77777777" w:rsidR="00A51997" w:rsidRDefault="00000000">
            <w:pPr>
              <w:spacing w:after="40" w:line="250" w:lineRule="auto"/>
            </w:pPr>
            <w:r>
              <w:rPr>
                <w:sz w:val="20"/>
                <w:szCs w:val="20"/>
              </w:rPr>
              <w:t xml:space="preserve">The system shall support </w:t>
            </w:r>
            <w:proofErr w:type="spellStart"/>
            <w:r>
              <w:rPr>
                <w:sz w:val="20"/>
                <w:szCs w:val="20"/>
              </w:rPr>
              <w:t>isosurface</w:t>
            </w:r>
            <w:proofErr w:type="spellEnd"/>
            <w:r>
              <w:rPr>
                <w:sz w:val="20"/>
                <w:szCs w:val="20"/>
              </w:rPr>
              <w:t xml:space="preserve"> extraction for a user-specified threshold value of the selected variable.</w:t>
            </w:r>
          </w:p>
        </w:tc>
      </w:tr>
      <w:tr w:rsidR="00A51997" w14:paraId="797FC535"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33" w14:textId="77777777" w:rsidR="00A51997" w:rsidRDefault="00000000">
            <w:pPr>
              <w:spacing w:after="40" w:line="250" w:lineRule="auto"/>
            </w:pPr>
            <w:r>
              <w:rPr>
                <w:sz w:val="20"/>
                <w:szCs w:val="20"/>
              </w:rPr>
              <w:lastRenderedPageBreak/>
              <w:t>FR-2.4</w:t>
            </w:r>
          </w:p>
        </w:tc>
        <w:tc>
          <w:tcPr>
            <w:tcW w:w="7550" w:type="dxa"/>
            <w:shd w:val="clear" w:color="auto" w:fill="F2F2F2"/>
            <w:tcMar>
              <w:top w:w="90" w:type="dxa"/>
              <w:left w:w="120" w:type="dxa"/>
              <w:bottom w:w="90" w:type="dxa"/>
              <w:right w:w="120" w:type="dxa"/>
            </w:tcMar>
            <w:vAlign w:val="center"/>
          </w:tcPr>
          <w:p w14:paraId="797FC534" w14:textId="77777777" w:rsidR="00A51997" w:rsidRDefault="00000000">
            <w:pPr>
              <w:spacing w:after="40" w:line="250" w:lineRule="auto"/>
            </w:pPr>
            <w:r>
              <w:rPr>
                <w:sz w:val="20"/>
                <w:szCs w:val="20"/>
              </w:rPr>
              <w:t>The system shall render current-vector fields as directional glyphs (arrows/streamlines) scaled by magnitude.</w:t>
            </w:r>
          </w:p>
        </w:tc>
      </w:tr>
      <w:tr w:rsidR="00A51997" w14:paraId="797FC538" w14:textId="77777777">
        <w:tblPrEx>
          <w:tblCellMar>
            <w:top w:w="0" w:type="dxa"/>
            <w:bottom w:w="0" w:type="dxa"/>
          </w:tblCellMar>
        </w:tblPrEx>
        <w:tc>
          <w:tcPr>
            <w:tcW w:w="1200" w:type="dxa"/>
            <w:tcMar>
              <w:top w:w="90" w:type="dxa"/>
              <w:left w:w="120" w:type="dxa"/>
              <w:bottom w:w="90" w:type="dxa"/>
              <w:right w:w="120" w:type="dxa"/>
            </w:tcMar>
            <w:vAlign w:val="center"/>
          </w:tcPr>
          <w:p w14:paraId="797FC536" w14:textId="77777777" w:rsidR="00A51997" w:rsidRDefault="00000000">
            <w:pPr>
              <w:spacing w:after="40" w:line="250" w:lineRule="auto"/>
            </w:pPr>
            <w:r>
              <w:rPr>
                <w:sz w:val="20"/>
                <w:szCs w:val="20"/>
              </w:rPr>
              <w:t>FR-2.5</w:t>
            </w:r>
          </w:p>
        </w:tc>
        <w:tc>
          <w:tcPr>
            <w:tcW w:w="7550" w:type="dxa"/>
            <w:tcMar>
              <w:top w:w="90" w:type="dxa"/>
              <w:left w:w="120" w:type="dxa"/>
              <w:bottom w:w="90" w:type="dxa"/>
              <w:right w:w="120" w:type="dxa"/>
            </w:tcMar>
            <w:vAlign w:val="center"/>
          </w:tcPr>
          <w:p w14:paraId="797FC537" w14:textId="77777777" w:rsidR="00A51997" w:rsidRDefault="00000000">
            <w:pPr>
              <w:spacing w:after="40" w:line="250" w:lineRule="auto"/>
            </w:pPr>
            <w:r>
              <w:rPr>
                <w:sz w:val="20"/>
                <w:szCs w:val="20"/>
              </w:rPr>
              <w:t>The system shall provide a time-step animation control (play/pause/scrub/step) that updates the rendered field across the available time series.</w:t>
            </w:r>
          </w:p>
        </w:tc>
      </w:tr>
      <w:tr w:rsidR="00A51997" w14:paraId="797FC53B"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39" w14:textId="77777777" w:rsidR="00A51997" w:rsidRDefault="00000000">
            <w:pPr>
              <w:spacing w:after="40" w:line="250" w:lineRule="auto"/>
            </w:pPr>
            <w:r>
              <w:rPr>
                <w:sz w:val="20"/>
                <w:szCs w:val="20"/>
              </w:rPr>
              <w:t>FR-2.6</w:t>
            </w:r>
          </w:p>
        </w:tc>
        <w:tc>
          <w:tcPr>
            <w:tcW w:w="7550" w:type="dxa"/>
            <w:shd w:val="clear" w:color="auto" w:fill="F2F2F2"/>
            <w:tcMar>
              <w:top w:w="90" w:type="dxa"/>
              <w:left w:w="120" w:type="dxa"/>
              <w:bottom w:w="90" w:type="dxa"/>
              <w:right w:w="120" w:type="dxa"/>
            </w:tcMar>
            <w:vAlign w:val="center"/>
          </w:tcPr>
          <w:p w14:paraId="797FC53A" w14:textId="77777777" w:rsidR="00A51997" w:rsidRDefault="00000000">
            <w:pPr>
              <w:spacing w:after="40" w:line="250" w:lineRule="auto"/>
            </w:pPr>
            <w:r>
              <w:rPr>
                <w:sz w:val="20"/>
                <w:szCs w:val="20"/>
              </w:rPr>
              <w:t>The system shall provide a vertical exaggeration control to scale the depth axis independently of horizontal axes for readability.</w:t>
            </w:r>
          </w:p>
        </w:tc>
      </w:tr>
      <w:tr w:rsidR="00A51997" w14:paraId="797FC53E" w14:textId="77777777">
        <w:tblPrEx>
          <w:tblCellMar>
            <w:top w:w="0" w:type="dxa"/>
            <w:bottom w:w="0" w:type="dxa"/>
          </w:tblCellMar>
        </w:tblPrEx>
        <w:tc>
          <w:tcPr>
            <w:tcW w:w="1200" w:type="dxa"/>
            <w:tcMar>
              <w:top w:w="90" w:type="dxa"/>
              <w:left w:w="120" w:type="dxa"/>
              <w:bottom w:w="90" w:type="dxa"/>
              <w:right w:w="120" w:type="dxa"/>
            </w:tcMar>
            <w:vAlign w:val="center"/>
          </w:tcPr>
          <w:p w14:paraId="797FC53C" w14:textId="77777777" w:rsidR="00A51997" w:rsidRDefault="00000000">
            <w:pPr>
              <w:spacing w:after="40" w:line="250" w:lineRule="auto"/>
            </w:pPr>
            <w:r>
              <w:rPr>
                <w:sz w:val="20"/>
                <w:szCs w:val="20"/>
              </w:rPr>
              <w:t>FR-2.7</w:t>
            </w:r>
          </w:p>
        </w:tc>
        <w:tc>
          <w:tcPr>
            <w:tcW w:w="7550" w:type="dxa"/>
            <w:tcMar>
              <w:top w:w="90" w:type="dxa"/>
              <w:left w:w="120" w:type="dxa"/>
              <w:bottom w:w="90" w:type="dxa"/>
              <w:right w:w="120" w:type="dxa"/>
            </w:tcMar>
            <w:vAlign w:val="center"/>
          </w:tcPr>
          <w:p w14:paraId="797FC53D" w14:textId="77777777" w:rsidR="00A51997" w:rsidRDefault="00000000">
            <w:pPr>
              <w:spacing w:after="40" w:line="250" w:lineRule="auto"/>
            </w:pPr>
            <w:r>
              <w:rPr>
                <w:sz w:val="20"/>
                <w:szCs w:val="20"/>
              </w:rPr>
              <w:t>The system shall provide per-layer opacity controls for compositing model-field layers with instrument overlays.</w:t>
            </w:r>
          </w:p>
        </w:tc>
      </w:tr>
    </w:tbl>
    <w:p w14:paraId="797FC53F" w14:textId="77777777" w:rsidR="00A51997" w:rsidRDefault="00000000">
      <w:pPr>
        <w:pStyle w:val="Heading3"/>
        <w:spacing w:before="240" w:after="120"/>
      </w:pPr>
      <w:r>
        <w:rPr>
          <w:b/>
          <w:bCs/>
          <w:color w:val="1B2A4A"/>
          <w:sz w:val="23"/>
          <w:szCs w:val="23"/>
        </w:rPr>
        <w:t>FR-3: Instrument Data Overlay Module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550"/>
      </w:tblGrid>
      <w:tr w:rsidR="00A51997" w14:paraId="797FC542" w14:textId="77777777">
        <w:tblPrEx>
          <w:tblCellMar>
            <w:top w:w="0" w:type="dxa"/>
            <w:bottom w:w="0" w:type="dxa"/>
          </w:tblCellMar>
        </w:tblPrEx>
        <w:trPr>
          <w:tblHeader/>
        </w:trPr>
        <w:tc>
          <w:tcPr>
            <w:tcW w:w="1200" w:type="dxa"/>
            <w:shd w:val="clear" w:color="auto" w:fill="1B2A4A"/>
            <w:tcMar>
              <w:top w:w="100" w:type="dxa"/>
              <w:left w:w="120" w:type="dxa"/>
              <w:bottom w:w="100" w:type="dxa"/>
              <w:right w:w="120" w:type="dxa"/>
            </w:tcMar>
            <w:vAlign w:val="center"/>
          </w:tcPr>
          <w:p w14:paraId="797FC540" w14:textId="77777777" w:rsidR="00A51997" w:rsidRDefault="00000000">
            <w:pPr>
              <w:spacing w:after="40" w:line="250" w:lineRule="auto"/>
            </w:pPr>
            <w:r>
              <w:rPr>
                <w:b/>
                <w:bCs/>
                <w:color w:val="FFFFFF"/>
                <w:sz w:val="20"/>
                <w:szCs w:val="20"/>
              </w:rPr>
              <w:t>ID</w:t>
            </w:r>
          </w:p>
        </w:tc>
        <w:tc>
          <w:tcPr>
            <w:tcW w:w="7550" w:type="dxa"/>
            <w:shd w:val="clear" w:color="auto" w:fill="1B2A4A"/>
            <w:tcMar>
              <w:top w:w="100" w:type="dxa"/>
              <w:left w:w="120" w:type="dxa"/>
              <w:bottom w:w="100" w:type="dxa"/>
              <w:right w:w="120" w:type="dxa"/>
            </w:tcMar>
            <w:vAlign w:val="center"/>
          </w:tcPr>
          <w:p w14:paraId="797FC541" w14:textId="77777777" w:rsidR="00A51997" w:rsidRDefault="00000000">
            <w:pPr>
              <w:spacing w:after="40" w:line="250" w:lineRule="auto"/>
            </w:pPr>
            <w:r>
              <w:rPr>
                <w:b/>
                <w:bCs/>
                <w:color w:val="FFFFFF"/>
                <w:sz w:val="20"/>
                <w:szCs w:val="20"/>
              </w:rPr>
              <w:t>Requirement</w:t>
            </w:r>
          </w:p>
        </w:tc>
      </w:tr>
      <w:tr w:rsidR="00A51997" w14:paraId="797FC545" w14:textId="77777777">
        <w:tblPrEx>
          <w:tblCellMar>
            <w:top w:w="0" w:type="dxa"/>
            <w:bottom w:w="0" w:type="dxa"/>
          </w:tblCellMar>
        </w:tblPrEx>
        <w:tc>
          <w:tcPr>
            <w:tcW w:w="1200" w:type="dxa"/>
            <w:tcMar>
              <w:top w:w="90" w:type="dxa"/>
              <w:left w:w="120" w:type="dxa"/>
              <w:bottom w:w="90" w:type="dxa"/>
              <w:right w:w="120" w:type="dxa"/>
            </w:tcMar>
            <w:vAlign w:val="center"/>
          </w:tcPr>
          <w:p w14:paraId="797FC543" w14:textId="77777777" w:rsidR="00A51997" w:rsidRDefault="00000000">
            <w:pPr>
              <w:spacing w:after="40" w:line="250" w:lineRule="auto"/>
            </w:pPr>
            <w:r>
              <w:rPr>
                <w:sz w:val="20"/>
                <w:szCs w:val="20"/>
              </w:rPr>
              <w:t>FR-3.1</w:t>
            </w:r>
          </w:p>
        </w:tc>
        <w:tc>
          <w:tcPr>
            <w:tcW w:w="7550" w:type="dxa"/>
            <w:tcMar>
              <w:top w:w="90" w:type="dxa"/>
              <w:left w:w="120" w:type="dxa"/>
              <w:bottom w:w="90" w:type="dxa"/>
              <w:right w:w="120" w:type="dxa"/>
            </w:tcMar>
            <w:vAlign w:val="center"/>
          </w:tcPr>
          <w:p w14:paraId="797FC544" w14:textId="77777777" w:rsidR="00A51997" w:rsidRDefault="00000000">
            <w:pPr>
              <w:spacing w:after="40" w:line="250" w:lineRule="auto"/>
            </w:pPr>
            <w:r>
              <w:rPr>
                <w:sz w:val="20"/>
                <w:szCs w:val="20"/>
              </w:rPr>
              <w:t>The system shall display Argo float, Glider, CTD, and BGC instrument locations as geospatially accurate 3D markers positioned by latitude, longitude, and depth.</w:t>
            </w:r>
          </w:p>
        </w:tc>
      </w:tr>
      <w:tr w:rsidR="00A51997" w14:paraId="797FC548"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46" w14:textId="77777777" w:rsidR="00A51997" w:rsidRDefault="00000000">
            <w:pPr>
              <w:spacing w:after="40" w:line="250" w:lineRule="auto"/>
            </w:pPr>
            <w:r>
              <w:rPr>
                <w:sz w:val="20"/>
                <w:szCs w:val="20"/>
              </w:rPr>
              <w:t>FR-3.2</w:t>
            </w:r>
          </w:p>
        </w:tc>
        <w:tc>
          <w:tcPr>
            <w:tcW w:w="7550" w:type="dxa"/>
            <w:shd w:val="clear" w:color="auto" w:fill="F2F2F2"/>
            <w:tcMar>
              <w:top w:w="90" w:type="dxa"/>
              <w:left w:w="120" w:type="dxa"/>
              <w:bottom w:w="90" w:type="dxa"/>
              <w:right w:w="120" w:type="dxa"/>
            </w:tcMar>
            <w:vAlign w:val="center"/>
          </w:tcPr>
          <w:p w14:paraId="797FC547" w14:textId="77777777" w:rsidR="00A51997" w:rsidRDefault="00000000">
            <w:pPr>
              <w:spacing w:after="40" w:line="250" w:lineRule="auto"/>
            </w:pPr>
            <w:r>
              <w:rPr>
                <w:sz w:val="20"/>
                <w:szCs w:val="20"/>
              </w:rPr>
              <w:t>On marker selection, the system shall display a depth-vs-variable profile chart for that instrument, including timestamp metadata.</w:t>
            </w:r>
          </w:p>
        </w:tc>
      </w:tr>
      <w:tr w:rsidR="00A51997" w14:paraId="797FC54B" w14:textId="77777777">
        <w:tblPrEx>
          <w:tblCellMar>
            <w:top w:w="0" w:type="dxa"/>
            <w:bottom w:w="0" w:type="dxa"/>
          </w:tblCellMar>
        </w:tblPrEx>
        <w:tc>
          <w:tcPr>
            <w:tcW w:w="1200" w:type="dxa"/>
            <w:tcMar>
              <w:top w:w="90" w:type="dxa"/>
              <w:left w:w="120" w:type="dxa"/>
              <w:bottom w:w="90" w:type="dxa"/>
              <w:right w:w="120" w:type="dxa"/>
            </w:tcMar>
            <w:vAlign w:val="center"/>
          </w:tcPr>
          <w:p w14:paraId="797FC549" w14:textId="77777777" w:rsidR="00A51997" w:rsidRDefault="00000000">
            <w:pPr>
              <w:spacing w:after="40" w:line="250" w:lineRule="auto"/>
            </w:pPr>
            <w:r>
              <w:rPr>
                <w:sz w:val="20"/>
                <w:szCs w:val="20"/>
              </w:rPr>
              <w:t>FR-3.3</w:t>
            </w:r>
          </w:p>
        </w:tc>
        <w:tc>
          <w:tcPr>
            <w:tcW w:w="7550" w:type="dxa"/>
            <w:tcMar>
              <w:top w:w="90" w:type="dxa"/>
              <w:left w:w="120" w:type="dxa"/>
              <w:bottom w:w="90" w:type="dxa"/>
              <w:right w:w="120" w:type="dxa"/>
            </w:tcMar>
            <w:vAlign w:val="center"/>
          </w:tcPr>
          <w:p w14:paraId="797FC54A" w14:textId="77777777" w:rsidR="00A51997" w:rsidRDefault="00000000">
            <w:pPr>
              <w:spacing w:after="40" w:line="250" w:lineRule="auto"/>
            </w:pPr>
            <w:r>
              <w:rPr>
                <w:sz w:val="20"/>
                <w:szCs w:val="20"/>
              </w:rPr>
              <w:t>Where a model field exists at the same location/time/depth, the system shall overlay or juxtapose the model's predicted value against the instrument's observed profile on the same chart.</w:t>
            </w:r>
          </w:p>
        </w:tc>
      </w:tr>
      <w:tr w:rsidR="00A51997" w14:paraId="797FC54E"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4C" w14:textId="77777777" w:rsidR="00A51997" w:rsidRDefault="00000000">
            <w:pPr>
              <w:spacing w:after="40" w:line="250" w:lineRule="auto"/>
            </w:pPr>
            <w:r>
              <w:rPr>
                <w:sz w:val="20"/>
                <w:szCs w:val="20"/>
              </w:rPr>
              <w:t>FR-3.4</w:t>
            </w:r>
          </w:p>
        </w:tc>
        <w:tc>
          <w:tcPr>
            <w:tcW w:w="7550" w:type="dxa"/>
            <w:shd w:val="clear" w:color="auto" w:fill="F2F2F2"/>
            <w:tcMar>
              <w:top w:w="90" w:type="dxa"/>
              <w:left w:w="120" w:type="dxa"/>
              <w:bottom w:w="90" w:type="dxa"/>
              <w:right w:w="120" w:type="dxa"/>
            </w:tcMar>
            <w:vAlign w:val="center"/>
          </w:tcPr>
          <w:p w14:paraId="797FC54D" w14:textId="77777777" w:rsidR="00A51997" w:rsidRDefault="00000000">
            <w:pPr>
              <w:spacing w:after="40" w:line="250" w:lineRule="auto"/>
            </w:pPr>
            <w:r>
              <w:rPr>
                <w:sz w:val="20"/>
                <w:szCs w:val="20"/>
              </w:rPr>
              <w:t>The system shall allow filtering of displayed instruments by type (Argo / Glider / CTD / BGC), time range, and geographic bounding box.</w:t>
            </w:r>
          </w:p>
        </w:tc>
      </w:tr>
    </w:tbl>
    <w:p w14:paraId="797FC54F" w14:textId="77777777" w:rsidR="00A51997" w:rsidRDefault="00000000">
      <w:pPr>
        <w:pStyle w:val="Heading3"/>
        <w:spacing w:before="240" w:after="120"/>
      </w:pPr>
      <w:r>
        <w:rPr>
          <w:b/>
          <w:bCs/>
          <w:color w:val="1B2A4A"/>
          <w:sz w:val="23"/>
          <w:szCs w:val="23"/>
        </w:rPr>
        <w:t>FR-4: Controls &amp; Customization Module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550"/>
      </w:tblGrid>
      <w:tr w:rsidR="00A51997" w14:paraId="797FC552" w14:textId="77777777">
        <w:tblPrEx>
          <w:tblCellMar>
            <w:top w:w="0" w:type="dxa"/>
            <w:bottom w:w="0" w:type="dxa"/>
          </w:tblCellMar>
        </w:tblPrEx>
        <w:trPr>
          <w:tblHeader/>
        </w:trPr>
        <w:tc>
          <w:tcPr>
            <w:tcW w:w="1200" w:type="dxa"/>
            <w:shd w:val="clear" w:color="auto" w:fill="1B2A4A"/>
            <w:tcMar>
              <w:top w:w="100" w:type="dxa"/>
              <w:left w:w="120" w:type="dxa"/>
              <w:bottom w:w="100" w:type="dxa"/>
              <w:right w:w="120" w:type="dxa"/>
            </w:tcMar>
            <w:vAlign w:val="center"/>
          </w:tcPr>
          <w:p w14:paraId="797FC550" w14:textId="77777777" w:rsidR="00A51997" w:rsidRDefault="00000000">
            <w:pPr>
              <w:spacing w:after="40" w:line="250" w:lineRule="auto"/>
            </w:pPr>
            <w:r>
              <w:rPr>
                <w:b/>
                <w:bCs/>
                <w:color w:val="FFFFFF"/>
                <w:sz w:val="20"/>
                <w:szCs w:val="20"/>
              </w:rPr>
              <w:t>ID</w:t>
            </w:r>
          </w:p>
        </w:tc>
        <w:tc>
          <w:tcPr>
            <w:tcW w:w="7550" w:type="dxa"/>
            <w:shd w:val="clear" w:color="auto" w:fill="1B2A4A"/>
            <w:tcMar>
              <w:top w:w="100" w:type="dxa"/>
              <w:left w:w="120" w:type="dxa"/>
              <w:bottom w:w="100" w:type="dxa"/>
              <w:right w:w="120" w:type="dxa"/>
            </w:tcMar>
            <w:vAlign w:val="center"/>
          </w:tcPr>
          <w:p w14:paraId="797FC551" w14:textId="77777777" w:rsidR="00A51997" w:rsidRDefault="00000000">
            <w:pPr>
              <w:spacing w:after="40" w:line="250" w:lineRule="auto"/>
            </w:pPr>
            <w:r>
              <w:rPr>
                <w:b/>
                <w:bCs/>
                <w:color w:val="FFFFFF"/>
                <w:sz w:val="20"/>
                <w:szCs w:val="20"/>
              </w:rPr>
              <w:t>Requirement</w:t>
            </w:r>
          </w:p>
        </w:tc>
      </w:tr>
      <w:tr w:rsidR="00A51997" w14:paraId="797FC555" w14:textId="77777777">
        <w:tblPrEx>
          <w:tblCellMar>
            <w:top w:w="0" w:type="dxa"/>
            <w:bottom w:w="0" w:type="dxa"/>
          </w:tblCellMar>
        </w:tblPrEx>
        <w:tc>
          <w:tcPr>
            <w:tcW w:w="1200" w:type="dxa"/>
            <w:tcMar>
              <w:top w:w="90" w:type="dxa"/>
              <w:left w:w="120" w:type="dxa"/>
              <w:bottom w:w="90" w:type="dxa"/>
              <w:right w:w="120" w:type="dxa"/>
            </w:tcMar>
            <w:vAlign w:val="center"/>
          </w:tcPr>
          <w:p w14:paraId="797FC553" w14:textId="77777777" w:rsidR="00A51997" w:rsidRDefault="00000000">
            <w:pPr>
              <w:spacing w:after="40" w:line="250" w:lineRule="auto"/>
            </w:pPr>
            <w:r>
              <w:rPr>
                <w:sz w:val="20"/>
                <w:szCs w:val="20"/>
              </w:rPr>
              <w:t>FR-4.1</w:t>
            </w:r>
          </w:p>
        </w:tc>
        <w:tc>
          <w:tcPr>
            <w:tcW w:w="7550" w:type="dxa"/>
            <w:tcMar>
              <w:top w:w="90" w:type="dxa"/>
              <w:left w:w="120" w:type="dxa"/>
              <w:bottom w:w="90" w:type="dxa"/>
              <w:right w:w="120" w:type="dxa"/>
            </w:tcMar>
            <w:vAlign w:val="center"/>
          </w:tcPr>
          <w:p w14:paraId="797FC554" w14:textId="77777777" w:rsidR="00A51997" w:rsidRDefault="00000000">
            <w:pPr>
              <w:spacing w:after="40" w:line="250" w:lineRule="auto"/>
            </w:pPr>
            <w:r>
              <w:rPr>
                <w:sz w:val="20"/>
                <w:szCs w:val="20"/>
              </w:rPr>
              <w:t>The system shall provide a variable selector listing all currently ingested model variables and instrument-measured parameters.</w:t>
            </w:r>
          </w:p>
        </w:tc>
      </w:tr>
      <w:tr w:rsidR="00A51997" w14:paraId="797FC558"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56" w14:textId="77777777" w:rsidR="00A51997" w:rsidRDefault="00000000">
            <w:pPr>
              <w:spacing w:after="40" w:line="250" w:lineRule="auto"/>
            </w:pPr>
            <w:r>
              <w:rPr>
                <w:sz w:val="20"/>
                <w:szCs w:val="20"/>
              </w:rPr>
              <w:t>FR-4.2</w:t>
            </w:r>
          </w:p>
        </w:tc>
        <w:tc>
          <w:tcPr>
            <w:tcW w:w="7550" w:type="dxa"/>
            <w:shd w:val="clear" w:color="auto" w:fill="F2F2F2"/>
            <w:tcMar>
              <w:top w:w="90" w:type="dxa"/>
              <w:left w:w="120" w:type="dxa"/>
              <w:bottom w:w="90" w:type="dxa"/>
              <w:right w:w="120" w:type="dxa"/>
            </w:tcMar>
            <w:vAlign w:val="center"/>
          </w:tcPr>
          <w:p w14:paraId="797FC557" w14:textId="77777777" w:rsidR="00A51997" w:rsidRDefault="00000000">
            <w:pPr>
              <w:spacing w:after="40" w:line="250" w:lineRule="auto"/>
            </w:pPr>
            <w:r>
              <w:rPr>
                <w:sz w:val="20"/>
                <w:szCs w:val="20"/>
              </w:rPr>
              <w:t xml:space="preserve">The system shall provide a dynamic </w:t>
            </w:r>
            <w:proofErr w:type="spellStart"/>
            <w:r>
              <w:rPr>
                <w:sz w:val="20"/>
                <w:szCs w:val="20"/>
              </w:rPr>
              <w:t>colorbar</w:t>
            </w:r>
            <w:proofErr w:type="spellEnd"/>
            <w:r>
              <w:rPr>
                <w:sz w:val="20"/>
                <w:szCs w:val="20"/>
              </w:rPr>
              <w:t xml:space="preserve"> editor supporting palette selection, custom min/max range, and linear/log scale toggling.</w:t>
            </w:r>
          </w:p>
        </w:tc>
      </w:tr>
      <w:tr w:rsidR="00A51997" w14:paraId="797FC55B" w14:textId="77777777">
        <w:tblPrEx>
          <w:tblCellMar>
            <w:top w:w="0" w:type="dxa"/>
            <w:bottom w:w="0" w:type="dxa"/>
          </w:tblCellMar>
        </w:tblPrEx>
        <w:tc>
          <w:tcPr>
            <w:tcW w:w="1200" w:type="dxa"/>
            <w:tcMar>
              <w:top w:w="90" w:type="dxa"/>
              <w:left w:w="120" w:type="dxa"/>
              <w:bottom w:w="90" w:type="dxa"/>
              <w:right w:w="120" w:type="dxa"/>
            </w:tcMar>
            <w:vAlign w:val="center"/>
          </w:tcPr>
          <w:p w14:paraId="797FC559" w14:textId="77777777" w:rsidR="00A51997" w:rsidRDefault="00000000">
            <w:pPr>
              <w:spacing w:after="40" w:line="250" w:lineRule="auto"/>
            </w:pPr>
            <w:r>
              <w:rPr>
                <w:sz w:val="20"/>
                <w:szCs w:val="20"/>
              </w:rPr>
              <w:t>FR-4.3</w:t>
            </w:r>
          </w:p>
        </w:tc>
        <w:tc>
          <w:tcPr>
            <w:tcW w:w="7550" w:type="dxa"/>
            <w:tcMar>
              <w:top w:w="90" w:type="dxa"/>
              <w:left w:w="120" w:type="dxa"/>
              <w:bottom w:w="90" w:type="dxa"/>
              <w:right w:w="120" w:type="dxa"/>
            </w:tcMar>
            <w:vAlign w:val="center"/>
          </w:tcPr>
          <w:p w14:paraId="797FC55A" w14:textId="77777777" w:rsidR="00A51997" w:rsidRDefault="00000000">
            <w:pPr>
              <w:spacing w:after="40" w:line="250" w:lineRule="auto"/>
            </w:pPr>
            <w:r>
              <w:rPr>
                <w:sz w:val="20"/>
                <w:szCs w:val="20"/>
              </w:rPr>
              <w:t xml:space="preserve">The system shall persist a user's control-panel configuration (selected variable, depth, </w:t>
            </w:r>
            <w:proofErr w:type="spellStart"/>
            <w:r>
              <w:rPr>
                <w:sz w:val="20"/>
                <w:szCs w:val="20"/>
              </w:rPr>
              <w:t>colorbar</w:t>
            </w:r>
            <w:proofErr w:type="spellEnd"/>
            <w:r>
              <w:rPr>
                <w:sz w:val="20"/>
                <w:szCs w:val="20"/>
              </w:rPr>
              <w:t xml:space="preserve"> settings) within a session.</w:t>
            </w:r>
          </w:p>
        </w:tc>
      </w:tr>
    </w:tbl>
    <w:p w14:paraId="797FC55C" w14:textId="77777777" w:rsidR="00A51997" w:rsidRDefault="00000000">
      <w:pPr>
        <w:pStyle w:val="Heading3"/>
        <w:spacing w:before="240" w:after="120"/>
      </w:pPr>
      <w:r>
        <w:rPr>
          <w:b/>
          <w:bCs/>
          <w:color w:val="1B2A4A"/>
          <w:sz w:val="23"/>
          <w:szCs w:val="23"/>
        </w:rPr>
        <w:t>FR-5: API &amp; Standards Interface Module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550"/>
      </w:tblGrid>
      <w:tr w:rsidR="00A51997" w14:paraId="797FC55F" w14:textId="77777777">
        <w:tblPrEx>
          <w:tblCellMar>
            <w:top w:w="0" w:type="dxa"/>
            <w:bottom w:w="0" w:type="dxa"/>
          </w:tblCellMar>
        </w:tblPrEx>
        <w:trPr>
          <w:tblHeader/>
        </w:trPr>
        <w:tc>
          <w:tcPr>
            <w:tcW w:w="1200" w:type="dxa"/>
            <w:shd w:val="clear" w:color="auto" w:fill="1B2A4A"/>
            <w:tcMar>
              <w:top w:w="100" w:type="dxa"/>
              <w:left w:w="120" w:type="dxa"/>
              <w:bottom w:w="100" w:type="dxa"/>
              <w:right w:w="120" w:type="dxa"/>
            </w:tcMar>
            <w:vAlign w:val="center"/>
          </w:tcPr>
          <w:p w14:paraId="797FC55D" w14:textId="77777777" w:rsidR="00A51997" w:rsidRDefault="00000000">
            <w:pPr>
              <w:spacing w:after="40" w:line="250" w:lineRule="auto"/>
            </w:pPr>
            <w:r>
              <w:rPr>
                <w:b/>
                <w:bCs/>
                <w:color w:val="FFFFFF"/>
                <w:sz w:val="20"/>
                <w:szCs w:val="20"/>
              </w:rPr>
              <w:t>ID</w:t>
            </w:r>
          </w:p>
        </w:tc>
        <w:tc>
          <w:tcPr>
            <w:tcW w:w="7550" w:type="dxa"/>
            <w:shd w:val="clear" w:color="auto" w:fill="1B2A4A"/>
            <w:tcMar>
              <w:top w:w="100" w:type="dxa"/>
              <w:left w:w="120" w:type="dxa"/>
              <w:bottom w:w="100" w:type="dxa"/>
              <w:right w:w="120" w:type="dxa"/>
            </w:tcMar>
            <w:vAlign w:val="center"/>
          </w:tcPr>
          <w:p w14:paraId="797FC55E" w14:textId="77777777" w:rsidR="00A51997" w:rsidRDefault="00000000">
            <w:pPr>
              <w:spacing w:after="40" w:line="250" w:lineRule="auto"/>
            </w:pPr>
            <w:r>
              <w:rPr>
                <w:b/>
                <w:bCs/>
                <w:color w:val="FFFFFF"/>
                <w:sz w:val="20"/>
                <w:szCs w:val="20"/>
              </w:rPr>
              <w:t>Requirement</w:t>
            </w:r>
          </w:p>
        </w:tc>
      </w:tr>
      <w:tr w:rsidR="00A51997" w14:paraId="797FC562" w14:textId="77777777">
        <w:tblPrEx>
          <w:tblCellMar>
            <w:top w:w="0" w:type="dxa"/>
            <w:bottom w:w="0" w:type="dxa"/>
          </w:tblCellMar>
        </w:tblPrEx>
        <w:tc>
          <w:tcPr>
            <w:tcW w:w="1200" w:type="dxa"/>
            <w:tcMar>
              <w:top w:w="90" w:type="dxa"/>
              <w:left w:w="120" w:type="dxa"/>
              <w:bottom w:w="90" w:type="dxa"/>
              <w:right w:w="120" w:type="dxa"/>
            </w:tcMar>
            <w:vAlign w:val="center"/>
          </w:tcPr>
          <w:p w14:paraId="797FC560" w14:textId="77777777" w:rsidR="00A51997" w:rsidRDefault="00000000">
            <w:pPr>
              <w:spacing w:after="40" w:line="250" w:lineRule="auto"/>
            </w:pPr>
            <w:r>
              <w:rPr>
                <w:sz w:val="20"/>
                <w:szCs w:val="20"/>
              </w:rPr>
              <w:t>FR-5.1</w:t>
            </w:r>
          </w:p>
        </w:tc>
        <w:tc>
          <w:tcPr>
            <w:tcW w:w="7550" w:type="dxa"/>
            <w:tcMar>
              <w:top w:w="90" w:type="dxa"/>
              <w:left w:w="120" w:type="dxa"/>
              <w:bottom w:w="90" w:type="dxa"/>
              <w:right w:w="120" w:type="dxa"/>
            </w:tcMar>
            <w:vAlign w:val="center"/>
          </w:tcPr>
          <w:p w14:paraId="797FC561" w14:textId="77777777" w:rsidR="00A51997" w:rsidRDefault="00000000">
            <w:pPr>
              <w:spacing w:after="40" w:line="250" w:lineRule="auto"/>
            </w:pPr>
            <w:r>
              <w:rPr>
                <w:sz w:val="20"/>
                <w:szCs w:val="20"/>
              </w:rPr>
              <w:t>The system shall expose a REST API for variable metadata, tiled/volumetric data queries, and instrument profile queries.</w:t>
            </w:r>
          </w:p>
        </w:tc>
      </w:tr>
      <w:tr w:rsidR="00A51997" w14:paraId="797FC565"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63" w14:textId="77777777" w:rsidR="00A51997" w:rsidRDefault="00000000">
            <w:pPr>
              <w:spacing w:after="40" w:line="250" w:lineRule="auto"/>
            </w:pPr>
            <w:r>
              <w:rPr>
                <w:sz w:val="20"/>
                <w:szCs w:val="20"/>
              </w:rPr>
              <w:lastRenderedPageBreak/>
              <w:t>FR-5.2</w:t>
            </w:r>
          </w:p>
        </w:tc>
        <w:tc>
          <w:tcPr>
            <w:tcW w:w="7550" w:type="dxa"/>
            <w:shd w:val="clear" w:color="auto" w:fill="F2F2F2"/>
            <w:tcMar>
              <w:top w:w="90" w:type="dxa"/>
              <w:left w:w="120" w:type="dxa"/>
              <w:bottom w:w="90" w:type="dxa"/>
              <w:right w:w="120" w:type="dxa"/>
            </w:tcMar>
            <w:vAlign w:val="center"/>
          </w:tcPr>
          <w:p w14:paraId="797FC564" w14:textId="77777777" w:rsidR="00A51997" w:rsidRDefault="00000000">
            <w:pPr>
              <w:spacing w:after="40" w:line="250" w:lineRule="auto"/>
            </w:pPr>
            <w:r>
              <w:rPr>
                <w:sz w:val="20"/>
                <w:szCs w:val="20"/>
              </w:rPr>
              <w:t>The system shall expose OGC WMS/WCS-compatible endpoints for supported layers to enable interoperability with external ocean data portals.</w:t>
            </w:r>
          </w:p>
        </w:tc>
      </w:tr>
      <w:tr w:rsidR="00A51997" w14:paraId="797FC568" w14:textId="77777777">
        <w:tblPrEx>
          <w:tblCellMar>
            <w:top w:w="0" w:type="dxa"/>
            <w:bottom w:w="0" w:type="dxa"/>
          </w:tblCellMar>
        </w:tblPrEx>
        <w:tc>
          <w:tcPr>
            <w:tcW w:w="1200" w:type="dxa"/>
            <w:tcMar>
              <w:top w:w="90" w:type="dxa"/>
              <w:left w:w="120" w:type="dxa"/>
              <w:bottom w:w="90" w:type="dxa"/>
              <w:right w:w="120" w:type="dxa"/>
            </w:tcMar>
            <w:vAlign w:val="center"/>
          </w:tcPr>
          <w:p w14:paraId="797FC566" w14:textId="77777777" w:rsidR="00A51997" w:rsidRDefault="00000000">
            <w:pPr>
              <w:spacing w:after="40" w:line="250" w:lineRule="auto"/>
            </w:pPr>
            <w:r>
              <w:rPr>
                <w:sz w:val="20"/>
                <w:szCs w:val="20"/>
              </w:rPr>
              <w:t>FR-5.3</w:t>
            </w:r>
          </w:p>
        </w:tc>
        <w:tc>
          <w:tcPr>
            <w:tcW w:w="7550" w:type="dxa"/>
            <w:tcMar>
              <w:top w:w="90" w:type="dxa"/>
              <w:left w:w="120" w:type="dxa"/>
              <w:bottom w:w="90" w:type="dxa"/>
              <w:right w:w="120" w:type="dxa"/>
            </w:tcMar>
            <w:vAlign w:val="center"/>
          </w:tcPr>
          <w:p w14:paraId="797FC567" w14:textId="77777777" w:rsidR="00A51997" w:rsidRDefault="00000000">
            <w:pPr>
              <w:spacing w:after="40" w:line="250" w:lineRule="auto"/>
            </w:pPr>
            <w:r>
              <w:rPr>
                <w:sz w:val="20"/>
                <w:szCs w:val="20"/>
              </w:rPr>
              <w:t xml:space="preserve">The system shall support </w:t>
            </w:r>
            <w:proofErr w:type="spellStart"/>
            <w:r>
              <w:rPr>
                <w:sz w:val="20"/>
                <w:szCs w:val="20"/>
              </w:rPr>
              <w:t>OPeNDAP</w:t>
            </w:r>
            <w:proofErr w:type="spellEnd"/>
            <w:r>
              <w:rPr>
                <w:sz w:val="20"/>
                <w:szCs w:val="20"/>
              </w:rPr>
              <w:t>-style scoped data access for compatible external clients.</w:t>
            </w:r>
          </w:p>
        </w:tc>
      </w:tr>
    </w:tbl>
    <w:p w14:paraId="797FC569" w14:textId="77777777" w:rsidR="00A51997" w:rsidRDefault="00000000">
      <w:pPr>
        <w:pStyle w:val="Heading3"/>
        <w:spacing w:before="240" w:after="120"/>
      </w:pPr>
      <w:r>
        <w:rPr>
          <w:b/>
          <w:bCs/>
          <w:color w:val="1B2A4A"/>
          <w:sz w:val="23"/>
          <w:szCs w:val="23"/>
        </w:rPr>
        <w:t>FR-6: Access &amp; Administration Module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550"/>
      </w:tblGrid>
      <w:tr w:rsidR="00A51997" w14:paraId="797FC56C" w14:textId="77777777">
        <w:tblPrEx>
          <w:tblCellMar>
            <w:top w:w="0" w:type="dxa"/>
            <w:bottom w:w="0" w:type="dxa"/>
          </w:tblCellMar>
        </w:tblPrEx>
        <w:trPr>
          <w:tblHeader/>
        </w:trPr>
        <w:tc>
          <w:tcPr>
            <w:tcW w:w="1200" w:type="dxa"/>
            <w:shd w:val="clear" w:color="auto" w:fill="1B2A4A"/>
            <w:tcMar>
              <w:top w:w="100" w:type="dxa"/>
              <w:left w:w="120" w:type="dxa"/>
              <w:bottom w:w="100" w:type="dxa"/>
              <w:right w:w="120" w:type="dxa"/>
            </w:tcMar>
            <w:vAlign w:val="center"/>
          </w:tcPr>
          <w:p w14:paraId="797FC56A" w14:textId="77777777" w:rsidR="00A51997" w:rsidRDefault="00000000">
            <w:pPr>
              <w:spacing w:after="40" w:line="250" w:lineRule="auto"/>
            </w:pPr>
            <w:r>
              <w:rPr>
                <w:b/>
                <w:bCs/>
                <w:color w:val="FFFFFF"/>
                <w:sz w:val="20"/>
                <w:szCs w:val="20"/>
              </w:rPr>
              <w:t>ID</w:t>
            </w:r>
          </w:p>
        </w:tc>
        <w:tc>
          <w:tcPr>
            <w:tcW w:w="7550" w:type="dxa"/>
            <w:shd w:val="clear" w:color="auto" w:fill="1B2A4A"/>
            <w:tcMar>
              <w:top w:w="100" w:type="dxa"/>
              <w:left w:w="120" w:type="dxa"/>
              <w:bottom w:w="100" w:type="dxa"/>
              <w:right w:w="120" w:type="dxa"/>
            </w:tcMar>
            <w:vAlign w:val="center"/>
          </w:tcPr>
          <w:p w14:paraId="797FC56B" w14:textId="77777777" w:rsidR="00A51997" w:rsidRDefault="00000000">
            <w:pPr>
              <w:spacing w:after="40" w:line="250" w:lineRule="auto"/>
            </w:pPr>
            <w:r>
              <w:rPr>
                <w:b/>
                <w:bCs/>
                <w:color w:val="FFFFFF"/>
                <w:sz w:val="20"/>
                <w:szCs w:val="20"/>
              </w:rPr>
              <w:t>Requirement</w:t>
            </w:r>
          </w:p>
        </w:tc>
      </w:tr>
      <w:tr w:rsidR="00A51997" w14:paraId="797FC56F" w14:textId="77777777">
        <w:tblPrEx>
          <w:tblCellMar>
            <w:top w:w="0" w:type="dxa"/>
            <w:bottom w:w="0" w:type="dxa"/>
          </w:tblCellMar>
        </w:tblPrEx>
        <w:tc>
          <w:tcPr>
            <w:tcW w:w="1200" w:type="dxa"/>
            <w:tcMar>
              <w:top w:w="90" w:type="dxa"/>
              <w:left w:w="120" w:type="dxa"/>
              <w:bottom w:w="90" w:type="dxa"/>
              <w:right w:w="120" w:type="dxa"/>
            </w:tcMar>
            <w:vAlign w:val="center"/>
          </w:tcPr>
          <w:p w14:paraId="797FC56D" w14:textId="77777777" w:rsidR="00A51997" w:rsidRDefault="00000000">
            <w:pPr>
              <w:spacing w:after="40" w:line="250" w:lineRule="auto"/>
            </w:pPr>
            <w:r>
              <w:rPr>
                <w:sz w:val="20"/>
                <w:szCs w:val="20"/>
              </w:rPr>
              <w:t>FR-6.1</w:t>
            </w:r>
          </w:p>
        </w:tc>
        <w:tc>
          <w:tcPr>
            <w:tcW w:w="7550" w:type="dxa"/>
            <w:tcMar>
              <w:top w:w="90" w:type="dxa"/>
              <w:left w:w="120" w:type="dxa"/>
              <w:bottom w:w="90" w:type="dxa"/>
              <w:right w:w="120" w:type="dxa"/>
            </w:tcMar>
            <w:vAlign w:val="center"/>
          </w:tcPr>
          <w:p w14:paraId="797FC56E" w14:textId="77777777" w:rsidR="00A51997" w:rsidRDefault="00000000">
            <w:pPr>
              <w:spacing w:after="40" w:line="250" w:lineRule="auto"/>
            </w:pPr>
            <w:r>
              <w:rPr>
                <w:sz w:val="20"/>
                <w:szCs w:val="20"/>
              </w:rPr>
              <w:t>The system shall support distinct access modes: authenticated operational (forecaster/admin) and public/outreach (unauthenticated or lightly authenticated).</w:t>
            </w:r>
          </w:p>
        </w:tc>
      </w:tr>
      <w:tr w:rsidR="00A51997" w14:paraId="797FC572"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70" w14:textId="77777777" w:rsidR="00A51997" w:rsidRDefault="00000000">
            <w:pPr>
              <w:spacing w:after="40" w:line="250" w:lineRule="auto"/>
            </w:pPr>
            <w:r>
              <w:rPr>
                <w:sz w:val="20"/>
                <w:szCs w:val="20"/>
              </w:rPr>
              <w:t>FR-6.2</w:t>
            </w:r>
          </w:p>
        </w:tc>
        <w:tc>
          <w:tcPr>
            <w:tcW w:w="7550" w:type="dxa"/>
            <w:shd w:val="clear" w:color="auto" w:fill="F2F2F2"/>
            <w:tcMar>
              <w:top w:w="90" w:type="dxa"/>
              <w:left w:w="120" w:type="dxa"/>
              <w:bottom w:w="90" w:type="dxa"/>
              <w:right w:w="120" w:type="dxa"/>
            </w:tcMar>
            <w:vAlign w:val="center"/>
          </w:tcPr>
          <w:p w14:paraId="797FC571" w14:textId="77777777" w:rsidR="00A51997" w:rsidRDefault="00000000">
            <w:pPr>
              <w:spacing w:after="40" w:line="250" w:lineRule="auto"/>
            </w:pPr>
            <w:r>
              <w:rPr>
                <w:sz w:val="20"/>
                <w:szCs w:val="20"/>
              </w:rPr>
              <w:t>The system shall allow administrators to onboard new data sources and monitor ingestion job status through an admin view or CLI.</w:t>
            </w:r>
          </w:p>
        </w:tc>
      </w:tr>
      <w:tr w:rsidR="00A51997" w14:paraId="797FC575" w14:textId="77777777">
        <w:tblPrEx>
          <w:tblCellMar>
            <w:top w:w="0" w:type="dxa"/>
            <w:bottom w:w="0" w:type="dxa"/>
          </w:tblCellMar>
        </w:tblPrEx>
        <w:tc>
          <w:tcPr>
            <w:tcW w:w="1200" w:type="dxa"/>
            <w:tcMar>
              <w:top w:w="90" w:type="dxa"/>
              <w:left w:w="120" w:type="dxa"/>
              <w:bottom w:w="90" w:type="dxa"/>
              <w:right w:w="120" w:type="dxa"/>
            </w:tcMar>
            <w:vAlign w:val="center"/>
          </w:tcPr>
          <w:p w14:paraId="797FC573" w14:textId="77777777" w:rsidR="00A51997" w:rsidRDefault="00000000">
            <w:pPr>
              <w:spacing w:after="40" w:line="250" w:lineRule="auto"/>
            </w:pPr>
            <w:r>
              <w:rPr>
                <w:sz w:val="20"/>
                <w:szCs w:val="20"/>
              </w:rPr>
              <w:t>FR-6.3</w:t>
            </w:r>
          </w:p>
        </w:tc>
        <w:tc>
          <w:tcPr>
            <w:tcW w:w="7550" w:type="dxa"/>
            <w:tcMar>
              <w:top w:w="90" w:type="dxa"/>
              <w:left w:w="120" w:type="dxa"/>
              <w:bottom w:w="90" w:type="dxa"/>
              <w:right w:w="120" w:type="dxa"/>
            </w:tcMar>
            <w:vAlign w:val="center"/>
          </w:tcPr>
          <w:p w14:paraId="797FC574" w14:textId="77777777" w:rsidR="00A51997" w:rsidRDefault="00000000">
            <w:pPr>
              <w:spacing w:after="40" w:line="250" w:lineRule="auto"/>
            </w:pPr>
            <w:r>
              <w:rPr>
                <w:sz w:val="20"/>
                <w:szCs w:val="20"/>
              </w:rPr>
              <w:t>The system shall log all data ingestion events, API errors, and admin actions for auditability.</w:t>
            </w:r>
          </w:p>
        </w:tc>
      </w:tr>
    </w:tbl>
    <w:p w14:paraId="797FC576" w14:textId="77777777" w:rsidR="00A51997" w:rsidRDefault="00000000">
      <w:pPr>
        <w:pStyle w:val="Heading2"/>
        <w:spacing w:before="360" w:after="160"/>
      </w:pPr>
      <w:proofErr w:type="gramStart"/>
      <w:r>
        <w:rPr>
          <w:rFonts w:ascii="Cambria" w:eastAsia="Cambria" w:hAnsi="Cambria" w:cs="Cambria"/>
          <w:b/>
          <w:bCs/>
          <w:color w:val="0E6E7A"/>
        </w:rPr>
        <w:t>3.3  Non</w:t>
      </w:r>
      <w:proofErr w:type="gramEnd"/>
      <w:r>
        <w:rPr>
          <w:rFonts w:ascii="Cambria" w:eastAsia="Cambria" w:hAnsi="Cambria" w:cs="Cambria"/>
          <w:b/>
          <w:bCs/>
          <w:color w:val="0E6E7A"/>
        </w:rPr>
        <w:t>-Functional Requirements</w:t>
      </w:r>
    </w:p>
    <w:p w14:paraId="797FC577" w14:textId="77777777" w:rsidR="00A51997" w:rsidRDefault="00000000">
      <w:pPr>
        <w:pStyle w:val="Heading3"/>
        <w:spacing w:before="240" w:after="120"/>
      </w:pPr>
      <w:proofErr w:type="gramStart"/>
      <w:r>
        <w:rPr>
          <w:b/>
          <w:bCs/>
          <w:color w:val="1B2A4A"/>
          <w:sz w:val="23"/>
          <w:szCs w:val="23"/>
        </w:rPr>
        <w:t>3.3.1  Performance</w:t>
      </w:r>
      <w:proofErr w:type="gramEnd"/>
      <w:r>
        <w:rPr>
          <w:b/>
          <w:bCs/>
          <w:color w:val="1B2A4A"/>
          <w:sz w:val="23"/>
          <w:szCs w:val="23"/>
        </w:rPr>
        <w:t xml:space="preserve"> &amp; Scalability</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550"/>
      </w:tblGrid>
      <w:tr w:rsidR="00A51997" w14:paraId="797FC57A" w14:textId="77777777">
        <w:tblPrEx>
          <w:tblCellMar>
            <w:top w:w="0" w:type="dxa"/>
            <w:bottom w:w="0" w:type="dxa"/>
          </w:tblCellMar>
        </w:tblPrEx>
        <w:trPr>
          <w:tblHeader/>
        </w:trPr>
        <w:tc>
          <w:tcPr>
            <w:tcW w:w="1200" w:type="dxa"/>
            <w:shd w:val="clear" w:color="auto" w:fill="1B2A4A"/>
            <w:tcMar>
              <w:top w:w="100" w:type="dxa"/>
              <w:left w:w="120" w:type="dxa"/>
              <w:bottom w:w="100" w:type="dxa"/>
              <w:right w:w="120" w:type="dxa"/>
            </w:tcMar>
            <w:vAlign w:val="center"/>
          </w:tcPr>
          <w:p w14:paraId="797FC578" w14:textId="77777777" w:rsidR="00A51997" w:rsidRDefault="00000000">
            <w:pPr>
              <w:spacing w:after="40" w:line="250" w:lineRule="auto"/>
            </w:pPr>
            <w:r>
              <w:rPr>
                <w:b/>
                <w:bCs/>
                <w:color w:val="FFFFFF"/>
                <w:sz w:val="20"/>
                <w:szCs w:val="20"/>
              </w:rPr>
              <w:t>ID</w:t>
            </w:r>
          </w:p>
        </w:tc>
        <w:tc>
          <w:tcPr>
            <w:tcW w:w="7550" w:type="dxa"/>
            <w:shd w:val="clear" w:color="auto" w:fill="1B2A4A"/>
            <w:tcMar>
              <w:top w:w="100" w:type="dxa"/>
              <w:left w:w="120" w:type="dxa"/>
              <w:bottom w:w="100" w:type="dxa"/>
              <w:right w:w="120" w:type="dxa"/>
            </w:tcMar>
            <w:vAlign w:val="center"/>
          </w:tcPr>
          <w:p w14:paraId="797FC579" w14:textId="77777777" w:rsidR="00A51997" w:rsidRDefault="00000000">
            <w:pPr>
              <w:spacing w:after="40" w:line="250" w:lineRule="auto"/>
            </w:pPr>
            <w:r>
              <w:rPr>
                <w:b/>
                <w:bCs/>
                <w:color w:val="FFFFFF"/>
                <w:sz w:val="20"/>
                <w:szCs w:val="20"/>
              </w:rPr>
              <w:t>Requirement</w:t>
            </w:r>
          </w:p>
        </w:tc>
      </w:tr>
      <w:tr w:rsidR="00A51997" w14:paraId="797FC57D" w14:textId="77777777">
        <w:tblPrEx>
          <w:tblCellMar>
            <w:top w:w="0" w:type="dxa"/>
            <w:bottom w:w="0" w:type="dxa"/>
          </w:tblCellMar>
        </w:tblPrEx>
        <w:tc>
          <w:tcPr>
            <w:tcW w:w="1200" w:type="dxa"/>
            <w:tcMar>
              <w:top w:w="90" w:type="dxa"/>
              <w:left w:w="120" w:type="dxa"/>
              <w:bottom w:w="90" w:type="dxa"/>
              <w:right w:w="120" w:type="dxa"/>
            </w:tcMar>
            <w:vAlign w:val="center"/>
          </w:tcPr>
          <w:p w14:paraId="797FC57B" w14:textId="77777777" w:rsidR="00A51997" w:rsidRDefault="00000000">
            <w:pPr>
              <w:spacing w:after="40" w:line="250" w:lineRule="auto"/>
            </w:pPr>
            <w:r>
              <w:rPr>
                <w:sz w:val="20"/>
                <w:szCs w:val="20"/>
              </w:rPr>
              <w:t>NFR-P1</w:t>
            </w:r>
          </w:p>
        </w:tc>
        <w:tc>
          <w:tcPr>
            <w:tcW w:w="7550" w:type="dxa"/>
            <w:tcMar>
              <w:top w:w="90" w:type="dxa"/>
              <w:left w:w="120" w:type="dxa"/>
              <w:bottom w:w="90" w:type="dxa"/>
              <w:right w:w="120" w:type="dxa"/>
            </w:tcMar>
            <w:vAlign w:val="center"/>
          </w:tcPr>
          <w:p w14:paraId="797FC57C" w14:textId="77777777" w:rsidR="00A51997" w:rsidRDefault="00000000">
            <w:pPr>
              <w:spacing w:after="40" w:line="250" w:lineRule="auto"/>
            </w:pPr>
            <w:r>
              <w:rPr>
                <w:sz w:val="20"/>
                <w:szCs w:val="20"/>
              </w:rPr>
              <w:t>Initial render of a default variable/depth/time tile set shall complete within 3 seconds on a standard broadband connection (≥10 Mbps).</w:t>
            </w:r>
          </w:p>
        </w:tc>
      </w:tr>
      <w:tr w:rsidR="00A51997" w14:paraId="797FC580"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7E" w14:textId="77777777" w:rsidR="00A51997" w:rsidRDefault="00000000">
            <w:pPr>
              <w:spacing w:after="40" w:line="250" w:lineRule="auto"/>
            </w:pPr>
            <w:r>
              <w:rPr>
                <w:sz w:val="20"/>
                <w:szCs w:val="20"/>
              </w:rPr>
              <w:t>NFR-P2</w:t>
            </w:r>
          </w:p>
        </w:tc>
        <w:tc>
          <w:tcPr>
            <w:tcW w:w="7550" w:type="dxa"/>
            <w:shd w:val="clear" w:color="auto" w:fill="F2F2F2"/>
            <w:tcMar>
              <w:top w:w="90" w:type="dxa"/>
              <w:left w:w="120" w:type="dxa"/>
              <w:bottom w:w="90" w:type="dxa"/>
              <w:right w:w="120" w:type="dxa"/>
            </w:tcMar>
            <w:vAlign w:val="center"/>
          </w:tcPr>
          <w:p w14:paraId="797FC57F" w14:textId="77777777" w:rsidR="00A51997" w:rsidRDefault="00000000">
            <w:pPr>
              <w:spacing w:after="40" w:line="250" w:lineRule="auto"/>
            </w:pPr>
            <w:r>
              <w:rPr>
                <w:sz w:val="20"/>
                <w:szCs w:val="20"/>
              </w:rPr>
              <w:t>Depth-slice or time-step transitions shall render within 1 second for pre-fetched/cached tiles.</w:t>
            </w:r>
          </w:p>
        </w:tc>
      </w:tr>
      <w:tr w:rsidR="00A51997" w14:paraId="797FC583" w14:textId="77777777">
        <w:tblPrEx>
          <w:tblCellMar>
            <w:top w:w="0" w:type="dxa"/>
            <w:bottom w:w="0" w:type="dxa"/>
          </w:tblCellMar>
        </w:tblPrEx>
        <w:tc>
          <w:tcPr>
            <w:tcW w:w="1200" w:type="dxa"/>
            <w:tcMar>
              <w:top w:w="90" w:type="dxa"/>
              <w:left w:w="120" w:type="dxa"/>
              <w:bottom w:w="90" w:type="dxa"/>
              <w:right w:w="120" w:type="dxa"/>
            </w:tcMar>
            <w:vAlign w:val="center"/>
          </w:tcPr>
          <w:p w14:paraId="797FC581" w14:textId="77777777" w:rsidR="00A51997" w:rsidRDefault="00000000">
            <w:pPr>
              <w:spacing w:after="40" w:line="250" w:lineRule="auto"/>
            </w:pPr>
            <w:r>
              <w:rPr>
                <w:sz w:val="20"/>
                <w:szCs w:val="20"/>
              </w:rPr>
              <w:t>NFR-P3</w:t>
            </w:r>
          </w:p>
        </w:tc>
        <w:tc>
          <w:tcPr>
            <w:tcW w:w="7550" w:type="dxa"/>
            <w:tcMar>
              <w:top w:w="90" w:type="dxa"/>
              <w:left w:w="120" w:type="dxa"/>
              <w:bottom w:w="90" w:type="dxa"/>
              <w:right w:w="120" w:type="dxa"/>
            </w:tcMar>
            <w:vAlign w:val="center"/>
          </w:tcPr>
          <w:p w14:paraId="797FC582" w14:textId="77777777" w:rsidR="00A51997" w:rsidRDefault="00000000">
            <w:pPr>
              <w:spacing w:after="40" w:line="250" w:lineRule="auto"/>
            </w:pPr>
            <w:r>
              <w:rPr>
                <w:sz w:val="20"/>
                <w:szCs w:val="20"/>
              </w:rPr>
              <w:t>The API tier shall support at least 100 concurrent active sessions during peak operational (cyclone-season) load without response-time degradation beyond 2</w:t>
            </w:r>
            <w:proofErr w:type="gramStart"/>
            <w:r>
              <w:rPr>
                <w:sz w:val="20"/>
                <w:szCs w:val="20"/>
              </w:rPr>
              <w:t>×  baseline</w:t>
            </w:r>
            <w:proofErr w:type="gramEnd"/>
            <w:r>
              <w:rPr>
                <w:sz w:val="20"/>
                <w:szCs w:val="20"/>
              </w:rPr>
              <w:t>.</w:t>
            </w:r>
          </w:p>
        </w:tc>
      </w:tr>
      <w:tr w:rsidR="00A51997" w14:paraId="797FC586"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84" w14:textId="77777777" w:rsidR="00A51997" w:rsidRDefault="00000000">
            <w:pPr>
              <w:spacing w:after="40" w:line="250" w:lineRule="auto"/>
            </w:pPr>
            <w:r>
              <w:rPr>
                <w:sz w:val="20"/>
                <w:szCs w:val="20"/>
              </w:rPr>
              <w:t>NFR-P4</w:t>
            </w:r>
          </w:p>
        </w:tc>
        <w:tc>
          <w:tcPr>
            <w:tcW w:w="7550" w:type="dxa"/>
            <w:shd w:val="clear" w:color="auto" w:fill="F2F2F2"/>
            <w:tcMar>
              <w:top w:w="90" w:type="dxa"/>
              <w:left w:w="120" w:type="dxa"/>
              <w:bottom w:w="90" w:type="dxa"/>
              <w:right w:w="120" w:type="dxa"/>
            </w:tcMar>
            <w:vAlign w:val="center"/>
          </w:tcPr>
          <w:p w14:paraId="797FC585" w14:textId="77777777" w:rsidR="00A51997" w:rsidRDefault="00000000">
            <w:pPr>
              <w:spacing w:after="40" w:line="250" w:lineRule="auto"/>
            </w:pPr>
            <w:r>
              <w:rPr>
                <w:sz w:val="20"/>
                <w:szCs w:val="20"/>
              </w:rPr>
              <w:t>The tiling/chunking pipeline shall process a standard daily INCOIS model output cycle (all supported variables) within the operational data-refresh window (target: under 30 minutes).</w:t>
            </w:r>
          </w:p>
        </w:tc>
      </w:tr>
      <w:tr w:rsidR="00A51997" w14:paraId="797FC589" w14:textId="77777777">
        <w:tblPrEx>
          <w:tblCellMar>
            <w:top w:w="0" w:type="dxa"/>
            <w:bottom w:w="0" w:type="dxa"/>
          </w:tblCellMar>
        </w:tblPrEx>
        <w:tc>
          <w:tcPr>
            <w:tcW w:w="1200" w:type="dxa"/>
            <w:tcMar>
              <w:top w:w="90" w:type="dxa"/>
              <w:left w:w="120" w:type="dxa"/>
              <w:bottom w:w="90" w:type="dxa"/>
              <w:right w:w="120" w:type="dxa"/>
            </w:tcMar>
            <w:vAlign w:val="center"/>
          </w:tcPr>
          <w:p w14:paraId="797FC587" w14:textId="77777777" w:rsidR="00A51997" w:rsidRDefault="00000000">
            <w:pPr>
              <w:spacing w:after="40" w:line="250" w:lineRule="auto"/>
            </w:pPr>
            <w:r>
              <w:rPr>
                <w:sz w:val="20"/>
                <w:szCs w:val="20"/>
              </w:rPr>
              <w:t>NFR-P5</w:t>
            </w:r>
          </w:p>
        </w:tc>
        <w:tc>
          <w:tcPr>
            <w:tcW w:w="7550" w:type="dxa"/>
            <w:tcMar>
              <w:top w:w="90" w:type="dxa"/>
              <w:left w:w="120" w:type="dxa"/>
              <w:bottom w:w="90" w:type="dxa"/>
              <w:right w:w="120" w:type="dxa"/>
            </w:tcMar>
            <w:vAlign w:val="center"/>
          </w:tcPr>
          <w:p w14:paraId="797FC588" w14:textId="77777777" w:rsidR="00A51997" w:rsidRDefault="00000000">
            <w:pPr>
              <w:spacing w:after="40" w:line="250" w:lineRule="auto"/>
            </w:pPr>
            <w:r>
              <w:rPr>
                <w:sz w:val="20"/>
                <w:szCs w:val="20"/>
              </w:rPr>
              <w:t>The system architecture shall scale horizontally by adding stateless API instances behind a load balancer, with no single-instance bottleneck in the rendering path.</w:t>
            </w:r>
          </w:p>
        </w:tc>
      </w:tr>
    </w:tbl>
    <w:p w14:paraId="797FC58A" w14:textId="77777777" w:rsidR="00A51997" w:rsidRDefault="00000000">
      <w:pPr>
        <w:pStyle w:val="Heading3"/>
        <w:spacing w:before="240" w:after="120"/>
      </w:pPr>
      <w:proofErr w:type="gramStart"/>
      <w:r>
        <w:rPr>
          <w:b/>
          <w:bCs/>
          <w:color w:val="1B2A4A"/>
          <w:sz w:val="23"/>
          <w:szCs w:val="23"/>
        </w:rPr>
        <w:t>3.3.2  Security</w:t>
      </w:r>
      <w:proofErr w:type="gramEnd"/>
      <w:r>
        <w:rPr>
          <w:b/>
          <w:bCs/>
          <w:color w:val="1B2A4A"/>
          <w:sz w:val="23"/>
          <w:szCs w:val="23"/>
        </w:rPr>
        <w:t xml:space="preserve"> &amp; Authentication</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550"/>
      </w:tblGrid>
      <w:tr w:rsidR="00A51997" w14:paraId="797FC58D" w14:textId="77777777">
        <w:tblPrEx>
          <w:tblCellMar>
            <w:top w:w="0" w:type="dxa"/>
            <w:bottom w:w="0" w:type="dxa"/>
          </w:tblCellMar>
        </w:tblPrEx>
        <w:trPr>
          <w:tblHeader/>
        </w:trPr>
        <w:tc>
          <w:tcPr>
            <w:tcW w:w="1200" w:type="dxa"/>
            <w:shd w:val="clear" w:color="auto" w:fill="1B2A4A"/>
            <w:tcMar>
              <w:top w:w="100" w:type="dxa"/>
              <w:left w:w="120" w:type="dxa"/>
              <w:bottom w:w="100" w:type="dxa"/>
              <w:right w:w="120" w:type="dxa"/>
            </w:tcMar>
            <w:vAlign w:val="center"/>
          </w:tcPr>
          <w:p w14:paraId="797FC58B" w14:textId="77777777" w:rsidR="00A51997" w:rsidRDefault="00000000">
            <w:pPr>
              <w:spacing w:after="40" w:line="250" w:lineRule="auto"/>
            </w:pPr>
            <w:r>
              <w:rPr>
                <w:b/>
                <w:bCs/>
                <w:color w:val="FFFFFF"/>
                <w:sz w:val="20"/>
                <w:szCs w:val="20"/>
              </w:rPr>
              <w:t>ID</w:t>
            </w:r>
          </w:p>
        </w:tc>
        <w:tc>
          <w:tcPr>
            <w:tcW w:w="7550" w:type="dxa"/>
            <w:shd w:val="clear" w:color="auto" w:fill="1B2A4A"/>
            <w:tcMar>
              <w:top w:w="100" w:type="dxa"/>
              <w:left w:w="120" w:type="dxa"/>
              <w:bottom w:w="100" w:type="dxa"/>
              <w:right w:w="120" w:type="dxa"/>
            </w:tcMar>
            <w:vAlign w:val="center"/>
          </w:tcPr>
          <w:p w14:paraId="797FC58C" w14:textId="77777777" w:rsidR="00A51997" w:rsidRDefault="00000000">
            <w:pPr>
              <w:spacing w:after="40" w:line="250" w:lineRule="auto"/>
            </w:pPr>
            <w:r>
              <w:rPr>
                <w:b/>
                <w:bCs/>
                <w:color w:val="FFFFFF"/>
                <w:sz w:val="20"/>
                <w:szCs w:val="20"/>
              </w:rPr>
              <w:t>Requirement</w:t>
            </w:r>
          </w:p>
        </w:tc>
      </w:tr>
      <w:tr w:rsidR="00A51997" w14:paraId="797FC590" w14:textId="77777777">
        <w:tblPrEx>
          <w:tblCellMar>
            <w:top w:w="0" w:type="dxa"/>
            <w:bottom w:w="0" w:type="dxa"/>
          </w:tblCellMar>
        </w:tblPrEx>
        <w:tc>
          <w:tcPr>
            <w:tcW w:w="1200" w:type="dxa"/>
            <w:tcMar>
              <w:top w:w="90" w:type="dxa"/>
              <w:left w:w="120" w:type="dxa"/>
              <w:bottom w:w="90" w:type="dxa"/>
              <w:right w:w="120" w:type="dxa"/>
            </w:tcMar>
            <w:vAlign w:val="center"/>
          </w:tcPr>
          <w:p w14:paraId="797FC58E" w14:textId="77777777" w:rsidR="00A51997" w:rsidRDefault="00000000">
            <w:pPr>
              <w:spacing w:after="40" w:line="250" w:lineRule="auto"/>
            </w:pPr>
            <w:r>
              <w:rPr>
                <w:sz w:val="20"/>
                <w:szCs w:val="20"/>
              </w:rPr>
              <w:t>NFR-S1</w:t>
            </w:r>
          </w:p>
        </w:tc>
        <w:tc>
          <w:tcPr>
            <w:tcW w:w="7550" w:type="dxa"/>
            <w:tcMar>
              <w:top w:w="90" w:type="dxa"/>
              <w:left w:w="120" w:type="dxa"/>
              <w:bottom w:w="90" w:type="dxa"/>
              <w:right w:w="120" w:type="dxa"/>
            </w:tcMar>
            <w:vAlign w:val="center"/>
          </w:tcPr>
          <w:p w14:paraId="797FC58F" w14:textId="77777777" w:rsidR="00A51997" w:rsidRDefault="00000000">
            <w:pPr>
              <w:spacing w:after="40" w:line="250" w:lineRule="auto"/>
            </w:pPr>
            <w:r>
              <w:rPr>
                <w:sz w:val="20"/>
                <w:szCs w:val="20"/>
              </w:rPr>
              <w:t>All API traffic shall be served over TLS (HTTPS); no unencrypted data channel shall be exposed.</w:t>
            </w:r>
          </w:p>
        </w:tc>
      </w:tr>
      <w:tr w:rsidR="00A51997" w14:paraId="797FC593"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91" w14:textId="77777777" w:rsidR="00A51997" w:rsidRDefault="00000000">
            <w:pPr>
              <w:spacing w:after="40" w:line="250" w:lineRule="auto"/>
            </w:pPr>
            <w:r>
              <w:rPr>
                <w:sz w:val="20"/>
                <w:szCs w:val="20"/>
              </w:rPr>
              <w:lastRenderedPageBreak/>
              <w:t>NFR-S2</w:t>
            </w:r>
          </w:p>
        </w:tc>
        <w:tc>
          <w:tcPr>
            <w:tcW w:w="7550" w:type="dxa"/>
            <w:shd w:val="clear" w:color="auto" w:fill="F2F2F2"/>
            <w:tcMar>
              <w:top w:w="90" w:type="dxa"/>
              <w:left w:w="120" w:type="dxa"/>
              <w:bottom w:w="90" w:type="dxa"/>
              <w:right w:w="120" w:type="dxa"/>
            </w:tcMar>
            <w:vAlign w:val="center"/>
          </w:tcPr>
          <w:p w14:paraId="797FC592" w14:textId="77777777" w:rsidR="00A51997" w:rsidRDefault="00000000">
            <w:pPr>
              <w:spacing w:after="40" w:line="250" w:lineRule="auto"/>
            </w:pPr>
            <w:r>
              <w:rPr>
                <w:sz w:val="20"/>
                <w:szCs w:val="20"/>
              </w:rPr>
              <w:t>Operational (forecaster/admin) access shall require authenticated sessions (e.g. OAuth2/JWT-based), while public/outreach mode may serve a curated read-only dataset without authentication.</w:t>
            </w:r>
          </w:p>
        </w:tc>
      </w:tr>
      <w:tr w:rsidR="00A51997" w14:paraId="797FC596" w14:textId="77777777">
        <w:tblPrEx>
          <w:tblCellMar>
            <w:top w:w="0" w:type="dxa"/>
            <w:bottom w:w="0" w:type="dxa"/>
          </w:tblCellMar>
        </w:tblPrEx>
        <w:tc>
          <w:tcPr>
            <w:tcW w:w="1200" w:type="dxa"/>
            <w:tcMar>
              <w:top w:w="90" w:type="dxa"/>
              <w:left w:w="120" w:type="dxa"/>
              <w:bottom w:w="90" w:type="dxa"/>
              <w:right w:w="120" w:type="dxa"/>
            </w:tcMar>
            <w:vAlign w:val="center"/>
          </w:tcPr>
          <w:p w14:paraId="797FC594" w14:textId="77777777" w:rsidR="00A51997" w:rsidRDefault="00000000">
            <w:pPr>
              <w:spacing w:after="40" w:line="250" w:lineRule="auto"/>
            </w:pPr>
            <w:r>
              <w:rPr>
                <w:sz w:val="20"/>
                <w:szCs w:val="20"/>
              </w:rPr>
              <w:t>NFR-S3</w:t>
            </w:r>
          </w:p>
        </w:tc>
        <w:tc>
          <w:tcPr>
            <w:tcW w:w="7550" w:type="dxa"/>
            <w:tcMar>
              <w:top w:w="90" w:type="dxa"/>
              <w:left w:w="120" w:type="dxa"/>
              <w:bottom w:w="90" w:type="dxa"/>
              <w:right w:w="120" w:type="dxa"/>
            </w:tcMar>
            <w:vAlign w:val="center"/>
          </w:tcPr>
          <w:p w14:paraId="797FC595" w14:textId="77777777" w:rsidR="00A51997" w:rsidRDefault="00000000">
            <w:pPr>
              <w:spacing w:after="40" w:line="250" w:lineRule="auto"/>
            </w:pPr>
            <w:r>
              <w:rPr>
                <w:sz w:val="20"/>
                <w:szCs w:val="20"/>
              </w:rPr>
              <w:t>Role-based access control (RBAC) shall gate administrative ingestion/configuration actions to authorized data-administrator accounts only.</w:t>
            </w:r>
          </w:p>
        </w:tc>
      </w:tr>
      <w:tr w:rsidR="00A51997" w14:paraId="797FC599"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97" w14:textId="77777777" w:rsidR="00A51997" w:rsidRDefault="00000000">
            <w:pPr>
              <w:spacing w:after="40" w:line="250" w:lineRule="auto"/>
            </w:pPr>
            <w:r>
              <w:rPr>
                <w:sz w:val="20"/>
                <w:szCs w:val="20"/>
              </w:rPr>
              <w:t>NFR-S4</w:t>
            </w:r>
          </w:p>
        </w:tc>
        <w:tc>
          <w:tcPr>
            <w:tcW w:w="7550" w:type="dxa"/>
            <w:shd w:val="clear" w:color="auto" w:fill="F2F2F2"/>
            <w:tcMar>
              <w:top w:w="90" w:type="dxa"/>
              <w:left w:w="120" w:type="dxa"/>
              <w:bottom w:w="90" w:type="dxa"/>
              <w:right w:w="120" w:type="dxa"/>
            </w:tcMar>
            <w:vAlign w:val="center"/>
          </w:tcPr>
          <w:p w14:paraId="797FC598" w14:textId="77777777" w:rsidR="00A51997" w:rsidRDefault="00000000">
            <w:pPr>
              <w:spacing w:after="40" w:line="250" w:lineRule="auto"/>
            </w:pPr>
            <w:r>
              <w:rPr>
                <w:sz w:val="20"/>
                <w:szCs w:val="20"/>
              </w:rPr>
              <w:t>Session tokens shall expire after a configurable inactivity period and be revocable by an administrator.</w:t>
            </w:r>
          </w:p>
        </w:tc>
      </w:tr>
      <w:tr w:rsidR="00A51997" w14:paraId="797FC59C" w14:textId="77777777">
        <w:tblPrEx>
          <w:tblCellMar>
            <w:top w:w="0" w:type="dxa"/>
            <w:bottom w:w="0" w:type="dxa"/>
          </w:tblCellMar>
        </w:tblPrEx>
        <w:tc>
          <w:tcPr>
            <w:tcW w:w="1200" w:type="dxa"/>
            <w:tcMar>
              <w:top w:w="90" w:type="dxa"/>
              <w:left w:w="120" w:type="dxa"/>
              <w:bottom w:w="90" w:type="dxa"/>
              <w:right w:w="120" w:type="dxa"/>
            </w:tcMar>
            <w:vAlign w:val="center"/>
          </w:tcPr>
          <w:p w14:paraId="797FC59A" w14:textId="77777777" w:rsidR="00A51997" w:rsidRDefault="00000000">
            <w:pPr>
              <w:spacing w:after="40" w:line="250" w:lineRule="auto"/>
            </w:pPr>
            <w:r>
              <w:rPr>
                <w:sz w:val="20"/>
                <w:szCs w:val="20"/>
              </w:rPr>
              <w:t>NFR-S5</w:t>
            </w:r>
          </w:p>
        </w:tc>
        <w:tc>
          <w:tcPr>
            <w:tcW w:w="7550" w:type="dxa"/>
            <w:tcMar>
              <w:top w:w="90" w:type="dxa"/>
              <w:left w:w="120" w:type="dxa"/>
              <w:bottom w:w="90" w:type="dxa"/>
              <w:right w:w="120" w:type="dxa"/>
            </w:tcMar>
            <w:vAlign w:val="center"/>
          </w:tcPr>
          <w:p w14:paraId="797FC59B" w14:textId="77777777" w:rsidR="00A51997" w:rsidRDefault="00000000">
            <w:pPr>
              <w:spacing w:after="40" w:line="250" w:lineRule="auto"/>
            </w:pPr>
            <w:r>
              <w:rPr>
                <w:sz w:val="20"/>
                <w:szCs w:val="20"/>
              </w:rPr>
              <w:t>All administrative actions and data-ingestion events shall be captured in an immutable audit log.</w:t>
            </w:r>
          </w:p>
        </w:tc>
      </w:tr>
    </w:tbl>
    <w:p w14:paraId="797FC59D" w14:textId="77777777" w:rsidR="00A51997" w:rsidRDefault="00000000">
      <w:pPr>
        <w:pStyle w:val="Heading3"/>
        <w:spacing w:before="240" w:after="120"/>
      </w:pPr>
      <w:proofErr w:type="gramStart"/>
      <w:r>
        <w:rPr>
          <w:b/>
          <w:bCs/>
          <w:color w:val="1B2A4A"/>
          <w:sz w:val="23"/>
          <w:szCs w:val="23"/>
        </w:rPr>
        <w:t>3.3.3  Reliability</w:t>
      </w:r>
      <w:proofErr w:type="gramEnd"/>
      <w:r>
        <w:rPr>
          <w:b/>
          <w:bCs/>
          <w:color w:val="1B2A4A"/>
          <w:sz w:val="23"/>
          <w:szCs w:val="23"/>
        </w:rPr>
        <w:t xml:space="preserve"> &amp; Availability</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550"/>
      </w:tblGrid>
      <w:tr w:rsidR="00A51997" w14:paraId="797FC5A0" w14:textId="77777777">
        <w:tblPrEx>
          <w:tblCellMar>
            <w:top w:w="0" w:type="dxa"/>
            <w:bottom w:w="0" w:type="dxa"/>
          </w:tblCellMar>
        </w:tblPrEx>
        <w:trPr>
          <w:tblHeader/>
        </w:trPr>
        <w:tc>
          <w:tcPr>
            <w:tcW w:w="1200" w:type="dxa"/>
            <w:shd w:val="clear" w:color="auto" w:fill="1B2A4A"/>
            <w:tcMar>
              <w:top w:w="100" w:type="dxa"/>
              <w:left w:w="120" w:type="dxa"/>
              <w:bottom w:w="100" w:type="dxa"/>
              <w:right w:w="120" w:type="dxa"/>
            </w:tcMar>
            <w:vAlign w:val="center"/>
          </w:tcPr>
          <w:p w14:paraId="797FC59E" w14:textId="77777777" w:rsidR="00A51997" w:rsidRDefault="00000000">
            <w:pPr>
              <w:spacing w:after="40" w:line="250" w:lineRule="auto"/>
            </w:pPr>
            <w:r>
              <w:rPr>
                <w:b/>
                <w:bCs/>
                <w:color w:val="FFFFFF"/>
                <w:sz w:val="20"/>
                <w:szCs w:val="20"/>
              </w:rPr>
              <w:t>ID</w:t>
            </w:r>
          </w:p>
        </w:tc>
        <w:tc>
          <w:tcPr>
            <w:tcW w:w="7550" w:type="dxa"/>
            <w:shd w:val="clear" w:color="auto" w:fill="1B2A4A"/>
            <w:tcMar>
              <w:top w:w="100" w:type="dxa"/>
              <w:left w:w="120" w:type="dxa"/>
              <w:bottom w:w="100" w:type="dxa"/>
              <w:right w:w="120" w:type="dxa"/>
            </w:tcMar>
            <w:vAlign w:val="center"/>
          </w:tcPr>
          <w:p w14:paraId="797FC59F" w14:textId="77777777" w:rsidR="00A51997" w:rsidRDefault="00000000">
            <w:pPr>
              <w:spacing w:after="40" w:line="250" w:lineRule="auto"/>
            </w:pPr>
            <w:r>
              <w:rPr>
                <w:b/>
                <w:bCs/>
                <w:color w:val="FFFFFF"/>
                <w:sz w:val="20"/>
                <w:szCs w:val="20"/>
              </w:rPr>
              <w:t>Requirement</w:t>
            </w:r>
          </w:p>
        </w:tc>
      </w:tr>
      <w:tr w:rsidR="00A51997" w14:paraId="797FC5A3" w14:textId="77777777">
        <w:tblPrEx>
          <w:tblCellMar>
            <w:top w:w="0" w:type="dxa"/>
            <w:bottom w:w="0" w:type="dxa"/>
          </w:tblCellMar>
        </w:tblPrEx>
        <w:tc>
          <w:tcPr>
            <w:tcW w:w="1200" w:type="dxa"/>
            <w:tcMar>
              <w:top w:w="90" w:type="dxa"/>
              <w:left w:w="120" w:type="dxa"/>
              <w:bottom w:w="90" w:type="dxa"/>
              <w:right w:w="120" w:type="dxa"/>
            </w:tcMar>
            <w:vAlign w:val="center"/>
          </w:tcPr>
          <w:p w14:paraId="797FC5A1" w14:textId="77777777" w:rsidR="00A51997" w:rsidRDefault="00000000">
            <w:pPr>
              <w:spacing w:after="40" w:line="250" w:lineRule="auto"/>
            </w:pPr>
            <w:r>
              <w:rPr>
                <w:sz w:val="20"/>
                <w:szCs w:val="20"/>
              </w:rPr>
              <w:t>NFR-R1</w:t>
            </w:r>
          </w:p>
        </w:tc>
        <w:tc>
          <w:tcPr>
            <w:tcW w:w="7550" w:type="dxa"/>
            <w:tcMar>
              <w:top w:w="90" w:type="dxa"/>
              <w:left w:w="120" w:type="dxa"/>
              <w:bottom w:w="90" w:type="dxa"/>
              <w:right w:w="120" w:type="dxa"/>
            </w:tcMar>
            <w:vAlign w:val="center"/>
          </w:tcPr>
          <w:p w14:paraId="797FC5A2" w14:textId="77777777" w:rsidR="00A51997" w:rsidRDefault="00000000">
            <w:pPr>
              <w:spacing w:after="40" w:line="250" w:lineRule="auto"/>
            </w:pPr>
            <w:r>
              <w:rPr>
                <w:sz w:val="20"/>
                <w:szCs w:val="20"/>
              </w:rPr>
              <w:t>The visualization service shall maintain 99.5% uptime during declared cyclone-season operational periods.</w:t>
            </w:r>
          </w:p>
        </w:tc>
      </w:tr>
      <w:tr w:rsidR="00A51997" w14:paraId="797FC5A6"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A4" w14:textId="77777777" w:rsidR="00A51997" w:rsidRDefault="00000000">
            <w:pPr>
              <w:spacing w:after="40" w:line="250" w:lineRule="auto"/>
            </w:pPr>
            <w:r>
              <w:rPr>
                <w:sz w:val="20"/>
                <w:szCs w:val="20"/>
              </w:rPr>
              <w:t>NFR-R2</w:t>
            </w:r>
          </w:p>
        </w:tc>
        <w:tc>
          <w:tcPr>
            <w:tcW w:w="7550" w:type="dxa"/>
            <w:shd w:val="clear" w:color="auto" w:fill="F2F2F2"/>
            <w:tcMar>
              <w:top w:w="90" w:type="dxa"/>
              <w:left w:w="120" w:type="dxa"/>
              <w:bottom w:w="90" w:type="dxa"/>
              <w:right w:w="120" w:type="dxa"/>
            </w:tcMar>
            <w:vAlign w:val="center"/>
          </w:tcPr>
          <w:p w14:paraId="797FC5A5" w14:textId="77777777" w:rsidR="00A51997" w:rsidRDefault="00000000">
            <w:pPr>
              <w:spacing w:after="40" w:line="250" w:lineRule="auto"/>
            </w:pPr>
            <w:r>
              <w:rPr>
                <w:sz w:val="20"/>
                <w:szCs w:val="20"/>
              </w:rPr>
              <w:t>Ingestion pipeline failures on a given dataset shall not crash or degrade the availability of previously ingested/</w:t>
            </w:r>
            <w:proofErr w:type="spellStart"/>
            <w:r>
              <w:rPr>
                <w:sz w:val="20"/>
                <w:szCs w:val="20"/>
              </w:rPr>
              <w:t>served</w:t>
            </w:r>
            <w:proofErr w:type="spellEnd"/>
            <w:r>
              <w:rPr>
                <w:sz w:val="20"/>
                <w:szCs w:val="20"/>
              </w:rPr>
              <w:t xml:space="preserve"> datasets (fault isolation).</w:t>
            </w:r>
          </w:p>
        </w:tc>
      </w:tr>
      <w:tr w:rsidR="00A51997" w14:paraId="797FC5A9" w14:textId="77777777">
        <w:tblPrEx>
          <w:tblCellMar>
            <w:top w:w="0" w:type="dxa"/>
            <w:bottom w:w="0" w:type="dxa"/>
          </w:tblCellMar>
        </w:tblPrEx>
        <w:tc>
          <w:tcPr>
            <w:tcW w:w="1200" w:type="dxa"/>
            <w:tcMar>
              <w:top w:w="90" w:type="dxa"/>
              <w:left w:w="120" w:type="dxa"/>
              <w:bottom w:w="90" w:type="dxa"/>
              <w:right w:w="120" w:type="dxa"/>
            </w:tcMar>
            <w:vAlign w:val="center"/>
          </w:tcPr>
          <w:p w14:paraId="797FC5A7" w14:textId="77777777" w:rsidR="00A51997" w:rsidRDefault="00000000">
            <w:pPr>
              <w:spacing w:after="40" w:line="250" w:lineRule="auto"/>
            </w:pPr>
            <w:r>
              <w:rPr>
                <w:sz w:val="20"/>
                <w:szCs w:val="20"/>
              </w:rPr>
              <w:t>NFR-R3</w:t>
            </w:r>
          </w:p>
        </w:tc>
        <w:tc>
          <w:tcPr>
            <w:tcW w:w="7550" w:type="dxa"/>
            <w:tcMar>
              <w:top w:w="90" w:type="dxa"/>
              <w:left w:w="120" w:type="dxa"/>
              <w:bottom w:w="90" w:type="dxa"/>
              <w:right w:w="120" w:type="dxa"/>
            </w:tcMar>
            <w:vAlign w:val="center"/>
          </w:tcPr>
          <w:p w14:paraId="797FC5A8" w14:textId="77777777" w:rsidR="00A51997" w:rsidRDefault="00000000">
            <w:pPr>
              <w:spacing w:after="40" w:line="250" w:lineRule="auto"/>
            </w:pPr>
            <w:r>
              <w:rPr>
                <w:sz w:val="20"/>
                <w:szCs w:val="20"/>
              </w:rPr>
              <w:t>The system shall degrade gracefully — if volumetric rendering is unavailable, 2D depth-slice/plan views shall remain accessible as a fallback.</w:t>
            </w:r>
          </w:p>
        </w:tc>
      </w:tr>
      <w:tr w:rsidR="00A51997" w14:paraId="797FC5AC" w14:textId="77777777">
        <w:tblPrEx>
          <w:tblCellMar>
            <w:top w:w="0" w:type="dxa"/>
            <w:bottom w:w="0" w:type="dxa"/>
          </w:tblCellMar>
        </w:tblPrEx>
        <w:tc>
          <w:tcPr>
            <w:tcW w:w="1200" w:type="dxa"/>
            <w:shd w:val="clear" w:color="auto" w:fill="F2F2F2"/>
            <w:tcMar>
              <w:top w:w="90" w:type="dxa"/>
              <w:left w:w="120" w:type="dxa"/>
              <w:bottom w:w="90" w:type="dxa"/>
              <w:right w:w="120" w:type="dxa"/>
            </w:tcMar>
            <w:vAlign w:val="center"/>
          </w:tcPr>
          <w:p w14:paraId="797FC5AA" w14:textId="77777777" w:rsidR="00A51997" w:rsidRDefault="00000000">
            <w:pPr>
              <w:spacing w:after="40" w:line="250" w:lineRule="auto"/>
            </w:pPr>
            <w:r>
              <w:rPr>
                <w:sz w:val="20"/>
                <w:szCs w:val="20"/>
              </w:rPr>
              <w:t>NFR-R4</w:t>
            </w:r>
          </w:p>
        </w:tc>
        <w:tc>
          <w:tcPr>
            <w:tcW w:w="7550" w:type="dxa"/>
            <w:shd w:val="clear" w:color="auto" w:fill="F2F2F2"/>
            <w:tcMar>
              <w:top w:w="90" w:type="dxa"/>
              <w:left w:w="120" w:type="dxa"/>
              <w:bottom w:w="90" w:type="dxa"/>
              <w:right w:w="120" w:type="dxa"/>
            </w:tcMar>
            <w:vAlign w:val="center"/>
          </w:tcPr>
          <w:p w14:paraId="797FC5AB" w14:textId="77777777" w:rsidR="00A51997" w:rsidRDefault="00000000">
            <w:pPr>
              <w:spacing w:after="40" w:line="250" w:lineRule="auto"/>
            </w:pPr>
            <w:r>
              <w:rPr>
                <w:sz w:val="20"/>
                <w:szCs w:val="20"/>
              </w:rPr>
              <w:t>Automated health checks and alerting shall be in place for the API tier and ingestion pipeline.</w:t>
            </w:r>
          </w:p>
        </w:tc>
      </w:tr>
    </w:tbl>
    <w:p w14:paraId="797FC5AD" w14:textId="77777777" w:rsidR="00A51997" w:rsidRDefault="00000000">
      <w:pPr>
        <w:pStyle w:val="Heading2"/>
        <w:spacing w:before="360" w:after="160"/>
      </w:pPr>
      <w:proofErr w:type="gramStart"/>
      <w:r>
        <w:rPr>
          <w:rFonts w:ascii="Cambria" w:eastAsia="Cambria" w:hAnsi="Cambria" w:cs="Cambria"/>
          <w:b/>
          <w:bCs/>
          <w:color w:val="0E6E7A"/>
        </w:rPr>
        <w:t>3.4  External</w:t>
      </w:r>
      <w:proofErr w:type="gramEnd"/>
      <w:r>
        <w:rPr>
          <w:rFonts w:ascii="Cambria" w:eastAsia="Cambria" w:hAnsi="Cambria" w:cs="Cambria"/>
          <w:b/>
          <w:bCs/>
          <w:color w:val="0E6E7A"/>
        </w:rPr>
        <w:t xml:space="preserve"> Interfaces &amp; APIs</w:t>
      </w:r>
    </w:p>
    <w:p w14:paraId="797FC5AE" w14:textId="77777777" w:rsidR="00A51997" w:rsidRDefault="00000000">
      <w:pPr>
        <w:pStyle w:val="Heading3"/>
        <w:spacing w:before="240" w:after="120"/>
      </w:pPr>
      <w:proofErr w:type="gramStart"/>
      <w:r>
        <w:rPr>
          <w:b/>
          <w:bCs/>
          <w:color w:val="1B2A4A"/>
          <w:sz w:val="23"/>
          <w:szCs w:val="23"/>
        </w:rPr>
        <w:t>3.4.1  User</w:t>
      </w:r>
      <w:proofErr w:type="gramEnd"/>
      <w:r>
        <w:rPr>
          <w:b/>
          <w:bCs/>
          <w:color w:val="1B2A4A"/>
          <w:sz w:val="23"/>
          <w:szCs w:val="23"/>
        </w:rPr>
        <w:t xml:space="preserve"> Interface Constraints</w:t>
      </w:r>
    </w:p>
    <w:p w14:paraId="797FC5AF" w14:textId="77777777" w:rsidR="00A51997" w:rsidRDefault="00000000">
      <w:pPr>
        <w:pStyle w:val="ListParagraph"/>
        <w:numPr>
          <w:ilvl w:val="0"/>
          <w:numId w:val="2"/>
        </w:numPr>
        <w:spacing w:after="100" w:line="264" w:lineRule="auto"/>
      </w:pPr>
      <w:r>
        <w:t>The client shall run in modern evergreen browsers (Chrome, Firefox, Edge, Safari) with WebGL 2.0 support, with no browser plugin or client-side installation required.</w:t>
      </w:r>
    </w:p>
    <w:p w14:paraId="797FC5B0" w14:textId="77777777" w:rsidR="00A51997" w:rsidRDefault="00000000">
      <w:pPr>
        <w:pStyle w:val="ListParagraph"/>
        <w:numPr>
          <w:ilvl w:val="0"/>
          <w:numId w:val="2"/>
        </w:numPr>
        <w:spacing w:after="100" w:line="264" w:lineRule="auto"/>
      </w:pPr>
      <w:r>
        <w:t>The UI shall be responsive down to tablet viewport widths for field/outreach use; full 3D interaction is optimized for desktop/laptop displays.</w:t>
      </w:r>
    </w:p>
    <w:p w14:paraId="797FC5B1" w14:textId="7C4CF531" w:rsidR="00A51997" w:rsidRDefault="00000000">
      <w:pPr>
        <w:pStyle w:val="Heading3"/>
        <w:spacing w:before="240" w:after="120"/>
      </w:pPr>
      <w:r>
        <w:rPr>
          <w:b/>
          <w:bCs/>
          <w:color w:val="1B2A4A"/>
          <w:sz w:val="23"/>
          <w:szCs w:val="23"/>
        </w:rPr>
        <w:t>3.4.2 Core REST API Endpoints (illustrative)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5"/>
        <w:gridCol w:w="3412"/>
        <w:gridCol w:w="3033"/>
      </w:tblGrid>
      <w:tr w:rsidR="00A51997" w14:paraId="797FC5B5" w14:textId="77777777">
        <w:tblPrEx>
          <w:tblCellMar>
            <w:top w:w="0" w:type="dxa"/>
            <w:bottom w:w="0" w:type="dxa"/>
          </w:tblCellMar>
        </w:tblPrEx>
        <w:trPr>
          <w:tblHeader/>
        </w:trPr>
        <w:tc>
          <w:tcPr>
            <w:tcW w:w="2600" w:type="dxa"/>
            <w:shd w:val="clear" w:color="auto" w:fill="1B2A4A"/>
            <w:tcMar>
              <w:top w:w="100" w:type="dxa"/>
              <w:left w:w="120" w:type="dxa"/>
              <w:bottom w:w="100" w:type="dxa"/>
              <w:right w:w="120" w:type="dxa"/>
            </w:tcMar>
            <w:vAlign w:val="center"/>
          </w:tcPr>
          <w:p w14:paraId="797FC5B2" w14:textId="77777777" w:rsidR="00A51997" w:rsidRDefault="00000000">
            <w:pPr>
              <w:spacing w:after="40" w:line="250" w:lineRule="auto"/>
            </w:pPr>
            <w:r>
              <w:rPr>
                <w:b/>
                <w:bCs/>
                <w:color w:val="FFFFFF"/>
                <w:sz w:val="20"/>
                <w:szCs w:val="20"/>
              </w:rPr>
              <w:t>Endpoint</w:t>
            </w:r>
          </w:p>
        </w:tc>
        <w:tc>
          <w:tcPr>
            <w:tcW w:w="3600" w:type="dxa"/>
            <w:shd w:val="clear" w:color="auto" w:fill="1B2A4A"/>
            <w:tcMar>
              <w:top w:w="100" w:type="dxa"/>
              <w:left w:w="120" w:type="dxa"/>
              <w:bottom w:w="100" w:type="dxa"/>
              <w:right w:w="120" w:type="dxa"/>
            </w:tcMar>
            <w:vAlign w:val="center"/>
          </w:tcPr>
          <w:p w14:paraId="797FC5B3" w14:textId="77777777" w:rsidR="00A51997" w:rsidRDefault="00000000">
            <w:pPr>
              <w:spacing w:after="40" w:line="250" w:lineRule="auto"/>
            </w:pPr>
            <w:r>
              <w:rPr>
                <w:b/>
                <w:bCs/>
                <w:color w:val="FFFFFF"/>
                <w:sz w:val="20"/>
                <w:szCs w:val="20"/>
              </w:rPr>
              <w:t>Method</w:t>
            </w:r>
          </w:p>
        </w:tc>
        <w:tc>
          <w:tcPr>
            <w:tcW w:w="3100" w:type="dxa"/>
            <w:shd w:val="clear" w:color="auto" w:fill="1B2A4A"/>
            <w:tcMar>
              <w:top w:w="100" w:type="dxa"/>
              <w:left w:w="120" w:type="dxa"/>
              <w:bottom w:w="100" w:type="dxa"/>
              <w:right w:w="120" w:type="dxa"/>
            </w:tcMar>
            <w:vAlign w:val="center"/>
          </w:tcPr>
          <w:p w14:paraId="797FC5B4" w14:textId="77777777" w:rsidR="00A51997" w:rsidRDefault="00000000">
            <w:pPr>
              <w:spacing w:after="40" w:line="250" w:lineRule="auto"/>
            </w:pPr>
            <w:r>
              <w:rPr>
                <w:b/>
                <w:bCs/>
                <w:color w:val="FFFFFF"/>
                <w:sz w:val="20"/>
                <w:szCs w:val="20"/>
              </w:rPr>
              <w:t>Purpose</w:t>
            </w:r>
          </w:p>
        </w:tc>
      </w:tr>
      <w:tr w:rsidR="00A51997" w14:paraId="797FC5B9" w14:textId="77777777">
        <w:tblPrEx>
          <w:tblCellMar>
            <w:top w:w="0" w:type="dxa"/>
            <w:bottom w:w="0" w:type="dxa"/>
          </w:tblCellMar>
        </w:tblPrEx>
        <w:tc>
          <w:tcPr>
            <w:tcW w:w="2600" w:type="dxa"/>
            <w:tcMar>
              <w:top w:w="90" w:type="dxa"/>
              <w:left w:w="120" w:type="dxa"/>
              <w:bottom w:w="90" w:type="dxa"/>
              <w:right w:w="120" w:type="dxa"/>
            </w:tcMar>
            <w:vAlign w:val="center"/>
          </w:tcPr>
          <w:p w14:paraId="797FC5B6" w14:textId="77777777" w:rsidR="00A51997" w:rsidRDefault="00000000">
            <w:pPr>
              <w:spacing w:after="40" w:line="250" w:lineRule="auto"/>
            </w:pPr>
            <w:r>
              <w:rPr>
                <w:sz w:val="20"/>
                <w:szCs w:val="20"/>
              </w:rPr>
              <w:t>/</w:t>
            </w:r>
            <w:proofErr w:type="spellStart"/>
            <w:r>
              <w:rPr>
                <w:sz w:val="20"/>
                <w:szCs w:val="20"/>
              </w:rPr>
              <w:t>api</w:t>
            </w:r>
            <w:proofErr w:type="spellEnd"/>
            <w:r>
              <w:rPr>
                <w:sz w:val="20"/>
                <w:szCs w:val="20"/>
              </w:rPr>
              <w:t>/v1/variables</w:t>
            </w:r>
          </w:p>
        </w:tc>
        <w:tc>
          <w:tcPr>
            <w:tcW w:w="3600" w:type="dxa"/>
            <w:tcMar>
              <w:top w:w="90" w:type="dxa"/>
              <w:left w:w="120" w:type="dxa"/>
              <w:bottom w:w="90" w:type="dxa"/>
              <w:right w:w="120" w:type="dxa"/>
            </w:tcMar>
            <w:vAlign w:val="center"/>
          </w:tcPr>
          <w:p w14:paraId="797FC5B7" w14:textId="77777777" w:rsidR="00A51997" w:rsidRDefault="00000000">
            <w:pPr>
              <w:spacing w:after="40" w:line="250" w:lineRule="auto"/>
            </w:pPr>
            <w:r>
              <w:rPr>
                <w:sz w:val="20"/>
                <w:szCs w:val="20"/>
              </w:rPr>
              <w:t>GET</w:t>
            </w:r>
          </w:p>
        </w:tc>
        <w:tc>
          <w:tcPr>
            <w:tcW w:w="3100" w:type="dxa"/>
            <w:tcMar>
              <w:top w:w="90" w:type="dxa"/>
              <w:left w:w="120" w:type="dxa"/>
              <w:bottom w:w="90" w:type="dxa"/>
              <w:right w:w="120" w:type="dxa"/>
            </w:tcMar>
            <w:vAlign w:val="center"/>
          </w:tcPr>
          <w:p w14:paraId="797FC5B8" w14:textId="77777777" w:rsidR="00A51997" w:rsidRDefault="00000000">
            <w:pPr>
              <w:spacing w:after="40" w:line="250" w:lineRule="auto"/>
            </w:pPr>
            <w:r>
              <w:rPr>
                <w:sz w:val="20"/>
                <w:szCs w:val="20"/>
              </w:rPr>
              <w:t>List available model variables and instrument-measured parameters with metadata (units, valid range, source).</w:t>
            </w:r>
          </w:p>
        </w:tc>
      </w:tr>
      <w:tr w:rsidR="00A51997" w14:paraId="797FC5BD"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7FC5BA" w14:textId="77777777" w:rsidR="00A51997" w:rsidRDefault="00000000">
            <w:pPr>
              <w:spacing w:after="40" w:line="250" w:lineRule="auto"/>
            </w:pPr>
            <w:r>
              <w:rPr>
                <w:sz w:val="20"/>
                <w:szCs w:val="20"/>
              </w:rPr>
              <w:lastRenderedPageBreak/>
              <w:t>/</w:t>
            </w:r>
            <w:proofErr w:type="spellStart"/>
            <w:r>
              <w:rPr>
                <w:sz w:val="20"/>
                <w:szCs w:val="20"/>
              </w:rPr>
              <w:t>api</w:t>
            </w:r>
            <w:proofErr w:type="spellEnd"/>
            <w:r>
              <w:rPr>
                <w:sz w:val="20"/>
                <w:szCs w:val="20"/>
              </w:rPr>
              <w:t>/v1/model/{variable}/tiles</w:t>
            </w:r>
          </w:p>
        </w:tc>
        <w:tc>
          <w:tcPr>
            <w:tcW w:w="3600" w:type="dxa"/>
            <w:shd w:val="clear" w:color="auto" w:fill="F2F2F2"/>
            <w:tcMar>
              <w:top w:w="90" w:type="dxa"/>
              <w:left w:w="120" w:type="dxa"/>
              <w:bottom w:w="90" w:type="dxa"/>
              <w:right w:w="120" w:type="dxa"/>
            </w:tcMar>
            <w:vAlign w:val="center"/>
          </w:tcPr>
          <w:p w14:paraId="797FC5BB" w14:textId="77777777" w:rsidR="00A51997" w:rsidRDefault="00000000">
            <w:pPr>
              <w:spacing w:after="40" w:line="250" w:lineRule="auto"/>
            </w:pPr>
            <w:r>
              <w:rPr>
                <w:sz w:val="20"/>
                <w:szCs w:val="20"/>
              </w:rPr>
              <w:t>GET</w:t>
            </w:r>
          </w:p>
        </w:tc>
        <w:tc>
          <w:tcPr>
            <w:tcW w:w="3100" w:type="dxa"/>
            <w:shd w:val="clear" w:color="auto" w:fill="F2F2F2"/>
            <w:tcMar>
              <w:top w:w="90" w:type="dxa"/>
              <w:left w:w="120" w:type="dxa"/>
              <w:bottom w:w="90" w:type="dxa"/>
              <w:right w:w="120" w:type="dxa"/>
            </w:tcMar>
            <w:vAlign w:val="center"/>
          </w:tcPr>
          <w:p w14:paraId="797FC5BC" w14:textId="77777777" w:rsidR="00A51997" w:rsidRDefault="00000000">
            <w:pPr>
              <w:spacing w:after="40" w:line="250" w:lineRule="auto"/>
            </w:pPr>
            <w:r>
              <w:rPr>
                <w:sz w:val="20"/>
                <w:szCs w:val="20"/>
              </w:rPr>
              <w:t>Fetch tiled/volumetric data for a variable, scoped by depth range, time step, and bounding box.</w:t>
            </w:r>
          </w:p>
        </w:tc>
      </w:tr>
      <w:tr w:rsidR="00A51997" w14:paraId="797FC5C1" w14:textId="77777777">
        <w:tblPrEx>
          <w:tblCellMar>
            <w:top w:w="0" w:type="dxa"/>
            <w:bottom w:w="0" w:type="dxa"/>
          </w:tblCellMar>
        </w:tblPrEx>
        <w:tc>
          <w:tcPr>
            <w:tcW w:w="2600" w:type="dxa"/>
            <w:tcMar>
              <w:top w:w="90" w:type="dxa"/>
              <w:left w:w="120" w:type="dxa"/>
              <w:bottom w:w="90" w:type="dxa"/>
              <w:right w:w="120" w:type="dxa"/>
            </w:tcMar>
            <w:vAlign w:val="center"/>
          </w:tcPr>
          <w:p w14:paraId="797FC5BE" w14:textId="77777777" w:rsidR="00A51997" w:rsidRDefault="00000000">
            <w:pPr>
              <w:spacing w:after="40" w:line="250" w:lineRule="auto"/>
            </w:pPr>
            <w:r>
              <w:rPr>
                <w:sz w:val="20"/>
                <w:szCs w:val="20"/>
              </w:rPr>
              <w:t>/</w:t>
            </w:r>
            <w:proofErr w:type="spellStart"/>
            <w:r>
              <w:rPr>
                <w:sz w:val="20"/>
                <w:szCs w:val="20"/>
              </w:rPr>
              <w:t>api</w:t>
            </w:r>
            <w:proofErr w:type="spellEnd"/>
            <w:r>
              <w:rPr>
                <w:sz w:val="20"/>
                <w:szCs w:val="20"/>
              </w:rPr>
              <w:t>/v1/instruments</w:t>
            </w:r>
          </w:p>
        </w:tc>
        <w:tc>
          <w:tcPr>
            <w:tcW w:w="3600" w:type="dxa"/>
            <w:tcMar>
              <w:top w:w="90" w:type="dxa"/>
              <w:left w:w="120" w:type="dxa"/>
              <w:bottom w:w="90" w:type="dxa"/>
              <w:right w:w="120" w:type="dxa"/>
            </w:tcMar>
            <w:vAlign w:val="center"/>
          </w:tcPr>
          <w:p w14:paraId="797FC5BF" w14:textId="77777777" w:rsidR="00A51997" w:rsidRDefault="00000000">
            <w:pPr>
              <w:spacing w:after="40" w:line="250" w:lineRule="auto"/>
            </w:pPr>
            <w:r>
              <w:rPr>
                <w:sz w:val="20"/>
                <w:szCs w:val="20"/>
              </w:rPr>
              <w:t>GET</w:t>
            </w:r>
          </w:p>
        </w:tc>
        <w:tc>
          <w:tcPr>
            <w:tcW w:w="3100" w:type="dxa"/>
            <w:tcMar>
              <w:top w:w="90" w:type="dxa"/>
              <w:left w:w="120" w:type="dxa"/>
              <w:bottom w:w="90" w:type="dxa"/>
              <w:right w:w="120" w:type="dxa"/>
            </w:tcMar>
            <w:vAlign w:val="center"/>
          </w:tcPr>
          <w:p w14:paraId="797FC5C0" w14:textId="77777777" w:rsidR="00A51997" w:rsidRDefault="00000000">
            <w:pPr>
              <w:spacing w:after="40" w:line="250" w:lineRule="auto"/>
            </w:pPr>
            <w:r>
              <w:rPr>
                <w:sz w:val="20"/>
                <w:szCs w:val="20"/>
              </w:rPr>
              <w:t>List instrument markers (Argo/Glider/CTD/BGC) filtered by type, time range, and bounding box.</w:t>
            </w:r>
          </w:p>
        </w:tc>
      </w:tr>
      <w:tr w:rsidR="00A51997" w14:paraId="797FC5C5"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7FC5C2" w14:textId="77777777" w:rsidR="00A51997" w:rsidRDefault="00000000">
            <w:pPr>
              <w:spacing w:after="40" w:line="250" w:lineRule="auto"/>
            </w:pPr>
            <w:r>
              <w:rPr>
                <w:sz w:val="20"/>
                <w:szCs w:val="20"/>
              </w:rPr>
              <w:t>/</w:t>
            </w:r>
            <w:proofErr w:type="spellStart"/>
            <w:r>
              <w:rPr>
                <w:sz w:val="20"/>
                <w:szCs w:val="20"/>
              </w:rPr>
              <w:t>api</w:t>
            </w:r>
            <w:proofErr w:type="spellEnd"/>
            <w:r>
              <w:rPr>
                <w:sz w:val="20"/>
                <w:szCs w:val="20"/>
              </w:rPr>
              <w:t>/v1/instruments/{id}/profile</w:t>
            </w:r>
          </w:p>
        </w:tc>
        <w:tc>
          <w:tcPr>
            <w:tcW w:w="3600" w:type="dxa"/>
            <w:shd w:val="clear" w:color="auto" w:fill="F2F2F2"/>
            <w:tcMar>
              <w:top w:w="90" w:type="dxa"/>
              <w:left w:w="120" w:type="dxa"/>
              <w:bottom w:w="90" w:type="dxa"/>
              <w:right w:w="120" w:type="dxa"/>
            </w:tcMar>
            <w:vAlign w:val="center"/>
          </w:tcPr>
          <w:p w14:paraId="797FC5C3" w14:textId="77777777" w:rsidR="00A51997" w:rsidRDefault="00000000">
            <w:pPr>
              <w:spacing w:after="40" w:line="250" w:lineRule="auto"/>
            </w:pPr>
            <w:r>
              <w:rPr>
                <w:sz w:val="20"/>
                <w:szCs w:val="20"/>
              </w:rPr>
              <w:t>GET</w:t>
            </w:r>
          </w:p>
        </w:tc>
        <w:tc>
          <w:tcPr>
            <w:tcW w:w="3100" w:type="dxa"/>
            <w:shd w:val="clear" w:color="auto" w:fill="F2F2F2"/>
            <w:tcMar>
              <w:top w:w="90" w:type="dxa"/>
              <w:left w:w="120" w:type="dxa"/>
              <w:bottom w:w="90" w:type="dxa"/>
              <w:right w:w="120" w:type="dxa"/>
            </w:tcMar>
            <w:vAlign w:val="center"/>
          </w:tcPr>
          <w:p w14:paraId="797FC5C4" w14:textId="77777777" w:rsidR="00A51997" w:rsidRDefault="00000000">
            <w:pPr>
              <w:spacing w:after="40" w:line="250" w:lineRule="auto"/>
            </w:pPr>
            <w:r>
              <w:rPr>
                <w:sz w:val="20"/>
                <w:szCs w:val="20"/>
              </w:rPr>
              <w:t>Fetch the depth-vs-variable profile and timestamp metadata for a specific instrument.</w:t>
            </w:r>
          </w:p>
        </w:tc>
      </w:tr>
      <w:tr w:rsidR="00A51997" w14:paraId="797FC5C9" w14:textId="77777777">
        <w:tblPrEx>
          <w:tblCellMar>
            <w:top w:w="0" w:type="dxa"/>
            <w:bottom w:w="0" w:type="dxa"/>
          </w:tblCellMar>
        </w:tblPrEx>
        <w:tc>
          <w:tcPr>
            <w:tcW w:w="2600" w:type="dxa"/>
            <w:tcMar>
              <w:top w:w="90" w:type="dxa"/>
              <w:left w:w="120" w:type="dxa"/>
              <w:bottom w:w="90" w:type="dxa"/>
              <w:right w:w="120" w:type="dxa"/>
            </w:tcMar>
            <w:vAlign w:val="center"/>
          </w:tcPr>
          <w:p w14:paraId="797FC5C6" w14:textId="77777777" w:rsidR="00A51997" w:rsidRDefault="00000000">
            <w:pPr>
              <w:spacing w:after="40" w:line="250" w:lineRule="auto"/>
            </w:pPr>
            <w:r>
              <w:rPr>
                <w:sz w:val="20"/>
                <w:szCs w:val="20"/>
              </w:rPr>
              <w:t>/</w:t>
            </w:r>
            <w:proofErr w:type="spellStart"/>
            <w:r>
              <w:rPr>
                <w:sz w:val="20"/>
                <w:szCs w:val="20"/>
              </w:rPr>
              <w:t>api</w:t>
            </w:r>
            <w:proofErr w:type="spellEnd"/>
            <w:r>
              <w:rPr>
                <w:sz w:val="20"/>
                <w:szCs w:val="20"/>
              </w:rPr>
              <w:t>/v1/admin/ingest</w:t>
            </w:r>
          </w:p>
        </w:tc>
        <w:tc>
          <w:tcPr>
            <w:tcW w:w="3600" w:type="dxa"/>
            <w:tcMar>
              <w:top w:w="90" w:type="dxa"/>
              <w:left w:w="120" w:type="dxa"/>
              <w:bottom w:w="90" w:type="dxa"/>
              <w:right w:w="120" w:type="dxa"/>
            </w:tcMar>
            <w:vAlign w:val="center"/>
          </w:tcPr>
          <w:p w14:paraId="797FC5C7" w14:textId="77777777" w:rsidR="00A51997" w:rsidRDefault="00000000">
            <w:pPr>
              <w:spacing w:after="40" w:line="250" w:lineRule="auto"/>
            </w:pPr>
            <w:r>
              <w:rPr>
                <w:sz w:val="20"/>
                <w:szCs w:val="20"/>
              </w:rPr>
              <w:t>POST</w:t>
            </w:r>
          </w:p>
        </w:tc>
        <w:tc>
          <w:tcPr>
            <w:tcW w:w="3100" w:type="dxa"/>
            <w:tcMar>
              <w:top w:w="90" w:type="dxa"/>
              <w:left w:w="120" w:type="dxa"/>
              <w:bottom w:w="90" w:type="dxa"/>
              <w:right w:w="120" w:type="dxa"/>
            </w:tcMar>
            <w:vAlign w:val="center"/>
          </w:tcPr>
          <w:p w14:paraId="797FC5C8" w14:textId="77777777" w:rsidR="00A51997" w:rsidRDefault="00000000">
            <w:pPr>
              <w:spacing w:after="40" w:line="250" w:lineRule="auto"/>
            </w:pPr>
            <w:r>
              <w:rPr>
                <w:sz w:val="20"/>
                <w:szCs w:val="20"/>
              </w:rPr>
              <w:t>(Authenticated, admin) Trigger ingestion of a newly registered dataset/manifest.</w:t>
            </w:r>
          </w:p>
        </w:tc>
      </w:tr>
      <w:tr w:rsidR="00A51997" w14:paraId="797FC5CD"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97FC5CA" w14:textId="77777777" w:rsidR="00A51997" w:rsidRDefault="00000000">
            <w:pPr>
              <w:spacing w:after="40" w:line="250" w:lineRule="auto"/>
            </w:pPr>
            <w:r>
              <w:rPr>
                <w:sz w:val="20"/>
                <w:szCs w:val="20"/>
              </w:rPr>
              <w:t>/</w:t>
            </w:r>
            <w:proofErr w:type="spellStart"/>
            <w:r>
              <w:rPr>
                <w:sz w:val="20"/>
                <w:szCs w:val="20"/>
              </w:rPr>
              <w:t>wms</w:t>
            </w:r>
            <w:proofErr w:type="spellEnd"/>
            <w:r>
              <w:rPr>
                <w:sz w:val="20"/>
                <w:szCs w:val="20"/>
              </w:rPr>
              <w:t xml:space="preserve"> · /</w:t>
            </w:r>
            <w:proofErr w:type="spellStart"/>
            <w:r>
              <w:rPr>
                <w:sz w:val="20"/>
                <w:szCs w:val="20"/>
              </w:rPr>
              <w:t>wcs</w:t>
            </w:r>
            <w:proofErr w:type="spellEnd"/>
          </w:p>
        </w:tc>
        <w:tc>
          <w:tcPr>
            <w:tcW w:w="3600" w:type="dxa"/>
            <w:shd w:val="clear" w:color="auto" w:fill="F2F2F2"/>
            <w:tcMar>
              <w:top w:w="90" w:type="dxa"/>
              <w:left w:w="120" w:type="dxa"/>
              <w:bottom w:w="90" w:type="dxa"/>
              <w:right w:w="120" w:type="dxa"/>
            </w:tcMar>
            <w:vAlign w:val="center"/>
          </w:tcPr>
          <w:p w14:paraId="797FC5CB" w14:textId="77777777" w:rsidR="00A51997" w:rsidRDefault="00000000">
            <w:pPr>
              <w:spacing w:after="40" w:line="250" w:lineRule="auto"/>
            </w:pPr>
            <w:r>
              <w:rPr>
                <w:sz w:val="20"/>
                <w:szCs w:val="20"/>
              </w:rPr>
              <w:t>GET</w:t>
            </w:r>
          </w:p>
        </w:tc>
        <w:tc>
          <w:tcPr>
            <w:tcW w:w="3100" w:type="dxa"/>
            <w:shd w:val="clear" w:color="auto" w:fill="F2F2F2"/>
            <w:tcMar>
              <w:top w:w="90" w:type="dxa"/>
              <w:left w:w="120" w:type="dxa"/>
              <w:bottom w:w="90" w:type="dxa"/>
              <w:right w:w="120" w:type="dxa"/>
            </w:tcMar>
            <w:vAlign w:val="center"/>
          </w:tcPr>
          <w:p w14:paraId="797FC5CC" w14:textId="77777777" w:rsidR="00A51997" w:rsidRDefault="00000000">
            <w:pPr>
              <w:spacing w:after="40" w:line="250" w:lineRule="auto"/>
            </w:pPr>
            <w:r>
              <w:rPr>
                <w:sz w:val="20"/>
                <w:szCs w:val="20"/>
              </w:rPr>
              <w:t>OGC WMS/WCS-compliant endpoints for interoperable external consumption of supported layers.</w:t>
            </w:r>
          </w:p>
        </w:tc>
      </w:tr>
    </w:tbl>
    <w:p w14:paraId="797FC5CE" w14:textId="77777777" w:rsidR="00A51997" w:rsidRDefault="00000000">
      <w:pPr>
        <w:pStyle w:val="Heading3"/>
        <w:spacing w:before="240" w:after="120"/>
      </w:pPr>
      <w:proofErr w:type="gramStart"/>
      <w:r>
        <w:rPr>
          <w:b/>
          <w:bCs/>
          <w:color w:val="1B2A4A"/>
          <w:sz w:val="23"/>
          <w:szCs w:val="23"/>
        </w:rPr>
        <w:t>3.4.3  Third</w:t>
      </w:r>
      <w:proofErr w:type="gramEnd"/>
      <w:r>
        <w:rPr>
          <w:b/>
          <w:bCs/>
          <w:color w:val="1B2A4A"/>
          <w:sz w:val="23"/>
          <w:szCs w:val="23"/>
        </w:rPr>
        <w:t>-Party / External Interfaces</w:t>
      </w:r>
    </w:p>
    <w:p w14:paraId="797FC5CF" w14:textId="77777777" w:rsidR="00A51997" w:rsidRDefault="00000000">
      <w:pPr>
        <w:pStyle w:val="ListParagraph"/>
        <w:numPr>
          <w:ilvl w:val="0"/>
          <w:numId w:val="2"/>
        </w:numPr>
        <w:spacing w:after="100" w:line="264" w:lineRule="auto"/>
      </w:pPr>
      <w:r>
        <w:t>Indian Argo Project / international Argo Global Data Assembly Centre (GDAC) feeds for float data.</w:t>
      </w:r>
    </w:p>
    <w:p w14:paraId="797FC5D0" w14:textId="77777777" w:rsidR="00A51997" w:rsidRDefault="00000000">
      <w:pPr>
        <w:pStyle w:val="ListParagraph"/>
        <w:numPr>
          <w:ilvl w:val="0"/>
          <w:numId w:val="2"/>
        </w:numPr>
        <w:spacing w:after="100" w:line="264" w:lineRule="auto"/>
      </w:pPr>
      <w:r>
        <w:t>INCOIS internal model output pipelines (</w:t>
      </w:r>
      <w:proofErr w:type="spellStart"/>
      <w:r>
        <w:t>NetCDF</w:t>
      </w:r>
      <w:proofErr w:type="spellEnd"/>
      <w:r>
        <w:t>, CF-Convention compliant).</w:t>
      </w:r>
    </w:p>
    <w:p w14:paraId="797FC5D1" w14:textId="77777777" w:rsidR="00A51997" w:rsidRDefault="00000000">
      <w:pPr>
        <w:pStyle w:val="ListParagraph"/>
        <w:numPr>
          <w:ilvl w:val="0"/>
          <w:numId w:val="2"/>
        </w:numPr>
        <w:spacing w:after="100" w:line="264" w:lineRule="auto"/>
      </w:pPr>
      <w:proofErr w:type="spellStart"/>
      <w:r>
        <w:t>OPeNDAP</w:t>
      </w:r>
      <w:proofErr w:type="spellEnd"/>
      <w:r>
        <w:t>-compatible external clients for scoped scientific data access.</w:t>
      </w:r>
    </w:p>
    <w:p w14:paraId="797FC5D2" w14:textId="77777777" w:rsidR="00A51997" w:rsidRDefault="00000000">
      <w:pPr>
        <w:pStyle w:val="Heading2"/>
        <w:spacing w:before="360" w:after="160"/>
      </w:pPr>
      <w:proofErr w:type="gramStart"/>
      <w:r>
        <w:rPr>
          <w:rFonts w:ascii="Cambria" w:eastAsia="Cambria" w:hAnsi="Cambria" w:cs="Cambria"/>
          <w:b/>
          <w:bCs/>
          <w:color w:val="0E6E7A"/>
        </w:rPr>
        <w:t>3.5  Data</w:t>
      </w:r>
      <w:proofErr w:type="gramEnd"/>
      <w:r>
        <w:rPr>
          <w:rFonts w:ascii="Cambria" w:eastAsia="Cambria" w:hAnsi="Cambria" w:cs="Cambria"/>
          <w:b/>
          <w:bCs/>
          <w:color w:val="0E6E7A"/>
        </w:rPr>
        <w:t xml:space="preserve"> Models &amp; Database Schema</w:t>
      </w:r>
    </w:p>
    <w:p w14:paraId="797FC5D3" w14:textId="77777777" w:rsidR="00A51997" w:rsidRDefault="00000000">
      <w:pPr>
        <w:spacing w:after="160" w:line="276" w:lineRule="auto"/>
        <w:jc w:val="both"/>
      </w:pPr>
      <w:r>
        <w:rPr>
          <w:color w:val="222222"/>
        </w:rPr>
        <w:t xml:space="preserve">Two storage patterns are used: a relational/geospatial store (PostgreSQL + </w:t>
      </w:r>
      <w:proofErr w:type="spellStart"/>
      <w:r>
        <w:rPr>
          <w:color w:val="222222"/>
        </w:rPr>
        <w:t>PostGIS</w:t>
      </w:r>
      <w:proofErr w:type="spellEnd"/>
      <w:r>
        <w:rPr>
          <w:color w:val="222222"/>
        </w:rPr>
        <w:t>) for structured metadata and instrument records that benefit from indexing and querying, and a chunked/tiled scientific store (file/object storage, optionally Zarr-backed) for the large volumetric model arrays themselves.</w:t>
      </w:r>
    </w:p>
    <w:p w14:paraId="797FC5D4" w14:textId="77777777" w:rsidR="00A51997" w:rsidRDefault="00000000">
      <w:pPr>
        <w:pStyle w:val="Heading3"/>
        <w:spacing w:before="240" w:after="120"/>
      </w:pPr>
      <w:r>
        <w:rPr>
          <w:b/>
          <w:bCs/>
          <w:color w:val="1B2A4A"/>
          <w:sz w:val="23"/>
          <w:szCs w:val="23"/>
        </w:rPr>
        <w:t xml:space="preserve">Core Entities (PostgreSQL + </w:t>
      </w:r>
      <w:proofErr w:type="spellStart"/>
      <w:r>
        <w:rPr>
          <w:b/>
          <w:bCs/>
          <w:color w:val="1B2A4A"/>
          <w:sz w:val="23"/>
          <w:szCs w:val="23"/>
        </w:rPr>
        <w:t>PostGIS</w:t>
      </w:r>
      <w:proofErr w:type="spellEnd"/>
      <w:r>
        <w:rPr>
          <w:b/>
          <w:bCs/>
          <w:color w:val="1B2A4A"/>
          <w:sz w:val="23"/>
          <w:szCs w:val="23"/>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50"/>
      </w:tblGrid>
      <w:tr w:rsidR="00A51997" w14:paraId="797FC5D8" w14:textId="77777777">
        <w:tblPrEx>
          <w:tblCellMar>
            <w:top w:w="0" w:type="dxa"/>
            <w:bottom w:w="0" w:type="dxa"/>
          </w:tblCellMar>
        </w:tblPrEx>
        <w:trPr>
          <w:tblHeader/>
        </w:trPr>
        <w:tc>
          <w:tcPr>
            <w:tcW w:w="2200" w:type="dxa"/>
            <w:shd w:val="clear" w:color="auto" w:fill="1B2A4A"/>
            <w:tcMar>
              <w:top w:w="100" w:type="dxa"/>
              <w:left w:w="120" w:type="dxa"/>
              <w:bottom w:w="100" w:type="dxa"/>
              <w:right w:w="120" w:type="dxa"/>
            </w:tcMar>
            <w:vAlign w:val="center"/>
          </w:tcPr>
          <w:p w14:paraId="797FC5D5" w14:textId="77777777" w:rsidR="00A51997" w:rsidRDefault="00000000">
            <w:pPr>
              <w:spacing w:after="40" w:line="250" w:lineRule="auto"/>
            </w:pPr>
            <w:r>
              <w:rPr>
                <w:b/>
                <w:bCs/>
                <w:color w:val="FFFFFF"/>
                <w:sz w:val="20"/>
                <w:szCs w:val="20"/>
              </w:rPr>
              <w:t>Entity</w:t>
            </w:r>
          </w:p>
        </w:tc>
        <w:tc>
          <w:tcPr>
            <w:tcW w:w="3200" w:type="dxa"/>
            <w:shd w:val="clear" w:color="auto" w:fill="1B2A4A"/>
            <w:tcMar>
              <w:top w:w="100" w:type="dxa"/>
              <w:left w:w="120" w:type="dxa"/>
              <w:bottom w:w="100" w:type="dxa"/>
              <w:right w:w="120" w:type="dxa"/>
            </w:tcMar>
            <w:vAlign w:val="center"/>
          </w:tcPr>
          <w:p w14:paraId="797FC5D6" w14:textId="77777777" w:rsidR="00A51997" w:rsidRDefault="00000000">
            <w:pPr>
              <w:spacing w:after="40" w:line="250" w:lineRule="auto"/>
            </w:pPr>
            <w:r>
              <w:rPr>
                <w:b/>
                <w:bCs/>
                <w:color w:val="FFFFFF"/>
                <w:sz w:val="20"/>
                <w:szCs w:val="20"/>
              </w:rPr>
              <w:t>Key Attributes</w:t>
            </w:r>
          </w:p>
        </w:tc>
        <w:tc>
          <w:tcPr>
            <w:tcW w:w="3950" w:type="dxa"/>
            <w:shd w:val="clear" w:color="auto" w:fill="1B2A4A"/>
            <w:tcMar>
              <w:top w:w="100" w:type="dxa"/>
              <w:left w:w="120" w:type="dxa"/>
              <w:bottom w:w="100" w:type="dxa"/>
              <w:right w:w="120" w:type="dxa"/>
            </w:tcMar>
            <w:vAlign w:val="center"/>
          </w:tcPr>
          <w:p w14:paraId="797FC5D7" w14:textId="77777777" w:rsidR="00A51997" w:rsidRDefault="00000000">
            <w:pPr>
              <w:spacing w:after="40" w:line="250" w:lineRule="auto"/>
            </w:pPr>
            <w:r>
              <w:rPr>
                <w:b/>
                <w:bCs/>
                <w:color w:val="FFFFFF"/>
                <w:sz w:val="20"/>
                <w:szCs w:val="20"/>
              </w:rPr>
              <w:t>Relationships</w:t>
            </w:r>
          </w:p>
        </w:tc>
      </w:tr>
      <w:tr w:rsidR="00A51997" w14:paraId="797FC5DC" w14:textId="77777777">
        <w:tblPrEx>
          <w:tblCellMar>
            <w:top w:w="0" w:type="dxa"/>
            <w:bottom w:w="0" w:type="dxa"/>
          </w:tblCellMar>
        </w:tblPrEx>
        <w:tc>
          <w:tcPr>
            <w:tcW w:w="2200" w:type="dxa"/>
            <w:tcMar>
              <w:top w:w="90" w:type="dxa"/>
              <w:left w:w="120" w:type="dxa"/>
              <w:bottom w:w="90" w:type="dxa"/>
              <w:right w:w="120" w:type="dxa"/>
            </w:tcMar>
            <w:vAlign w:val="center"/>
          </w:tcPr>
          <w:p w14:paraId="797FC5D9" w14:textId="77777777" w:rsidR="00A51997" w:rsidRDefault="00000000">
            <w:pPr>
              <w:spacing w:after="40" w:line="250" w:lineRule="auto"/>
            </w:pPr>
            <w:r>
              <w:rPr>
                <w:sz w:val="20"/>
                <w:szCs w:val="20"/>
              </w:rPr>
              <w:t>Variable</w:t>
            </w:r>
          </w:p>
        </w:tc>
        <w:tc>
          <w:tcPr>
            <w:tcW w:w="3200" w:type="dxa"/>
            <w:tcMar>
              <w:top w:w="90" w:type="dxa"/>
              <w:left w:w="120" w:type="dxa"/>
              <w:bottom w:w="90" w:type="dxa"/>
              <w:right w:w="120" w:type="dxa"/>
            </w:tcMar>
            <w:vAlign w:val="center"/>
          </w:tcPr>
          <w:p w14:paraId="797FC5DA" w14:textId="77777777" w:rsidR="00A51997" w:rsidRDefault="00000000">
            <w:pPr>
              <w:spacing w:after="40" w:line="250" w:lineRule="auto"/>
            </w:pPr>
            <w:proofErr w:type="spellStart"/>
            <w:r>
              <w:rPr>
                <w:sz w:val="20"/>
                <w:szCs w:val="20"/>
              </w:rPr>
              <w:t>variable_id</w:t>
            </w:r>
            <w:proofErr w:type="spellEnd"/>
            <w:r>
              <w:rPr>
                <w:sz w:val="20"/>
                <w:szCs w:val="20"/>
              </w:rPr>
              <w:t xml:space="preserve"> (PK), name, units, </w:t>
            </w:r>
            <w:proofErr w:type="spellStart"/>
            <w:r>
              <w:rPr>
                <w:sz w:val="20"/>
                <w:szCs w:val="20"/>
              </w:rPr>
              <w:t>source_type</w:t>
            </w:r>
            <w:proofErr w:type="spellEnd"/>
            <w:r>
              <w:rPr>
                <w:sz w:val="20"/>
                <w:szCs w:val="20"/>
              </w:rPr>
              <w:t xml:space="preserve"> (model/instrument), </w:t>
            </w:r>
            <w:proofErr w:type="spellStart"/>
            <w:r>
              <w:rPr>
                <w:sz w:val="20"/>
                <w:szCs w:val="20"/>
              </w:rPr>
              <w:t>valid_min</w:t>
            </w:r>
            <w:proofErr w:type="spellEnd"/>
            <w:r>
              <w:rPr>
                <w:sz w:val="20"/>
                <w:szCs w:val="20"/>
              </w:rPr>
              <w:t xml:space="preserve">, </w:t>
            </w:r>
            <w:proofErr w:type="spellStart"/>
            <w:r>
              <w:rPr>
                <w:sz w:val="20"/>
                <w:szCs w:val="20"/>
              </w:rPr>
              <w:t>valid_max</w:t>
            </w:r>
            <w:proofErr w:type="spellEnd"/>
            <w:r>
              <w:rPr>
                <w:sz w:val="20"/>
                <w:szCs w:val="20"/>
              </w:rPr>
              <w:t xml:space="preserve">, </w:t>
            </w:r>
            <w:proofErr w:type="spellStart"/>
            <w:r>
              <w:rPr>
                <w:sz w:val="20"/>
                <w:szCs w:val="20"/>
              </w:rPr>
              <w:t>cf_standard_name</w:t>
            </w:r>
            <w:proofErr w:type="spellEnd"/>
          </w:p>
        </w:tc>
        <w:tc>
          <w:tcPr>
            <w:tcW w:w="3950" w:type="dxa"/>
            <w:tcMar>
              <w:top w:w="90" w:type="dxa"/>
              <w:left w:w="120" w:type="dxa"/>
              <w:bottom w:w="90" w:type="dxa"/>
              <w:right w:w="120" w:type="dxa"/>
            </w:tcMar>
            <w:vAlign w:val="center"/>
          </w:tcPr>
          <w:p w14:paraId="797FC5DB" w14:textId="77777777" w:rsidR="00A51997" w:rsidRDefault="00000000">
            <w:pPr>
              <w:spacing w:after="40" w:line="250" w:lineRule="auto"/>
            </w:pPr>
            <w:r>
              <w:rPr>
                <w:sz w:val="20"/>
                <w:szCs w:val="20"/>
              </w:rPr>
              <w:t xml:space="preserve">Referenced by </w:t>
            </w:r>
            <w:proofErr w:type="spellStart"/>
            <w:r>
              <w:rPr>
                <w:sz w:val="20"/>
                <w:szCs w:val="20"/>
              </w:rPr>
              <w:t>ModelDataset</w:t>
            </w:r>
            <w:proofErr w:type="spellEnd"/>
            <w:r>
              <w:rPr>
                <w:sz w:val="20"/>
                <w:szCs w:val="20"/>
              </w:rPr>
              <w:t xml:space="preserve"> and </w:t>
            </w:r>
            <w:proofErr w:type="spellStart"/>
            <w:r>
              <w:rPr>
                <w:sz w:val="20"/>
                <w:szCs w:val="20"/>
              </w:rPr>
              <w:t>InstrumentReading</w:t>
            </w:r>
            <w:proofErr w:type="spellEnd"/>
          </w:p>
        </w:tc>
      </w:tr>
      <w:tr w:rsidR="00A51997" w14:paraId="797FC5E0"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797FC5DD" w14:textId="77777777" w:rsidR="00A51997" w:rsidRDefault="00000000">
            <w:pPr>
              <w:spacing w:after="40" w:line="250" w:lineRule="auto"/>
            </w:pPr>
            <w:proofErr w:type="spellStart"/>
            <w:r>
              <w:rPr>
                <w:sz w:val="20"/>
                <w:szCs w:val="20"/>
              </w:rPr>
              <w:t>ModelDataset</w:t>
            </w:r>
            <w:proofErr w:type="spellEnd"/>
          </w:p>
        </w:tc>
        <w:tc>
          <w:tcPr>
            <w:tcW w:w="3200" w:type="dxa"/>
            <w:shd w:val="clear" w:color="auto" w:fill="F2F2F2"/>
            <w:tcMar>
              <w:top w:w="90" w:type="dxa"/>
              <w:left w:w="120" w:type="dxa"/>
              <w:bottom w:w="90" w:type="dxa"/>
              <w:right w:w="120" w:type="dxa"/>
            </w:tcMar>
            <w:vAlign w:val="center"/>
          </w:tcPr>
          <w:p w14:paraId="797FC5DE" w14:textId="77777777" w:rsidR="00A51997" w:rsidRDefault="00000000">
            <w:pPr>
              <w:spacing w:after="40" w:line="250" w:lineRule="auto"/>
            </w:pPr>
            <w:proofErr w:type="spellStart"/>
            <w:r>
              <w:rPr>
                <w:sz w:val="20"/>
                <w:szCs w:val="20"/>
              </w:rPr>
              <w:t>dataset_id</w:t>
            </w:r>
            <w:proofErr w:type="spellEnd"/>
            <w:r>
              <w:rPr>
                <w:sz w:val="20"/>
                <w:szCs w:val="20"/>
              </w:rPr>
              <w:t xml:space="preserve"> (PK), </w:t>
            </w:r>
            <w:proofErr w:type="spellStart"/>
            <w:r>
              <w:rPr>
                <w:sz w:val="20"/>
                <w:szCs w:val="20"/>
              </w:rPr>
              <w:t>variable_id</w:t>
            </w:r>
            <w:proofErr w:type="spellEnd"/>
            <w:r>
              <w:rPr>
                <w:sz w:val="20"/>
                <w:szCs w:val="20"/>
              </w:rPr>
              <w:t xml:space="preserve"> (FK), </w:t>
            </w:r>
            <w:proofErr w:type="spellStart"/>
            <w:r>
              <w:rPr>
                <w:sz w:val="20"/>
                <w:szCs w:val="20"/>
              </w:rPr>
              <w:t>model_run_time</w:t>
            </w:r>
            <w:proofErr w:type="spellEnd"/>
            <w:r>
              <w:rPr>
                <w:sz w:val="20"/>
                <w:szCs w:val="20"/>
              </w:rPr>
              <w:t xml:space="preserve">, </w:t>
            </w:r>
            <w:proofErr w:type="spellStart"/>
            <w:r>
              <w:rPr>
                <w:sz w:val="20"/>
                <w:szCs w:val="20"/>
              </w:rPr>
              <w:t>forecast_time</w:t>
            </w:r>
            <w:proofErr w:type="spellEnd"/>
            <w:r>
              <w:rPr>
                <w:sz w:val="20"/>
                <w:szCs w:val="20"/>
              </w:rPr>
              <w:t xml:space="preserve">, </w:t>
            </w:r>
            <w:proofErr w:type="spellStart"/>
            <w:r>
              <w:rPr>
                <w:sz w:val="20"/>
                <w:szCs w:val="20"/>
              </w:rPr>
              <w:t>grid_resolution</w:t>
            </w:r>
            <w:proofErr w:type="spellEnd"/>
            <w:r>
              <w:rPr>
                <w:sz w:val="20"/>
                <w:szCs w:val="20"/>
              </w:rPr>
              <w:t xml:space="preserve">, </w:t>
            </w:r>
            <w:proofErr w:type="spellStart"/>
            <w:r>
              <w:rPr>
                <w:sz w:val="20"/>
                <w:szCs w:val="20"/>
              </w:rPr>
              <w:t>tile_store_path</w:t>
            </w:r>
            <w:proofErr w:type="spellEnd"/>
          </w:p>
        </w:tc>
        <w:tc>
          <w:tcPr>
            <w:tcW w:w="3950" w:type="dxa"/>
            <w:shd w:val="clear" w:color="auto" w:fill="F2F2F2"/>
            <w:tcMar>
              <w:top w:w="90" w:type="dxa"/>
              <w:left w:w="120" w:type="dxa"/>
              <w:bottom w:w="90" w:type="dxa"/>
              <w:right w:w="120" w:type="dxa"/>
            </w:tcMar>
            <w:vAlign w:val="center"/>
          </w:tcPr>
          <w:p w14:paraId="797FC5DF" w14:textId="77777777" w:rsidR="00A51997" w:rsidRDefault="00000000">
            <w:pPr>
              <w:spacing w:after="40" w:line="250" w:lineRule="auto"/>
            </w:pPr>
            <w:r>
              <w:rPr>
                <w:sz w:val="20"/>
                <w:szCs w:val="20"/>
              </w:rPr>
              <w:t xml:space="preserve">Belongs to Variable; has many </w:t>
            </w:r>
            <w:proofErr w:type="spellStart"/>
            <w:r>
              <w:rPr>
                <w:sz w:val="20"/>
                <w:szCs w:val="20"/>
              </w:rPr>
              <w:t>TileChunk</w:t>
            </w:r>
            <w:proofErr w:type="spellEnd"/>
            <w:r>
              <w:rPr>
                <w:sz w:val="20"/>
                <w:szCs w:val="20"/>
              </w:rPr>
              <w:t xml:space="preserve"> (in tile store)</w:t>
            </w:r>
          </w:p>
        </w:tc>
      </w:tr>
      <w:tr w:rsidR="00A51997" w14:paraId="797FC5E4" w14:textId="77777777">
        <w:tblPrEx>
          <w:tblCellMar>
            <w:top w:w="0" w:type="dxa"/>
            <w:bottom w:w="0" w:type="dxa"/>
          </w:tblCellMar>
        </w:tblPrEx>
        <w:tc>
          <w:tcPr>
            <w:tcW w:w="2200" w:type="dxa"/>
            <w:tcMar>
              <w:top w:w="90" w:type="dxa"/>
              <w:left w:w="120" w:type="dxa"/>
              <w:bottom w:w="90" w:type="dxa"/>
              <w:right w:w="120" w:type="dxa"/>
            </w:tcMar>
            <w:vAlign w:val="center"/>
          </w:tcPr>
          <w:p w14:paraId="797FC5E1" w14:textId="77777777" w:rsidR="00A51997" w:rsidRDefault="00000000">
            <w:pPr>
              <w:spacing w:after="40" w:line="250" w:lineRule="auto"/>
            </w:pPr>
            <w:r>
              <w:rPr>
                <w:sz w:val="20"/>
                <w:szCs w:val="20"/>
              </w:rPr>
              <w:lastRenderedPageBreak/>
              <w:t>Instrument</w:t>
            </w:r>
          </w:p>
        </w:tc>
        <w:tc>
          <w:tcPr>
            <w:tcW w:w="3200" w:type="dxa"/>
            <w:tcMar>
              <w:top w:w="90" w:type="dxa"/>
              <w:left w:w="120" w:type="dxa"/>
              <w:bottom w:w="90" w:type="dxa"/>
              <w:right w:w="120" w:type="dxa"/>
            </w:tcMar>
            <w:vAlign w:val="center"/>
          </w:tcPr>
          <w:p w14:paraId="797FC5E2" w14:textId="77777777" w:rsidR="00A51997" w:rsidRDefault="00000000">
            <w:pPr>
              <w:spacing w:after="40" w:line="250" w:lineRule="auto"/>
            </w:pPr>
            <w:proofErr w:type="spellStart"/>
            <w:r>
              <w:rPr>
                <w:sz w:val="20"/>
                <w:szCs w:val="20"/>
              </w:rPr>
              <w:t>instrument_id</w:t>
            </w:r>
            <w:proofErr w:type="spellEnd"/>
            <w:r>
              <w:rPr>
                <w:sz w:val="20"/>
                <w:szCs w:val="20"/>
              </w:rPr>
              <w:t xml:space="preserve"> (PK), </w:t>
            </w:r>
            <w:proofErr w:type="spellStart"/>
            <w:r>
              <w:rPr>
                <w:sz w:val="20"/>
                <w:szCs w:val="20"/>
              </w:rPr>
              <w:t>instrument_type</w:t>
            </w:r>
            <w:proofErr w:type="spellEnd"/>
            <w:r>
              <w:rPr>
                <w:sz w:val="20"/>
                <w:szCs w:val="20"/>
              </w:rPr>
              <w:t xml:space="preserve"> [Argo/Glider/CTD/BGC], </w:t>
            </w:r>
            <w:proofErr w:type="spellStart"/>
            <w:r>
              <w:rPr>
                <w:sz w:val="20"/>
                <w:szCs w:val="20"/>
              </w:rPr>
              <w:t>platform_code</w:t>
            </w:r>
            <w:proofErr w:type="spellEnd"/>
            <w:r>
              <w:rPr>
                <w:sz w:val="20"/>
                <w:szCs w:val="20"/>
              </w:rPr>
              <w:t xml:space="preserve">, </w:t>
            </w:r>
            <w:proofErr w:type="spellStart"/>
            <w:r>
              <w:rPr>
                <w:sz w:val="20"/>
                <w:szCs w:val="20"/>
              </w:rPr>
              <w:t>deployment_date</w:t>
            </w:r>
            <w:proofErr w:type="spellEnd"/>
            <w:r>
              <w:rPr>
                <w:sz w:val="20"/>
                <w:szCs w:val="20"/>
              </w:rPr>
              <w:t>, status</w:t>
            </w:r>
          </w:p>
        </w:tc>
        <w:tc>
          <w:tcPr>
            <w:tcW w:w="3950" w:type="dxa"/>
            <w:tcMar>
              <w:top w:w="90" w:type="dxa"/>
              <w:left w:w="120" w:type="dxa"/>
              <w:bottom w:w="90" w:type="dxa"/>
              <w:right w:w="120" w:type="dxa"/>
            </w:tcMar>
            <w:vAlign w:val="center"/>
          </w:tcPr>
          <w:p w14:paraId="797FC5E3" w14:textId="77777777" w:rsidR="00A51997" w:rsidRDefault="00000000">
            <w:pPr>
              <w:spacing w:after="40" w:line="250" w:lineRule="auto"/>
            </w:pPr>
            <w:r>
              <w:rPr>
                <w:sz w:val="20"/>
                <w:szCs w:val="20"/>
              </w:rPr>
              <w:t xml:space="preserve">Has many </w:t>
            </w:r>
            <w:proofErr w:type="spellStart"/>
            <w:r>
              <w:rPr>
                <w:sz w:val="20"/>
                <w:szCs w:val="20"/>
              </w:rPr>
              <w:t>InstrumentReading</w:t>
            </w:r>
            <w:proofErr w:type="spellEnd"/>
          </w:p>
        </w:tc>
      </w:tr>
      <w:tr w:rsidR="00A51997" w14:paraId="797FC5E8"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797FC5E5" w14:textId="77777777" w:rsidR="00A51997" w:rsidRDefault="00000000">
            <w:pPr>
              <w:spacing w:after="40" w:line="250" w:lineRule="auto"/>
            </w:pPr>
            <w:proofErr w:type="spellStart"/>
            <w:r>
              <w:rPr>
                <w:sz w:val="20"/>
                <w:szCs w:val="20"/>
              </w:rPr>
              <w:t>InstrumentReading</w:t>
            </w:r>
            <w:proofErr w:type="spellEnd"/>
          </w:p>
        </w:tc>
        <w:tc>
          <w:tcPr>
            <w:tcW w:w="3200" w:type="dxa"/>
            <w:shd w:val="clear" w:color="auto" w:fill="F2F2F2"/>
            <w:tcMar>
              <w:top w:w="90" w:type="dxa"/>
              <w:left w:w="120" w:type="dxa"/>
              <w:bottom w:w="90" w:type="dxa"/>
              <w:right w:w="120" w:type="dxa"/>
            </w:tcMar>
            <w:vAlign w:val="center"/>
          </w:tcPr>
          <w:p w14:paraId="797FC5E6" w14:textId="77777777" w:rsidR="00A51997" w:rsidRDefault="00000000">
            <w:pPr>
              <w:spacing w:after="40" w:line="250" w:lineRule="auto"/>
            </w:pPr>
            <w:proofErr w:type="spellStart"/>
            <w:r>
              <w:rPr>
                <w:sz w:val="20"/>
                <w:szCs w:val="20"/>
              </w:rPr>
              <w:t>reading_id</w:t>
            </w:r>
            <w:proofErr w:type="spellEnd"/>
            <w:r>
              <w:rPr>
                <w:sz w:val="20"/>
                <w:szCs w:val="20"/>
              </w:rPr>
              <w:t xml:space="preserve"> (PK), </w:t>
            </w:r>
            <w:proofErr w:type="spellStart"/>
            <w:r>
              <w:rPr>
                <w:sz w:val="20"/>
                <w:szCs w:val="20"/>
              </w:rPr>
              <w:t>instrument_id</w:t>
            </w:r>
            <w:proofErr w:type="spellEnd"/>
            <w:r>
              <w:rPr>
                <w:sz w:val="20"/>
                <w:szCs w:val="20"/>
              </w:rPr>
              <w:t xml:space="preserve"> (FK), latitude, longitude (</w:t>
            </w:r>
            <w:proofErr w:type="spellStart"/>
            <w:proofErr w:type="gramStart"/>
            <w:r>
              <w:rPr>
                <w:sz w:val="20"/>
                <w:szCs w:val="20"/>
              </w:rPr>
              <w:t>geometry:POINT</w:t>
            </w:r>
            <w:proofErr w:type="spellEnd"/>
            <w:proofErr w:type="gramEnd"/>
            <w:r>
              <w:rPr>
                <w:sz w:val="20"/>
                <w:szCs w:val="20"/>
              </w:rPr>
              <w:t xml:space="preserve">, </w:t>
            </w:r>
            <w:proofErr w:type="spellStart"/>
            <w:r>
              <w:rPr>
                <w:sz w:val="20"/>
                <w:szCs w:val="20"/>
              </w:rPr>
              <w:t>PostGIS</w:t>
            </w:r>
            <w:proofErr w:type="spellEnd"/>
            <w:r>
              <w:rPr>
                <w:sz w:val="20"/>
                <w:szCs w:val="20"/>
              </w:rPr>
              <w:t xml:space="preserve">), depth, timestamp, </w:t>
            </w:r>
            <w:proofErr w:type="spellStart"/>
            <w:r>
              <w:rPr>
                <w:sz w:val="20"/>
                <w:szCs w:val="20"/>
              </w:rPr>
              <w:t>variable_id</w:t>
            </w:r>
            <w:proofErr w:type="spellEnd"/>
            <w:r>
              <w:rPr>
                <w:sz w:val="20"/>
                <w:szCs w:val="20"/>
              </w:rPr>
              <w:t xml:space="preserve"> (FK), value, </w:t>
            </w:r>
            <w:proofErr w:type="spellStart"/>
            <w:r>
              <w:rPr>
                <w:sz w:val="20"/>
                <w:szCs w:val="20"/>
              </w:rPr>
              <w:t>qc_flag</w:t>
            </w:r>
            <w:proofErr w:type="spellEnd"/>
          </w:p>
        </w:tc>
        <w:tc>
          <w:tcPr>
            <w:tcW w:w="3950" w:type="dxa"/>
            <w:shd w:val="clear" w:color="auto" w:fill="F2F2F2"/>
            <w:tcMar>
              <w:top w:w="90" w:type="dxa"/>
              <w:left w:w="120" w:type="dxa"/>
              <w:bottom w:w="90" w:type="dxa"/>
              <w:right w:w="120" w:type="dxa"/>
            </w:tcMar>
            <w:vAlign w:val="center"/>
          </w:tcPr>
          <w:p w14:paraId="797FC5E7" w14:textId="77777777" w:rsidR="00A51997" w:rsidRDefault="00000000">
            <w:pPr>
              <w:spacing w:after="40" w:line="250" w:lineRule="auto"/>
            </w:pPr>
            <w:r>
              <w:rPr>
                <w:sz w:val="20"/>
                <w:szCs w:val="20"/>
              </w:rPr>
              <w:t>Belongs to Instrument and Variable</w:t>
            </w:r>
          </w:p>
        </w:tc>
      </w:tr>
      <w:tr w:rsidR="00A51997" w14:paraId="797FC5EC" w14:textId="77777777">
        <w:tblPrEx>
          <w:tblCellMar>
            <w:top w:w="0" w:type="dxa"/>
            <w:bottom w:w="0" w:type="dxa"/>
          </w:tblCellMar>
        </w:tblPrEx>
        <w:tc>
          <w:tcPr>
            <w:tcW w:w="2200" w:type="dxa"/>
            <w:tcMar>
              <w:top w:w="90" w:type="dxa"/>
              <w:left w:w="120" w:type="dxa"/>
              <w:bottom w:w="90" w:type="dxa"/>
              <w:right w:w="120" w:type="dxa"/>
            </w:tcMar>
            <w:vAlign w:val="center"/>
          </w:tcPr>
          <w:p w14:paraId="797FC5E9" w14:textId="77777777" w:rsidR="00A51997" w:rsidRDefault="00000000">
            <w:pPr>
              <w:spacing w:after="40" w:line="250" w:lineRule="auto"/>
            </w:pPr>
            <w:proofErr w:type="spellStart"/>
            <w:r>
              <w:rPr>
                <w:sz w:val="20"/>
                <w:szCs w:val="20"/>
              </w:rPr>
              <w:t>IngestionJob</w:t>
            </w:r>
            <w:proofErr w:type="spellEnd"/>
          </w:p>
        </w:tc>
        <w:tc>
          <w:tcPr>
            <w:tcW w:w="3200" w:type="dxa"/>
            <w:tcMar>
              <w:top w:w="90" w:type="dxa"/>
              <w:left w:w="120" w:type="dxa"/>
              <w:bottom w:w="90" w:type="dxa"/>
              <w:right w:w="120" w:type="dxa"/>
            </w:tcMar>
            <w:vAlign w:val="center"/>
          </w:tcPr>
          <w:p w14:paraId="797FC5EA" w14:textId="77777777" w:rsidR="00A51997" w:rsidRDefault="00000000">
            <w:pPr>
              <w:spacing w:after="40" w:line="250" w:lineRule="auto"/>
            </w:pPr>
            <w:proofErr w:type="spellStart"/>
            <w:r>
              <w:rPr>
                <w:sz w:val="20"/>
                <w:szCs w:val="20"/>
              </w:rPr>
              <w:t>job_id</w:t>
            </w:r>
            <w:proofErr w:type="spellEnd"/>
            <w:r>
              <w:rPr>
                <w:sz w:val="20"/>
                <w:szCs w:val="20"/>
              </w:rPr>
              <w:t xml:space="preserve"> (PK), </w:t>
            </w:r>
            <w:proofErr w:type="spellStart"/>
            <w:r>
              <w:rPr>
                <w:sz w:val="20"/>
                <w:szCs w:val="20"/>
              </w:rPr>
              <w:t>source_file</w:t>
            </w:r>
            <w:proofErr w:type="spellEnd"/>
            <w:r>
              <w:rPr>
                <w:sz w:val="20"/>
                <w:szCs w:val="20"/>
              </w:rPr>
              <w:t xml:space="preserve">, status, </w:t>
            </w:r>
            <w:proofErr w:type="spellStart"/>
            <w:r>
              <w:rPr>
                <w:sz w:val="20"/>
                <w:szCs w:val="20"/>
              </w:rPr>
              <w:t>started_at</w:t>
            </w:r>
            <w:proofErr w:type="spellEnd"/>
            <w:r>
              <w:rPr>
                <w:sz w:val="20"/>
                <w:szCs w:val="20"/>
              </w:rPr>
              <w:t xml:space="preserve">, </w:t>
            </w:r>
            <w:proofErr w:type="spellStart"/>
            <w:r>
              <w:rPr>
                <w:sz w:val="20"/>
                <w:szCs w:val="20"/>
              </w:rPr>
              <w:t>completed_at</w:t>
            </w:r>
            <w:proofErr w:type="spellEnd"/>
            <w:r>
              <w:rPr>
                <w:sz w:val="20"/>
                <w:szCs w:val="20"/>
              </w:rPr>
              <w:t xml:space="preserve">, </w:t>
            </w:r>
            <w:proofErr w:type="spellStart"/>
            <w:r>
              <w:rPr>
                <w:sz w:val="20"/>
                <w:szCs w:val="20"/>
              </w:rPr>
              <w:t>error_log</w:t>
            </w:r>
            <w:proofErr w:type="spellEnd"/>
          </w:p>
        </w:tc>
        <w:tc>
          <w:tcPr>
            <w:tcW w:w="3950" w:type="dxa"/>
            <w:tcMar>
              <w:top w:w="90" w:type="dxa"/>
              <w:left w:w="120" w:type="dxa"/>
              <w:bottom w:w="90" w:type="dxa"/>
              <w:right w:w="120" w:type="dxa"/>
            </w:tcMar>
            <w:vAlign w:val="center"/>
          </w:tcPr>
          <w:p w14:paraId="797FC5EB" w14:textId="77777777" w:rsidR="00A51997" w:rsidRDefault="00000000">
            <w:pPr>
              <w:spacing w:after="40" w:line="250" w:lineRule="auto"/>
            </w:pPr>
            <w:r>
              <w:rPr>
                <w:sz w:val="20"/>
                <w:szCs w:val="20"/>
              </w:rPr>
              <w:t>Tracks provenance for Variable/</w:t>
            </w:r>
            <w:proofErr w:type="spellStart"/>
            <w:r>
              <w:rPr>
                <w:sz w:val="20"/>
                <w:szCs w:val="20"/>
              </w:rPr>
              <w:t>ModelDataset</w:t>
            </w:r>
            <w:proofErr w:type="spellEnd"/>
            <w:r>
              <w:rPr>
                <w:sz w:val="20"/>
                <w:szCs w:val="20"/>
              </w:rPr>
              <w:t>/</w:t>
            </w:r>
            <w:proofErr w:type="spellStart"/>
            <w:r>
              <w:rPr>
                <w:sz w:val="20"/>
                <w:szCs w:val="20"/>
              </w:rPr>
              <w:t>InstrumentReading</w:t>
            </w:r>
            <w:proofErr w:type="spellEnd"/>
            <w:r>
              <w:rPr>
                <w:sz w:val="20"/>
                <w:szCs w:val="20"/>
              </w:rPr>
              <w:t xml:space="preserve"> records</w:t>
            </w:r>
          </w:p>
        </w:tc>
      </w:tr>
      <w:tr w:rsidR="00A51997" w14:paraId="797FC5F0"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797FC5ED" w14:textId="77777777" w:rsidR="00A51997" w:rsidRDefault="00000000">
            <w:pPr>
              <w:spacing w:after="40" w:line="250" w:lineRule="auto"/>
            </w:pPr>
            <w:proofErr w:type="spellStart"/>
            <w:r>
              <w:rPr>
                <w:sz w:val="20"/>
                <w:szCs w:val="20"/>
              </w:rPr>
              <w:t>UserAccount</w:t>
            </w:r>
            <w:proofErr w:type="spellEnd"/>
          </w:p>
        </w:tc>
        <w:tc>
          <w:tcPr>
            <w:tcW w:w="3200" w:type="dxa"/>
            <w:shd w:val="clear" w:color="auto" w:fill="F2F2F2"/>
            <w:tcMar>
              <w:top w:w="90" w:type="dxa"/>
              <w:left w:w="120" w:type="dxa"/>
              <w:bottom w:w="90" w:type="dxa"/>
              <w:right w:w="120" w:type="dxa"/>
            </w:tcMar>
            <w:vAlign w:val="center"/>
          </w:tcPr>
          <w:p w14:paraId="797FC5EE" w14:textId="77777777" w:rsidR="00A51997" w:rsidRDefault="00000000">
            <w:pPr>
              <w:spacing w:after="40" w:line="250" w:lineRule="auto"/>
            </w:pPr>
            <w:proofErr w:type="spellStart"/>
            <w:r>
              <w:rPr>
                <w:sz w:val="20"/>
                <w:szCs w:val="20"/>
              </w:rPr>
              <w:t>user_id</w:t>
            </w:r>
            <w:proofErr w:type="spellEnd"/>
            <w:r>
              <w:rPr>
                <w:sz w:val="20"/>
                <w:szCs w:val="20"/>
              </w:rPr>
              <w:t xml:space="preserve"> (PK), role [forecaster/admin/public], </w:t>
            </w:r>
            <w:proofErr w:type="spellStart"/>
            <w:r>
              <w:rPr>
                <w:sz w:val="20"/>
                <w:szCs w:val="20"/>
              </w:rPr>
              <w:t>auth_provider_id</w:t>
            </w:r>
            <w:proofErr w:type="spellEnd"/>
            <w:r>
              <w:rPr>
                <w:sz w:val="20"/>
                <w:szCs w:val="20"/>
              </w:rPr>
              <w:t xml:space="preserve">, </w:t>
            </w:r>
            <w:proofErr w:type="spellStart"/>
            <w:r>
              <w:rPr>
                <w:sz w:val="20"/>
                <w:szCs w:val="20"/>
              </w:rPr>
              <w:t>last_login</w:t>
            </w:r>
            <w:proofErr w:type="spellEnd"/>
          </w:p>
        </w:tc>
        <w:tc>
          <w:tcPr>
            <w:tcW w:w="3950" w:type="dxa"/>
            <w:shd w:val="clear" w:color="auto" w:fill="F2F2F2"/>
            <w:tcMar>
              <w:top w:w="90" w:type="dxa"/>
              <w:left w:w="120" w:type="dxa"/>
              <w:bottom w:w="90" w:type="dxa"/>
              <w:right w:w="120" w:type="dxa"/>
            </w:tcMar>
            <w:vAlign w:val="center"/>
          </w:tcPr>
          <w:p w14:paraId="797FC5EF" w14:textId="77777777" w:rsidR="00A51997" w:rsidRDefault="00000000">
            <w:pPr>
              <w:spacing w:after="40" w:line="250" w:lineRule="auto"/>
            </w:pPr>
            <w:r>
              <w:rPr>
                <w:sz w:val="20"/>
                <w:szCs w:val="20"/>
              </w:rPr>
              <w:t>Governs RBAC for Section 3.3.2</w:t>
            </w:r>
          </w:p>
        </w:tc>
      </w:tr>
    </w:tbl>
    <w:p w14:paraId="797FC5F1" w14:textId="77777777" w:rsidR="00A51997" w:rsidRDefault="00A51997">
      <w:pPr>
        <w:spacing w:before="200"/>
      </w:pPr>
    </w:p>
    <w:p w14:paraId="797FC5F2" w14:textId="77777777" w:rsidR="00A51997" w:rsidRDefault="00000000">
      <w:pPr>
        <w:pStyle w:val="Heading3"/>
        <w:spacing w:before="240" w:after="120"/>
      </w:pPr>
      <w:r>
        <w:rPr>
          <w:b/>
          <w:bCs/>
          <w:color w:val="1B2A4A"/>
          <w:sz w:val="23"/>
          <w:szCs w:val="23"/>
        </w:rPr>
        <w:t>Volumetric / Tiled Store Schema (conceptual)</w:t>
      </w:r>
    </w:p>
    <w:p w14:paraId="797FC5F3" w14:textId="77777777" w:rsidR="00A51997" w:rsidRDefault="00000000">
      <w:pPr>
        <w:spacing w:after="160" w:line="276" w:lineRule="auto"/>
        <w:jc w:val="both"/>
      </w:pPr>
      <w:r>
        <w:rPr>
          <w:color w:val="222222"/>
        </w:rPr>
        <w:t xml:space="preserve">Each </w:t>
      </w:r>
      <w:proofErr w:type="spellStart"/>
      <w:r>
        <w:rPr>
          <w:color w:val="222222"/>
        </w:rPr>
        <w:t>ModelDataset</w:t>
      </w:r>
      <w:proofErr w:type="spellEnd"/>
      <w:r>
        <w:rPr>
          <w:color w:val="222222"/>
        </w:rPr>
        <w:t xml:space="preserve"> is decomposed into </w:t>
      </w:r>
      <w:proofErr w:type="spellStart"/>
      <w:r>
        <w:rPr>
          <w:color w:val="222222"/>
        </w:rPr>
        <w:t>TileChunks</w:t>
      </w:r>
      <w:proofErr w:type="spellEnd"/>
      <w:r>
        <w:rPr>
          <w:color w:val="222222"/>
        </w:rPr>
        <w:t xml:space="preserve"> keyed by (variable, </w:t>
      </w:r>
      <w:proofErr w:type="spellStart"/>
      <w:r>
        <w:rPr>
          <w:color w:val="222222"/>
        </w:rPr>
        <w:t>depth_level</w:t>
      </w:r>
      <w:proofErr w:type="spellEnd"/>
      <w:r>
        <w:rPr>
          <w:color w:val="222222"/>
        </w:rPr>
        <w:t xml:space="preserve">, </w:t>
      </w:r>
      <w:proofErr w:type="spellStart"/>
      <w:r>
        <w:rPr>
          <w:color w:val="222222"/>
        </w:rPr>
        <w:t>time_step</w:t>
      </w:r>
      <w:proofErr w:type="spellEnd"/>
      <w:r>
        <w:rPr>
          <w:color w:val="222222"/>
        </w:rPr>
        <w:t xml:space="preserve">, </w:t>
      </w:r>
      <w:proofErr w:type="spellStart"/>
      <w:r>
        <w:rPr>
          <w:color w:val="222222"/>
        </w:rPr>
        <w:t>spatial_tile_index</w:t>
      </w:r>
      <w:proofErr w:type="spellEnd"/>
      <w:r>
        <w:rPr>
          <w:color w:val="222222"/>
        </w:rPr>
        <w:t xml:space="preserve">), stored as compact binary payloads (e.g. Float32Array-friendly buffers, optionally Zarr chunks) so the API layer can serve exactly the (variable × depth × time × </w:t>
      </w:r>
      <w:proofErr w:type="spellStart"/>
      <w:r>
        <w:rPr>
          <w:color w:val="222222"/>
        </w:rPr>
        <w:t>bbox</w:t>
      </w:r>
      <w:proofErr w:type="spellEnd"/>
      <w:r>
        <w:rPr>
          <w:color w:val="222222"/>
        </w:rPr>
        <w:t xml:space="preserve">) slice a </w:t>
      </w:r>
      <w:proofErr w:type="gramStart"/>
      <w:r>
        <w:rPr>
          <w:color w:val="222222"/>
        </w:rPr>
        <w:t>client requests</w:t>
      </w:r>
      <w:proofErr w:type="gramEnd"/>
      <w:r>
        <w:rPr>
          <w:color w:val="222222"/>
        </w:rPr>
        <w:t xml:space="preserve"> without reading the full cube. This directly satisfies NFR-P1/P2 and the client-server interaction model in §3.1.</w:t>
      </w:r>
    </w:p>
    <w:p w14:paraId="797FC5F4" w14:textId="77777777" w:rsidR="00A51997" w:rsidRDefault="00000000">
      <w:pPr>
        <w:pStyle w:val="Heading2"/>
        <w:spacing w:before="360" w:after="160"/>
      </w:pPr>
      <w:proofErr w:type="gramStart"/>
      <w:r>
        <w:rPr>
          <w:rFonts w:ascii="Cambria" w:eastAsia="Cambria" w:hAnsi="Cambria" w:cs="Cambria"/>
          <w:b/>
          <w:bCs/>
          <w:color w:val="0E6E7A"/>
        </w:rPr>
        <w:t>3.6  Algorithm</w:t>
      </w:r>
      <w:proofErr w:type="gramEnd"/>
      <w:r>
        <w:rPr>
          <w:rFonts w:ascii="Cambria" w:eastAsia="Cambria" w:hAnsi="Cambria" w:cs="Cambria"/>
          <w:b/>
          <w:bCs/>
          <w:color w:val="0E6E7A"/>
        </w:rPr>
        <w:t xml:space="preserve"> / Core Logic Specifications</w:t>
      </w:r>
    </w:p>
    <w:p w14:paraId="797FC5F5" w14:textId="77777777" w:rsidR="00A51997" w:rsidRDefault="00000000">
      <w:pPr>
        <w:pStyle w:val="Heading3"/>
        <w:spacing w:before="240" w:after="120"/>
      </w:pPr>
      <w:proofErr w:type="gramStart"/>
      <w:r>
        <w:rPr>
          <w:b/>
          <w:bCs/>
          <w:color w:val="1B2A4A"/>
          <w:sz w:val="23"/>
          <w:szCs w:val="23"/>
        </w:rPr>
        <w:t>3.6.1  Volumetric</w:t>
      </w:r>
      <w:proofErr w:type="gramEnd"/>
      <w:r>
        <w:rPr>
          <w:b/>
          <w:bCs/>
          <w:color w:val="1B2A4A"/>
          <w:sz w:val="23"/>
          <w:szCs w:val="23"/>
        </w:rPr>
        <w:t xml:space="preserve"> Tiling &amp; Level-of-Detail Selection</w:t>
      </w:r>
    </w:p>
    <w:p w14:paraId="797FC5F6" w14:textId="77777777" w:rsidR="00A51997" w:rsidRDefault="00000000">
      <w:pPr>
        <w:spacing w:after="160" w:line="276" w:lineRule="auto"/>
        <w:jc w:val="both"/>
      </w:pPr>
      <w:r>
        <w:rPr>
          <w:color w:val="222222"/>
        </w:rPr>
        <w:t xml:space="preserve">On ingestion, each variable's </w:t>
      </w:r>
      <w:proofErr w:type="spellStart"/>
      <w:r>
        <w:rPr>
          <w:color w:val="222222"/>
        </w:rPr>
        <w:t>lat</w:t>
      </w:r>
      <w:proofErr w:type="spellEnd"/>
      <w:r>
        <w:rPr>
          <w:color w:val="222222"/>
        </w:rPr>
        <w:t>/</w:t>
      </w:r>
      <w:proofErr w:type="spellStart"/>
      <w:r>
        <w:rPr>
          <w:color w:val="222222"/>
        </w:rPr>
        <w:t>lon</w:t>
      </w:r>
      <w:proofErr w:type="spellEnd"/>
      <w:r>
        <w:rPr>
          <w:color w:val="222222"/>
        </w:rPr>
        <w:t xml:space="preserve">/depth/time cube is chunked into fixed-size tiles per depth level and time step. A level-of-detail (LOD) index is precomputed at multiple spatial resolutions; at request time, the API selects the </w:t>
      </w:r>
      <w:proofErr w:type="gramStart"/>
      <w:r>
        <w:rPr>
          <w:color w:val="222222"/>
        </w:rPr>
        <w:t>coarsest</w:t>
      </w:r>
      <w:proofErr w:type="gramEnd"/>
      <w:r>
        <w:rPr>
          <w:color w:val="222222"/>
        </w:rPr>
        <w:t xml:space="preserve"> LOD that still satisfies the client's current viewport/zoom, falling back to finer LODs as the user zooms in — analogous to standard web-map tile pyramids, applied to the depth/time-aware ocean cube.</w:t>
      </w:r>
    </w:p>
    <w:p w14:paraId="797FC5F7" w14:textId="77777777" w:rsidR="00A51997" w:rsidRDefault="00000000">
      <w:pPr>
        <w:pStyle w:val="Heading3"/>
        <w:spacing w:before="240" w:after="120"/>
      </w:pPr>
      <w:proofErr w:type="gramStart"/>
      <w:r>
        <w:rPr>
          <w:b/>
          <w:bCs/>
          <w:color w:val="1B2A4A"/>
          <w:sz w:val="23"/>
          <w:szCs w:val="23"/>
        </w:rPr>
        <w:t xml:space="preserve">3.6.2  </w:t>
      </w:r>
      <w:proofErr w:type="spellStart"/>
      <w:r>
        <w:rPr>
          <w:b/>
          <w:bCs/>
          <w:color w:val="1B2A4A"/>
          <w:sz w:val="23"/>
          <w:szCs w:val="23"/>
        </w:rPr>
        <w:t>Isosurface</w:t>
      </w:r>
      <w:proofErr w:type="spellEnd"/>
      <w:proofErr w:type="gramEnd"/>
      <w:r>
        <w:rPr>
          <w:b/>
          <w:bCs/>
          <w:color w:val="1B2A4A"/>
          <w:sz w:val="23"/>
          <w:szCs w:val="23"/>
        </w:rPr>
        <w:t xml:space="preserve"> Extraction</w:t>
      </w:r>
    </w:p>
    <w:p w14:paraId="797FC5F8" w14:textId="77777777" w:rsidR="00A51997" w:rsidRDefault="00000000">
      <w:pPr>
        <w:spacing w:after="160" w:line="276" w:lineRule="auto"/>
        <w:jc w:val="both"/>
      </w:pPr>
      <w:proofErr w:type="spellStart"/>
      <w:r>
        <w:rPr>
          <w:color w:val="222222"/>
        </w:rPr>
        <w:t>Isosurfaces</w:t>
      </w:r>
      <w:proofErr w:type="spellEnd"/>
      <w:r>
        <w:rPr>
          <w:color w:val="222222"/>
        </w:rPr>
        <w:t xml:space="preserve"> are computed using a Marching Cubes algorithm applied to the requested variable's volumetric tile set for a user-specified threshold value: the algorithm scans each voxel cube formed by 8 neighboring grid points, determines which edges the </w:t>
      </w:r>
      <w:proofErr w:type="spellStart"/>
      <w:r>
        <w:rPr>
          <w:color w:val="222222"/>
        </w:rPr>
        <w:t>isosurface</w:t>
      </w:r>
      <w:proofErr w:type="spellEnd"/>
      <w:r>
        <w:rPr>
          <w:color w:val="222222"/>
        </w:rPr>
        <w:t xml:space="preserve"> crosses based on which corners are above/below the threshold, and interpolates the crossing points to emit a triangle mesh, which is streamed to the Three.js client for rendering.</w:t>
      </w:r>
    </w:p>
    <w:p w14:paraId="797FC5F9" w14:textId="77777777" w:rsidR="00A51997" w:rsidRDefault="00000000">
      <w:pPr>
        <w:pStyle w:val="Heading3"/>
        <w:spacing w:before="240" w:after="120"/>
      </w:pPr>
      <w:proofErr w:type="gramStart"/>
      <w:r>
        <w:rPr>
          <w:b/>
          <w:bCs/>
          <w:color w:val="1B2A4A"/>
          <w:sz w:val="23"/>
          <w:szCs w:val="23"/>
        </w:rPr>
        <w:t>3.6.3  Model</w:t>
      </w:r>
      <w:proofErr w:type="gramEnd"/>
      <w:r>
        <w:rPr>
          <w:b/>
          <w:bCs/>
          <w:color w:val="1B2A4A"/>
          <w:sz w:val="23"/>
          <w:szCs w:val="23"/>
        </w:rPr>
        <w:t>-vs-Observation Co-Location</w:t>
      </w:r>
    </w:p>
    <w:p w14:paraId="797FC5FA" w14:textId="77777777" w:rsidR="00A51997" w:rsidRDefault="00000000">
      <w:pPr>
        <w:spacing w:after="160" w:line="276" w:lineRule="auto"/>
        <w:jc w:val="both"/>
      </w:pPr>
      <w:r>
        <w:rPr>
          <w:color w:val="222222"/>
        </w:rPr>
        <w:lastRenderedPageBreak/>
        <w:t xml:space="preserve">When an instrument marker is selected, the system performs a spatial-temporal nearest-neighbor lookup: it identifies the model grid cell(s) nearest to the instrument's (latitude, longitude) using </w:t>
      </w:r>
      <w:proofErr w:type="spellStart"/>
      <w:r>
        <w:rPr>
          <w:color w:val="222222"/>
        </w:rPr>
        <w:t>PostGIS</w:t>
      </w:r>
      <w:proofErr w:type="spellEnd"/>
      <w:r>
        <w:rPr>
          <w:color w:val="222222"/>
        </w:rPr>
        <w:t xml:space="preserve"> spatial indexing, selects the model time step nearest to the instrument reading's timestamp (within a configurable tolerance window), and vertically interpolates the model's depth levels onto the instrument's reported depths (linear interpolation between the two nearest model depth levels) so that the two profiles can be plotted on a common depth axis for direct visual comparison.</w:t>
      </w:r>
    </w:p>
    <w:p w14:paraId="797FC5FB" w14:textId="77777777" w:rsidR="00A51997" w:rsidRDefault="00000000">
      <w:pPr>
        <w:pStyle w:val="Heading3"/>
        <w:spacing w:before="240" w:after="120"/>
      </w:pPr>
      <w:proofErr w:type="gramStart"/>
      <w:r>
        <w:rPr>
          <w:b/>
          <w:bCs/>
          <w:color w:val="1B2A4A"/>
          <w:sz w:val="23"/>
          <w:szCs w:val="23"/>
        </w:rPr>
        <w:t xml:space="preserve">3.6.4  </w:t>
      </w:r>
      <w:proofErr w:type="spellStart"/>
      <w:r>
        <w:rPr>
          <w:b/>
          <w:bCs/>
          <w:color w:val="1B2A4A"/>
          <w:sz w:val="23"/>
          <w:szCs w:val="23"/>
        </w:rPr>
        <w:t>Colorbar</w:t>
      </w:r>
      <w:proofErr w:type="spellEnd"/>
      <w:proofErr w:type="gramEnd"/>
      <w:r>
        <w:rPr>
          <w:b/>
          <w:bCs/>
          <w:color w:val="1B2A4A"/>
          <w:sz w:val="23"/>
          <w:szCs w:val="23"/>
        </w:rPr>
        <w:t xml:space="preserve"> Mapping</w:t>
      </w:r>
    </w:p>
    <w:p w14:paraId="797FC5FC" w14:textId="77777777" w:rsidR="00A51997" w:rsidRDefault="00000000">
      <w:pPr>
        <w:spacing w:after="160" w:line="276" w:lineRule="auto"/>
        <w:jc w:val="both"/>
      </w:pPr>
      <w:r>
        <w:rPr>
          <w:color w:val="222222"/>
        </w:rPr>
        <w:t>Given a variable's current [min, max] range and scale mode, values are normalized to [0,1] using either a linear transform (value − min)</w:t>
      </w:r>
      <w:proofErr w:type="gramStart"/>
      <w:r>
        <w:rPr>
          <w:color w:val="222222"/>
        </w:rPr>
        <w:t>/(</w:t>
      </w:r>
      <w:proofErr w:type="gramEnd"/>
      <w:r>
        <w:rPr>
          <w:color w:val="222222"/>
        </w:rPr>
        <w:t xml:space="preserve">max − min) or a log transform log(value/min)/log(max/min) for strictly positive ranges, then mapped through the selected color palette (a piecewise interpolated color ramp) to produce the per-voxel or per-vertex RGBA color used by the WebGL shader — recomputed client-side in real time as the user edits the </w:t>
      </w:r>
      <w:proofErr w:type="spellStart"/>
      <w:r>
        <w:rPr>
          <w:color w:val="222222"/>
        </w:rPr>
        <w:t>colorbar</w:t>
      </w:r>
      <w:proofErr w:type="spellEnd"/>
      <w:r>
        <w:rPr>
          <w:color w:val="222222"/>
        </w:rPr>
        <w:t>, with no server round-trip.</w:t>
      </w:r>
    </w:p>
    <w:p w14:paraId="797FC5FD" w14:textId="77777777" w:rsidR="00A51997" w:rsidRDefault="00000000">
      <w:pPr>
        <w:pStyle w:val="Heading3"/>
        <w:spacing w:before="240" w:after="120"/>
      </w:pPr>
      <w:proofErr w:type="gramStart"/>
      <w:r>
        <w:rPr>
          <w:b/>
          <w:bCs/>
          <w:color w:val="1B2A4A"/>
          <w:sz w:val="23"/>
          <w:szCs w:val="23"/>
        </w:rPr>
        <w:t>3.6.5  Time</w:t>
      </w:r>
      <w:proofErr w:type="gramEnd"/>
      <w:r>
        <w:rPr>
          <w:b/>
          <w:bCs/>
          <w:color w:val="1B2A4A"/>
          <w:sz w:val="23"/>
          <w:szCs w:val="23"/>
        </w:rPr>
        <w:t>-Step Animation Buffering</w:t>
      </w:r>
    </w:p>
    <w:p w14:paraId="797FC5FE" w14:textId="77777777" w:rsidR="00A51997" w:rsidRDefault="00000000">
      <w:pPr>
        <w:spacing w:after="160" w:line="276" w:lineRule="auto"/>
        <w:jc w:val="both"/>
      </w:pPr>
      <w:r>
        <w:rPr>
          <w:color w:val="222222"/>
        </w:rPr>
        <w:t>During playback, the client maintains a small rolling pre-fetch window (e.g. current time step ± 2 steps) of tile data, issuing the next fetch as soon as playback advances past the window's midpoint, so that animation frame changes are served from an in-memory cache rather than triggering a network round-trip on every frame — keeping animation smooth even on constrained connections.</w:t>
      </w:r>
    </w:p>
    <w:p w14:paraId="797FC5FF" w14:textId="77777777" w:rsidR="00A51997" w:rsidRDefault="00000000">
      <w:r>
        <w:br w:type="page"/>
      </w:r>
    </w:p>
    <w:p w14:paraId="797FC600" w14:textId="77777777" w:rsidR="00A51997" w:rsidRDefault="00000000">
      <w:pPr>
        <w:pStyle w:val="Heading1"/>
        <w:pBdr>
          <w:bottom w:val="single" w:sz="8" w:space="4" w:color="0E6E7A"/>
        </w:pBdr>
        <w:spacing w:before="480" w:after="240"/>
      </w:pPr>
      <w:r>
        <w:rPr>
          <w:rFonts w:ascii="Cambria" w:eastAsia="Cambria" w:hAnsi="Cambria" w:cs="Cambria"/>
          <w:b/>
          <w:bCs/>
          <w:color w:val="1B2A4A"/>
        </w:rPr>
        <w:lastRenderedPageBreak/>
        <w:t>Appendix</w:t>
      </w:r>
    </w:p>
    <w:p w14:paraId="797FC601" w14:textId="77777777" w:rsidR="00A51997" w:rsidRDefault="00000000">
      <w:pPr>
        <w:pStyle w:val="Heading2"/>
        <w:spacing w:before="360" w:after="160"/>
      </w:pPr>
      <w:proofErr w:type="gramStart"/>
      <w:r>
        <w:rPr>
          <w:rFonts w:ascii="Cambria" w:eastAsia="Cambria" w:hAnsi="Cambria" w:cs="Cambria"/>
          <w:b/>
          <w:bCs/>
          <w:color w:val="0E6E7A"/>
        </w:rPr>
        <w:t>A.1  Glossary</w:t>
      </w:r>
      <w:proofErr w:type="gramEnd"/>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350"/>
      </w:tblGrid>
      <w:tr w:rsidR="00A51997" w14:paraId="797FC604" w14:textId="77777777">
        <w:tblPrEx>
          <w:tblCellMar>
            <w:top w:w="0" w:type="dxa"/>
            <w:bottom w:w="0" w:type="dxa"/>
          </w:tblCellMar>
        </w:tblPrEx>
        <w:trPr>
          <w:tblHeader/>
        </w:trPr>
        <w:tc>
          <w:tcPr>
            <w:tcW w:w="2400" w:type="dxa"/>
            <w:shd w:val="clear" w:color="auto" w:fill="1B2A4A"/>
            <w:tcMar>
              <w:top w:w="100" w:type="dxa"/>
              <w:left w:w="120" w:type="dxa"/>
              <w:bottom w:w="100" w:type="dxa"/>
              <w:right w:w="120" w:type="dxa"/>
            </w:tcMar>
            <w:vAlign w:val="center"/>
          </w:tcPr>
          <w:p w14:paraId="797FC602" w14:textId="77777777" w:rsidR="00A51997" w:rsidRDefault="00000000">
            <w:pPr>
              <w:spacing w:after="40" w:line="250" w:lineRule="auto"/>
            </w:pPr>
            <w:r>
              <w:rPr>
                <w:b/>
                <w:bCs/>
                <w:color w:val="FFFFFF"/>
                <w:sz w:val="20"/>
                <w:szCs w:val="20"/>
              </w:rPr>
              <w:t>Term</w:t>
            </w:r>
          </w:p>
        </w:tc>
        <w:tc>
          <w:tcPr>
            <w:tcW w:w="6350" w:type="dxa"/>
            <w:shd w:val="clear" w:color="auto" w:fill="1B2A4A"/>
            <w:tcMar>
              <w:top w:w="100" w:type="dxa"/>
              <w:left w:w="120" w:type="dxa"/>
              <w:bottom w:w="100" w:type="dxa"/>
              <w:right w:w="120" w:type="dxa"/>
            </w:tcMar>
            <w:vAlign w:val="center"/>
          </w:tcPr>
          <w:p w14:paraId="797FC603" w14:textId="77777777" w:rsidR="00A51997" w:rsidRDefault="00000000">
            <w:pPr>
              <w:spacing w:after="40" w:line="250" w:lineRule="auto"/>
            </w:pPr>
            <w:r>
              <w:rPr>
                <w:b/>
                <w:bCs/>
                <w:color w:val="FFFFFF"/>
                <w:sz w:val="20"/>
                <w:szCs w:val="20"/>
              </w:rPr>
              <w:t>Definition</w:t>
            </w:r>
          </w:p>
        </w:tc>
      </w:tr>
      <w:tr w:rsidR="00A51997" w14:paraId="797FC607" w14:textId="77777777">
        <w:tblPrEx>
          <w:tblCellMar>
            <w:top w:w="0" w:type="dxa"/>
            <w:bottom w:w="0" w:type="dxa"/>
          </w:tblCellMar>
        </w:tblPrEx>
        <w:tc>
          <w:tcPr>
            <w:tcW w:w="2400" w:type="dxa"/>
            <w:tcMar>
              <w:top w:w="90" w:type="dxa"/>
              <w:left w:w="120" w:type="dxa"/>
              <w:bottom w:w="90" w:type="dxa"/>
              <w:right w:w="120" w:type="dxa"/>
            </w:tcMar>
            <w:vAlign w:val="center"/>
          </w:tcPr>
          <w:p w14:paraId="797FC605" w14:textId="77777777" w:rsidR="00A51997" w:rsidRDefault="00000000">
            <w:pPr>
              <w:spacing w:after="40" w:line="250" w:lineRule="auto"/>
            </w:pPr>
            <w:r>
              <w:rPr>
                <w:sz w:val="20"/>
                <w:szCs w:val="20"/>
              </w:rPr>
              <w:t>Argo Float</w:t>
            </w:r>
          </w:p>
        </w:tc>
        <w:tc>
          <w:tcPr>
            <w:tcW w:w="6350" w:type="dxa"/>
            <w:tcMar>
              <w:top w:w="90" w:type="dxa"/>
              <w:left w:w="120" w:type="dxa"/>
              <w:bottom w:w="90" w:type="dxa"/>
              <w:right w:w="120" w:type="dxa"/>
            </w:tcMar>
            <w:vAlign w:val="center"/>
          </w:tcPr>
          <w:p w14:paraId="797FC606" w14:textId="77777777" w:rsidR="00A51997" w:rsidRDefault="00000000">
            <w:pPr>
              <w:spacing w:after="40" w:line="250" w:lineRule="auto"/>
            </w:pPr>
            <w:r>
              <w:rPr>
                <w:sz w:val="20"/>
                <w:szCs w:val="20"/>
              </w:rPr>
              <w:t>An autonomous, drifting profiling instrument that periodically dives to depth and back, measuring temperature and salinity (and increasingly biogeochemical parameters) along the way.</w:t>
            </w:r>
          </w:p>
        </w:tc>
      </w:tr>
      <w:tr w:rsidR="00A51997" w14:paraId="797FC60A"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97FC608" w14:textId="77777777" w:rsidR="00A51997" w:rsidRDefault="00000000">
            <w:pPr>
              <w:spacing w:after="40" w:line="250" w:lineRule="auto"/>
            </w:pPr>
            <w:r>
              <w:rPr>
                <w:sz w:val="20"/>
                <w:szCs w:val="20"/>
              </w:rPr>
              <w:t>Glider</w:t>
            </w:r>
          </w:p>
        </w:tc>
        <w:tc>
          <w:tcPr>
            <w:tcW w:w="6350" w:type="dxa"/>
            <w:shd w:val="clear" w:color="auto" w:fill="F2F2F2"/>
            <w:tcMar>
              <w:top w:w="90" w:type="dxa"/>
              <w:left w:w="120" w:type="dxa"/>
              <w:bottom w:w="90" w:type="dxa"/>
              <w:right w:w="120" w:type="dxa"/>
            </w:tcMar>
            <w:vAlign w:val="center"/>
          </w:tcPr>
          <w:p w14:paraId="797FC609" w14:textId="77777777" w:rsidR="00A51997" w:rsidRDefault="00000000">
            <w:pPr>
              <w:spacing w:after="40" w:line="250" w:lineRule="auto"/>
            </w:pPr>
            <w:r>
              <w:rPr>
                <w:sz w:val="20"/>
                <w:szCs w:val="20"/>
              </w:rPr>
              <w:t>A steerable, buoyancy-driven underwater autonomous vehicle used for targeted ocean profiling along planned tracks.</w:t>
            </w:r>
          </w:p>
        </w:tc>
      </w:tr>
      <w:tr w:rsidR="00A51997" w14:paraId="797FC60D" w14:textId="77777777">
        <w:tblPrEx>
          <w:tblCellMar>
            <w:top w:w="0" w:type="dxa"/>
            <w:bottom w:w="0" w:type="dxa"/>
          </w:tblCellMar>
        </w:tblPrEx>
        <w:tc>
          <w:tcPr>
            <w:tcW w:w="2400" w:type="dxa"/>
            <w:tcMar>
              <w:top w:w="90" w:type="dxa"/>
              <w:left w:w="120" w:type="dxa"/>
              <w:bottom w:w="90" w:type="dxa"/>
              <w:right w:w="120" w:type="dxa"/>
            </w:tcMar>
            <w:vAlign w:val="center"/>
          </w:tcPr>
          <w:p w14:paraId="797FC60B" w14:textId="77777777" w:rsidR="00A51997" w:rsidRDefault="00000000">
            <w:pPr>
              <w:spacing w:after="40" w:line="250" w:lineRule="auto"/>
            </w:pPr>
            <w:r>
              <w:rPr>
                <w:sz w:val="20"/>
                <w:szCs w:val="20"/>
              </w:rPr>
              <w:t>CTD</w:t>
            </w:r>
          </w:p>
        </w:tc>
        <w:tc>
          <w:tcPr>
            <w:tcW w:w="6350" w:type="dxa"/>
            <w:tcMar>
              <w:top w:w="90" w:type="dxa"/>
              <w:left w:w="120" w:type="dxa"/>
              <w:bottom w:w="90" w:type="dxa"/>
              <w:right w:w="120" w:type="dxa"/>
            </w:tcMar>
            <w:vAlign w:val="center"/>
          </w:tcPr>
          <w:p w14:paraId="797FC60C" w14:textId="77777777" w:rsidR="00A51997" w:rsidRDefault="00000000">
            <w:pPr>
              <w:spacing w:after="40" w:line="250" w:lineRule="auto"/>
            </w:pPr>
            <w:r>
              <w:rPr>
                <w:sz w:val="20"/>
                <w:szCs w:val="20"/>
              </w:rPr>
              <w:t>Conductivity-Temperature-Depth sensor; a standard oceanographic instrument for measuring water column properties.</w:t>
            </w:r>
          </w:p>
        </w:tc>
      </w:tr>
      <w:tr w:rsidR="00A51997" w14:paraId="797FC610"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97FC60E" w14:textId="77777777" w:rsidR="00A51997" w:rsidRDefault="00000000">
            <w:pPr>
              <w:spacing w:after="40" w:line="250" w:lineRule="auto"/>
            </w:pPr>
            <w:r>
              <w:rPr>
                <w:sz w:val="20"/>
                <w:szCs w:val="20"/>
              </w:rPr>
              <w:t>BGC</w:t>
            </w:r>
          </w:p>
        </w:tc>
        <w:tc>
          <w:tcPr>
            <w:tcW w:w="6350" w:type="dxa"/>
            <w:shd w:val="clear" w:color="auto" w:fill="F2F2F2"/>
            <w:tcMar>
              <w:top w:w="90" w:type="dxa"/>
              <w:left w:w="120" w:type="dxa"/>
              <w:bottom w:w="90" w:type="dxa"/>
              <w:right w:w="120" w:type="dxa"/>
            </w:tcMar>
            <w:vAlign w:val="center"/>
          </w:tcPr>
          <w:p w14:paraId="797FC60F" w14:textId="77777777" w:rsidR="00A51997" w:rsidRDefault="00000000">
            <w:pPr>
              <w:spacing w:after="40" w:line="250" w:lineRule="auto"/>
            </w:pPr>
            <w:r>
              <w:rPr>
                <w:sz w:val="20"/>
                <w:szCs w:val="20"/>
              </w:rPr>
              <w:t>Biogeochemical (sensors/data) — parameters such as chlorophyll, oxygen, and nutrients, often carried on modern Argo floats.</w:t>
            </w:r>
          </w:p>
        </w:tc>
      </w:tr>
      <w:tr w:rsidR="00A51997" w14:paraId="797FC613" w14:textId="77777777">
        <w:tblPrEx>
          <w:tblCellMar>
            <w:top w:w="0" w:type="dxa"/>
            <w:bottom w:w="0" w:type="dxa"/>
          </w:tblCellMar>
        </w:tblPrEx>
        <w:tc>
          <w:tcPr>
            <w:tcW w:w="2400" w:type="dxa"/>
            <w:tcMar>
              <w:top w:w="90" w:type="dxa"/>
              <w:left w:w="120" w:type="dxa"/>
              <w:bottom w:w="90" w:type="dxa"/>
              <w:right w:w="120" w:type="dxa"/>
            </w:tcMar>
            <w:vAlign w:val="center"/>
          </w:tcPr>
          <w:p w14:paraId="797FC611" w14:textId="77777777" w:rsidR="00A51997" w:rsidRDefault="00000000">
            <w:pPr>
              <w:spacing w:after="40" w:line="250" w:lineRule="auto"/>
            </w:pPr>
            <w:proofErr w:type="spellStart"/>
            <w:r>
              <w:rPr>
                <w:sz w:val="20"/>
                <w:szCs w:val="20"/>
              </w:rPr>
              <w:t>NetCDF</w:t>
            </w:r>
            <w:proofErr w:type="spellEnd"/>
          </w:p>
        </w:tc>
        <w:tc>
          <w:tcPr>
            <w:tcW w:w="6350" w:type="dxa"/>
            <w:tcMar>
              <w:top w:w="90" w:type="dxa"/>
              <w:left w:w="120" w:type="dxa"/>
              <w:bottom w:w="90" w:type="dxa"/>
              <w:right w:w="120" w:type="dxa"/>
            </w:tcMar>
            <w:vAlign w:val="center"/>
          </w:tcPr>
          <w:p w14:paraId="797FC612" w14:textId="77777777" w:rsidR="00A51997" w:rsidRDefault="00000000">
            <w:pPr>
              <w:spacing w:after="40" w:line="250" w:lineRule="auto"/>
            </w:pPr>
            <w:r>
              <w:rPr>
                <w:sz w:val="20"/>
                <w:szCs w:val="20"/>
              </w:rPr>
              <w:t>Network Common Data Form; a self-describing, machine-independent scientific data format widely used for multi-dimensional ocean/atmosphere datasets.</w:t>
            </w:r>
          </w:p>
        </w:tc>
      </w:tr>
      <w:tr w:rsidR="00A51997" w14:paraId="797FC616"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97FC614" w14:textId="77777777" w:rsidR="00A51997" w:rsidRDefault="00000000">
            <w:pPr>
              <w:spacing w:after="40" w:line="250" w:lineRule="auto"/>
            </w:pPr>
            <w:r>
              <w:rPr>
                <w:sz w:val="20"/>
                <w:szCs w:val="20"/>
              </w:rPr>
              <w:t>CF Conventions</w:t>
            </w:r>
          </w:p>
        </w:tc>
        <w:tc>
          <w:tcPr>
            <w:tcW w:w="6350" w:type="dxa"/>
            <w:shd w:val="clear" w:color="auto" w:fill="F2F2F2"/>
            <w:tcMar>
              <w:top w:w="90" w:type="dxa"/>
              <w:left w:w="120" w:type="dxa"/>
              <w:bottom w:w="90" w:type="dxa"/>
              <w:right w:w="120" w:type="dxa"/>
            </w:tcMar>
            <w:vAlign w:val="center"/>
          </w:tcPr>
          <w:p w14:paraId="797FC615" w14:textId="77777777" w:rsidR="00A51997" w:rsidRDefault="00000000">
            <w:pPr>
              <w:spacing w:after="40" w:line="250" w:lineRule="auto"/>
            </w:pPr>
            <w:r>
              <w:rPr>
                <w:sz w:val="20"/>
                <w:szCs w:val="20"/>
              </w:rPr>
              <w:t xml:space="preserve">Climate and Forecast metadata conventions; a standard for naming and describing variables in </w:t>
            </w:r>
            <w:proofErr w:type="spellStart"/>
            <w:r>
              <w:rPr>
                <w:sz w:val="20"/>
                <w:szCs w:val="20"/>
              </w:rPr>
              <w:t>NetCDF</w:t>
            </w:r>
            <w:proofErr w:type="spellEnd"/>
            <w:r>
              <w:rPr>
                <w:sz w:val="20"/>
                <w:szCs w:val="20"/>
              </w:rPr>
              <w:t xml:space="preserve"> files to ensure interoperability.</w:t>
            </w:r>
          </w:p>
        </w:tc>
      </w:tr>
      <w:tr w:rsidR="00A51997" w14:paraId="797FC619" w14:textId="77777777">
        <w:tblPrEx>
          <w:tblCellMar>
            <w:top w:w="0" w:type="dxa"/>
            <w:bottom w:w="0" w:type="dxa"/>
          </w:tblCellMar>
        </w:tblPrEx>
        <w:tc>
          <w:tcPr>
            <w:tcW w:w="2400" w:type="dxa"/>
            <w:tcMar>
              <w:top w:w="90" w:type="dxa"/>
              <w:left w:w="120" w:type="dxa"/>
              <w:bottom w:w="90" w:type="dxa"/>
              <w:right w:w="120" w:type="dxa"/>
            </w:tcMar>
            <w:vAlign w:val="center"/>
          </w:tcPr>
          <w:p w14:paraId="797FC617" w14:textId="77777777" w:rsidR="00A51997" w:rsidRDefault="00000000">
            <w:pPr>
              <w:spacing w:after="40" w:line="250" w:lineRule="auto"/>
            </w:pPr>
            <w:r>
              <w:rPr>
                <w:sz w:val="20"/>
                <w:szCs w:val="20"/>
              </w:rPr>
              <w:t>OGC WMS/WCS</w:t>
            </w:r>
          </w:p>
        </w:tc>
        <w:tc>
          <w:tcPr>
            <w:tcW w:w="6350" w:type="dxa"/>
            <w:tcMar>
              <w:top w:w="90" w:type="dxa"/>
              <w:left w:w="120" w:type="dxa"/>
              <w:bottom w:w="90" w:type="dxa"/>
              <w:right w:w="120" w:type="dxa"/>
            </w:tcMar>
            <w:vAlign w:val="center"/>
          </w:tcPr>
          <w:p w14:paraId="797FC618" w14:textId="77777777" w:rsidR="00A51997" w:rsidRDefault="00000000">
            <w:pPr>
              <w:spacing w:after="40" w:line="250" w:lineRule="auto"/>
            </w:pPr>
            <w:r>
              <w:rPr>
                <w:sz w:val="20"/>
                <w:szCs w:val="20"/>
              </w:rPr>
              <w:t>Open Geospatial Consortium's Web Map Service / Web Coverage Service standards for serving geospatial raster/coverage data over the web.</w:t>
            </w:r>
          </w:p>
        </w:tc>
      </w:tr>
      <w:tr w:rsidR="00A51997" w14:paraId="797FC61C"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97FC61A" w14:textId="77777777" w:rsidR="00A51997" w:rsidRDefault="00000000">
            <w:pPr>
              <w:spacing w:after="40" w:line="250" w:lineRule="auto"/>
            </w:pPr>
            <w:proofErr w:type="spellStart"/>
            <w:r>
              <w:rPr>
                <w:sz w:val="20"/>
                <w:szCs w:val="20"/>
              </w:rPr>
              <w:t>OPeNDAP</w:t>
            </w:r>
            <w:proofErr w:type="spellEnd"/>
          </w:p>
        </w:tc>
        <w:tc>
          <w:tcPr>
            <w:tcW w:w="6350" w:type="dxa"/>
            <w:shd w:val="clear" w:color="auto" w:fill="F2F2F2"/>
            <w:tcMar>
              <w:top w:w="90" w:type="dxa"/>
              <w:left w:w="120" w:type="dxa"/>
              <w:bottom w:w="90" w:type="dxa"/>
              <w:right w:w="120" w:type="dxa"/>
            </w:tcMar>
            <w:vAlign w:val="center"/>
          </w:tcPr>
          <w:p w14:paraId="797FC61B" w14:textId="77777777" w:rsidR="00A51997" w:rsidRDefault="00000000">
            <w:pPr>
              <w:spacing w:after="40" w:line="250" w:lineRule="auto"/>
            </w:pPr>
            <w:r>
              <w:rPr>
                <w:sz w:val="20"/>
                <w:szCs w:val="20"/>
              </w:rPr>
              <w:t>Open-source Project for a Network Data Access Protocol; enables remote, scoped access to scientific datasets without full-file download.</w:t>
            </w:r>
          </w:p>
        </w:tc>
      </w:tr>
      <w:tr w:rsidR="00A51997" w14:paraId="797FC61F" w14:textId="77777777">
        <w:tblPrEx>
          <w:tblCellMar>
            <w:top w:w="0" w:type="dxa"/>
            <w:bottom w:w="0" w:type="dxa"/>
          </w:tblCellMar>
        </w:tblPrEx>
        <w:tc>
          <w:tcPr>
            <w:tcW w:w="2400" w:type="dxa"/>
            <w:tcMar>
              <w:top w:w="90" w:type="dxa"/>
              <w:left w:w="120" w:type="dxa"/>
              <w:bottom w:w="90" w:type="dxa"/>
              <w:right w:w="120" w:type="dxa"/>
            </w:tcMar>
            <w:vAlign w:val="center"/>
          </w:tcPr>
          <w:p w14:paraId="797FC61D" w14:textId="77777777" w:rsidR="00A51997" w:rsidRDefault="00000000">
            <w:pPr>
              <w:spacing w:after="40" w:line="250" w:lineRule="auto"/>
            </w:pPr>
            <w:proofErr w:type="spellStart"/>
            <w:r>
              <w:rPr>
                <w:sz w:val="20"/>
                <w:szCs w:val="20"/>
              </w:rPr>
              <w:t>Isosurface</w:t>
            </w:r>
            <w:proofErr w:type="spellEnd"/>
          </w:p>
        </w:tc>
        <w:tc>
          <w:tcPr>
            <w:tcW w:w="6350" w:type="dxa"/>
            <w:tcMar>
              <w:top w:w="90" w:type="dxa"/>
              <w:left w:w="120" w:type="dxa"/>
              <w:bottom w:w="90" w:type="dxa"/>
              <w:right w:w="120" w:type="dxa"/>
            </w:tcMar>
            <w:vAlign w:val="center"/>
          </w:tcPr>
          <w:p w14:paraId="797FC61E" w14:textId="77777777" w:rsidR="00A51997" w:rsidRDefault="00000000">
            <w:pPr>
              <w:spacing w:after="40" w:line="250" w:lineRule="auto"/>
            </w:pPr>
            <w:r>
              <w:rPr>
                <w:sz w:val="20"/>
                <w:szCs w:val="20"/>
              </w:rPr>
              <w:t>A 3D surface representing points of constant value within a volumetric field, used to visualize features like thermoclines.</w:t>
            </w:r>
          </w:p>
        </w:tc>
      </w:tr>
      <w:tr w:rsidR="00A51997" w14:paraId="797FC622"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97FC620" w14:textId="77777777" w:rsidR="00A51997" w:rsidRDefault="00000000">
            <w:pPr>
              <w:spacing w:after="40" w:line="250" w:lineRule="auto"/>
            </w:pPr>
            <w:r>
              <w:rPr>
                <w:sz w:val="20"/>
                <w:szCs w:val="20"/>
              </w:rPr>
              <w:t>EEZ</w:t>
            </w:r>
          </w:p>
        </w:tc>
        <w:tc>
          <w:tcPr>
            <w:tcW w:w="6350" w:type="dxa"/>
            <w:shd w:val="clear" w:color="auto" w:fill="F2F2F2"/>
            <w:tcMar>
              <w:top w:w="90" w:type="dxa"/>
              <w:left w:w="120" w:type="dxa"/>
              <w:bottom w:w="90" w:type="dxa"/>
              <w:right w:w="120" w:type="dxa"/>
            </w:tcMar>
            <w:vAlign w:val="center"/>
          </w:tcPr>
          <w:p w14:paraId="797FC621" w14:textId="77777777" w:rsidR="00A51997" w:rsidRDefault="00000000">
            <w:pPr>
              <w:spacing w:after="40" w:line="250" w:lineRule="auto"/>
            </w:pPr>
            <w:r>
              <w:rPr>
                <w:sz w:val="20"/>
                <w:szCs w:val="20"/>
              </w:rPr>
              <w:t>Exclusive Economic Zone; the maritime zone over which a country has special rights regarding resource exploration and use.</w:t>
            </w:r>
          </w:p>
        </w:tc>
      </w:tr>
    </w:tbl>
    <w:p w14:paraId="797FC623" w14:textId="77777777" w:rsidR="00A51997" w:rsidRDefault="00000000">
      <w:pPr>
        <w:pStyle w:val="Heading2"/>
        <w:spacing w:before="360" w:after="160"/>
      </w:pPr>
      <w:proofErr w:type="gramStart"/>
      <w:r>
        <w:rPr>
          <w:rFonts w:ascii="Cambria" w:eastAsia="Cambria" w:hAnsi="Cambria" w:cs="Cambria"/>
          <w:b/>
          <w:bCs/>
          <w:color w:val="0E6E7A"/>
        </w:rPr>
        <w:t>A.2  Reference</w:t>
      </w:r>
      <w:proofErr w:type="gramEnd"/>
      <w:r>
        <w:rPr>
          <w:rFonts w:ascii="Cambria" w:eastAsia="Cambria" w:hAnsi="Cambria" w:cs="Cambria"/>
          <w:b/>
          <w:bCs/>
          <w:color w:val="0E6E7A"/>
        </w:rPr>
        <w:t xml:space="preserve"> Standards</w:t>
      </w:r>
    </w:p>
    <w:p w14:paraId="797FC624" w14:textId="77777777" w:rsidR="00A51997" w:rsidRDefault="00000000">
      <w:pPr>
        <w:pStyle w:val="ListParagraph"/>
        <w:numPr>
          <w:ilvl w:val="0"/>
          <w:numId w:val="2"/>
        </w:numPr>
        <w:spacing w:after="100" w:line="264" w:lineRule="auto"/>
      </w:pPr>
      <w:r>
        <w:t>OGC Web Map Service (WMS) and Web Coverage Service (WCS) specifications.</w:t>
      </w:r>
    </w:p>
    <w:p w14:paraId="797FC625" w14:textId="77777777" w:rsidR="00A51997" w:rsidRDefault="00000000">
      <w:pPr>
        <w:pStyle w:val="ListParagraph"/>
        <w:numPr>
          <w:ilvl w:val="0"/>
          <w:numId w:val="2"/>
        </w:numPr>
        <w:spacing w:after="100" w:line="264" w:lineRule="auto"/>
      </w:pPr>
      <w:proofErr w:type="spellStart"/>
      <w:r>
        <w:t>NetCDF</w:t>
      </w:r>
      <w:proofErr w:type="spellEnd"/>
      <w:r>
        <w:t xml:space="preserve"> Climate and Forecast (CF) Metadata Conventions.</w:t>
      </w:r>
    </w:p>
    <w:p w14:paraId="797FC626" w14:textId="77777777" w:rsidR="00A51997" w:rsidRDefault="00000000">
      <w:pPr>
        <w:pStyle w:val="ListParagraph"/>
        <w:numPr>
          <w:ilvl w:val="0"/>
          <w:numId w:val="2"/>
        </w:numPr>
        <w:spacing w:after="100" w:line="264" w:lineRule="auto"/>
      </w:pPr>
      <w:r>
        <w:t>IEEE 830 / ISO/IEC/IEEE 29148 conventions for Software Requirements Specifications (structure followed in Section 3).</w:t>
      </w:r>
    </w:p>
    <w:p w14:paraId="797FC628" w14:textId="33EFAE77" w:rsidR="00A51997" w:rsidRDefault="00A51997">
      <w:pPr>
        <w:spacing w:after="160" w:line="276" w:lineRule="auto"/>
        <w:jc w:val="both"/>
      </w:pPr>
    </w:p>
    <w:sectPr w:rsidR="00A51997">
      <w:headerReference w:type="default" r:id="rId9"/>
      <w:footerReference w:type="default" r:id="rId10"/>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72D85" w14:textId="77777777" w:rsidR="00971B06" w:rsidRDefault="00971B06">
      <w:r>
        <w:separator/>
      </w:r>
    </w:p>
  </w:endnote>
  <w:endnote w:type="continuationSeparator" w:id="0">
    <w:p w14:paraId="6D5A18E6" w14:textId="77777777" w:rsidR="00971B06" w:rsidRDefault="00971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C62A" w14:textId="3381D1BF" w:rsidR="00A51997"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83ED8">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C62C" w14:textId="44B20198" w:rsidR="00A51997"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83ED8">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C6D8F" w14:textId="77777777" w:rsidR="00971B06" w:rsidRDefault="00971B06">
      <w:r>
        <w:separator/>
      </w:r>
    </w:p>
  </w:footnote>
  <w:footnote w:type="continuationSeparator" w:id="0">
    <w:p w14:paraId="412C7217" w14:textId="77777777" w:rsidR="00971B06" w:rsidRDefault="00971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C629" w14:textId="77777777" w:rsidR="00A51997" w:rsidRDefault="00000000">
    <w:pPr>
      <w:jc w:val="right"/>
    </w:pPr>
    <w:r>
      <w:rPr>
        <w:color w:val="595959"/>
        <w:sz w:val="16"/>
        <w:szCs w:val="16"/>
      </w:rPr>
      <w:t>SAGAR-DRISHTI | PS 26067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C62B" w14:textId="77777777" w:rsidR="00A51997" w:rsidRDefault="00000000">
    <w:pPr>
      <w:jc w:val="right"/>
    </w:pPr>
    <w:r>
      <w:rPr>
        <w:color w:val="595959"/>
        <w:sz w:val="16"/>
        <w:szCs w:val="16"/>
      </w:rPr>
      <w:t>SAGAR-DRISHTI | PS 26067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AC0"/>
    <w:multiLevelType w:val="hybridMultilevel"/>
    <w:tmpl w:val="DB54D6C4"/>
    <w:lvl w:ilvl="0" w:tplc="9A16E992">
      <w:start w:val="1"/>
      <w:numFmt w:val="bullet"/>
      <w:lvlText w:val="●"/>
      <w:lvlJc w:val="left"/>
      <w:pPr>
        <w:ind w:left="504" w:hanging="288"/>
      </w:pPr>
      <w:rPr>
        <w:color w:val="0E6E7A"/>
        <w:sz w:val="16"/>
        <w:szCs w:val="16"/>
      </w:rPr>
    </w:lvl>
    <w:lvl w:ilvl="1" w:tplc="053E5F30">
      <w:start w:val="1"/>
      <w:numFmt w:val="bullet"/>
      <w:lvlText w:val="○"/>
      <w:lvlJc w:val="left"/>
      <w:pPr>
        <w:ind w:left="1008" w:hanging="288"/>
      </w:pPr>
      <w:rPr>
        <w:color w:val="0E6E7A"/>
        <w:sz w:val="16"/>
        <w:szCs w:val="16"/>
      </w:rPr>
    </w:lvl>
    <w:lvl w:ilvl="2" w:tplc="278A2EE6">
      <w:numFmt w:val="decimal"/>
      <w:lvlText w:val=""/>
      <w:lvlJc w:val="left"/>
    </w:lvl>
    <w:lvl w:ilvl="3" w:tplc="8D627254">
      <w:numFmt w:val="decimal"/>
      <w:lvlText w:val=""/>
      <w:lvlJc w:val="left"/>
    </w:lvl>
    <w:lvl w:ilvl="4" w:tplc="91F4CA60">
      <w:numFmt w:val="decimal"/>
      <w:lvlText w:val=""/>
      <w:lvlJc w:val="left"/>
    </w:lvl>
    <w:lvl w:ilvl="5" w:tplc="388E2582">
      <w:numFmt w:val="decimal"/>
      <w:lvlText w:val=""/>
      <w:lvlJc w:val="left"/>
    </w:lvl>
    <w:lvl w:ilvl="6" w:tplc="70BE83EC">
      <w:numFmt w:val="decimal"/>
      <w:lvlText w:val=""/>
      <w:lvlJc w:val="left"/>
    </w:lvl>
    <w:lvl w:ilvl="7" w:tplc="886E6284">
      <w:numFmt w:val="decimal"/>
      <w:lvlText w:val=""/>
      <w:lvlJc w:val="left"/>
    </w:lvl>
    <w:lvl w:ilvl="8" w:tplc="C2F0121E">
      <w:numFmt w:val="decimal"/>
      <w:lvlText w:val=""/>
      <w:lvlJc w:val="left"/>
    </w:lvl>
  </w:abstractNum>
  <w:abstractNum w:abstractNumId="1" w15:restartNumberingAfterBreak="0">
    <w:nsid w:val="1B49798D"/>
    <w:multiLevelType w:val="hybridMultilevel"/>
    <w:tmpl w:val="B84859EE"/>
    <w:lvl w:ilvl="0" w:tplc="65642D96">
      <w:start w:val="1"/>
      <w:numFmt w:val="decimal"/>
      <w:lvlText w:val="%1."/>
      <w:lvlJc w:val="left"/>
      <w:pPr>
        <w:ind w:left="504" w:hanging="360"/>
      </w:pPr>
    </w:lvl>
    <w:lvl w:ilvl="1" w:tplc="31F86B1A">
      <w:numFmt w:val="decimal"/>
      <w:lvlText w:val=""/>
      <w:lvlJc w:val="left"/>
    </w:lvl>
    <w:lvl w:ilvl="2" w:tplc="52E0D1D4">
      <w:numFmt w:val="decimal"/>
      <w:lvlText w:val=""/>
      <w:lvlJc w:val="left"/>
    </w:lvl>
    <w:lvl w:ilvl="3" w:tplc="698C76C8">
      <w:numFmt w:val="decimal"/>
      <w:lvlText w:val=""/>
      <w:lvlJc w:val="left"/>
    </w:lvl>
    <w:lvl w:ilvl="4" w:tplc="41501EBE">
      <w:numFmt w:val="decimal"/>
      <w:lvlText w:val=""/>
      <w:lvlJc w:val="left"/>
    </w:lvl>
    <w:lvl w:ilvl="5" w:tplc="A470029A">
      <w:numFmt w:val="decimal"/>
      <w:lvlText w:val=""/>
      <w:lvlJc w:val="left"/>
    </w:lvl>
    <w:lvl w:ilvl="6" w:tplc="05B8A3F0">
      <w:numFmt w:val="decimal"/>
      <w:lvlText w:val=""/>
      <w:lvlJc w:val="left"/>
    </w:lvl>
    <w:lvl w:ilvl="7" w:tplc="9628EB3C">
      <w:numFmt w:val="decimal"/>
      <w:lvlText w:val=""/>
      <w:lvlJc w:val="left"/>
    </w:lvl>
    <w:lvl w:ilvl="8" w:tplc="255CB244">
      <w:numFmt w:val="decimal"/>
      <w:lvlText w:val=""/>
      <w:lvlJc w:val="left"/>
    </w:lvl>
  </w:abstractNum>
  <w:abstractNum w:abstractNumId="2" w15:restartNumberingAfterBreak="0">
    <w:nsid w:val="357D430A"/>
    <w:multiLevelType w:val="hybridMultilevel"/>
    <w:tmpl w:val="27C07056"/>
    <w:lvl w:ilvl="0" w:tplc="2A7077C4">
      <w:start w:val="1"/>
      <w:numFmt w:val="bullet"/>
      <w:lvlText w:val="●"/>
      <w:lvlJc w:val="left"/>
      <w:pPr>
        <w:ind w:left="720" w:hanging="360"/>
      </w:pPr>
    </w:lvl>
    <w:lvl w:ilvl="1" w:tplc="3670AEE8">
      <w:start w:val="1"/>
      <w:numFmt w:val="bullet"/>
      <w:lvlText w:val="○"/>
      <w:lvlJc w:val="left"/>
      <w:pPr>
        <w:ind w:left="1440" w:hanging="360"/>
      </w:pPr>
    </w:lvl>
    <w:lvl w:ilvl="2" w:tplc="AE76502C">
      <w:start w:val="1"/>
      <w:numFmt w:val="bullet"/>
      <w:lvlText w:val="■"/>
      <w:lvlJc w:val="left"/>
      <w:pPr>
        <w:ind w:left="2160" w:hanging="360"/>
      </w:pPr>
    </w:lvl>
    <w:lvl w:ilvl="3" w:tplc="FEF6AD7A">
      <w:start w:val="1"/>
      <w:numFmt w:val="bullet"/>
      <w:lvlText w:val="●"/>
      <w:lvlJc w:val="left"/>
      <w:pPr>
        <w:ind w:left="2880" w:hanging="360"/>
      </w:pPr>
    </w:lvl>
    <w:lvl w:ilvl="4" w:tplc="D2E8A106">
      <w:start w:val="1"/>
      <w:numFmt w:val="bullet"/>
      <w:lvlText w:val="○"/>
      <w:lvlJc w:val="left"/>
      <w:pPr>
        <w:ind w:left="3600" w:hanging="360"/>
      </w:pPr>
    </w:lvl>
    <w:lvl w:ilvl="5" w:tplc="E1EA641C">
      <w:start w:val="1"/>
      <w:numFmt w:val="bullet"/>
      <w:lvlText w:val="■"/>
      <w:lvlJc w:val="left"/>
      <w:pPr>
        <w:ind w:left="4320" w:hanging="360"/>
      </w:pPr>
    </w:lvl>
    <w:lvl w:ilvl="6" w:tplc="12907C04">
      <w:start w:val="1"/>
      <w:numFmt w:val="bullet"/>
      <w:lvlText w:val="●"/>
      <w:lvlJc w:val="left"/>
      <w:pPr>
        <w:ind w:left="5040" w:hanging="360"/>
      </w:pPr>
    </w:lvl>
    <w:lvl w:ilvl="7" w:tplc="303A6B56">
      <w:start w:val="1"/>
      <w:numFmt w:val="bullet"/>
      <w:lvlText w:val="●"/>
      <w:lvlJc w:val="left"/>
      <w:pPr>
        <w:ind w:left="5760" w:hanging="360"/>
      </w:pPr>
    </w:lvl>
    <w:lvl w:ilvl="8" w:tplc="243A0B08">
      <w:start w:val="1"/>
      <w:numFmt w:val="bullet"/>
      <w:lvlText w:val="●"/>
      <w:lvlJc w:val="left"/>
      <w:pPr>
        <w:ind w:left="6480" w:hanging="360"/>
      </w:pPr>
    </w:lvl>
  </w:abstractNum>
  <w:num w:numId="1" w16cid:durableId="1444761819">
    <w:abstractNumId w:val="2"/>
    <w:lvlOverride w:ilvl="0">
      <w:startOverride w:val="1"/>
    </w:lvlOverride>
  </w:num>
  <w:num w:numId="2" w16cid:durableId="1066025322">
    <w:abstractNumId w:val="0"/>
    <w:lvlOverride w:ilvl="0">
      <w:startOverride w:val="1"/>
    </w:lvlOverride>
  </w:num>
  <w:num w:numId="3" w16cid:durableId="327564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997"/>
    <w:rsid w:val="00155344"/>
    <w:rsid w:val="004F16DC"/>
    <w:rsid w:val="006C5F16"/>
    <w:rsid w:val="00971B06"/>
    <w:rsid w:val="00A51997"/>
    <w:rsid w:val="00E83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FC38E"/>
  <w15:docId w15:val="{569EB5CB-74BA-474D-BBC1-2F172849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6252</Words>
  <Characters>35639</Characters>
  <Application>Microsoft Office Word</Application>
  <DocSecurity>0</DocSecurity>
  <Lines>296</Lines>
  <Paragraphs>83</Paragraphs>
  <ScaleCrop>false</ScaleCrop>
  <Company/>
  <LinksUpToDate>false</LinksUpToDate>
  <CharactersWithSpaces>41808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RUTURAJ BHOME</cp:lastModifiedBy>
  <cp:revision>4</cp:revision>
  <dcterms:created xsi:type="dcterms:W3CDTF">2026-08-28T11:11:00Z</dcterms:created>
  <dcterms:modified xsi:type="dcterms:W3CDTF">2026-08-28T11:45:00Z</dcterms:modified>
</cp:coreProperties>
</file>