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SECURITY, COMPLIANCE AND DATA PROTECTION STRATEGY</w:t>
      </w:r>
    </w:p>
    <w:p>
      <w:pPr>
        <w:jc w:val="center"/>
      </w:pPr>
      <w:r>
        <w:t>E-Governance and Digital Services Web Portal | Yuva Internship – Week 4</w:t>
      </w:r>
    </w:p>
    <w:p>
      <w:pPr>
        <w:jc w:val="center"/>
      </w:pPr>
      <w:r>
        <w:t>Prepared by: Rutuja Dhirde</w:t>
        <w:br/>
        <w:t>B.Tech. Computer Science and Engineering (Data Science)</w:t>
        <w:br/>
        <w:t>S. B. Jain Institute of Technology, Management &amp; Research, Nagpur</w:t>
        <w:br/>
        <w:t>August 2026</w:t>
      </w:r>
    </w:p>
    <w:p>
      <w:pPr>
        <w:pStyle w:val="Heading1"/>
      </w:pPr>
      <w:r>
        <w:t>1. Executive Summary</w:t>
      </w:r>
    </w:p>
    <w:p>
      <w:r>
        <w:t>This document defines a planning-level security, compliance and data protection strategy for the proposed E-Governance and Digital Services Web Portal. It builds on the Week 1–3 design: a citizen-facing portal with authentication, applications, document metadata, notifications, feedback and an administrator dashboard, supported by a layered REST API architecture.</w:t>
      </w:r>
    </w:p>
    <w:p>
      <w:pPr>
        <w:pStyle w:val="Heading1"/>
      </w:pPr>
      <w:r>
        <w:t>2. Security Objectives</w:t>
      </w:r>
    </w:p>
    <w:p>
      <w:pPr>
        <w:pStyle w:val="ListBullet"/>
      </w:pPr>
      <w:r>
        <w:t>Protect citizen and administrator accounts and application data.</w:t>
      </w:r>
    </w:p>
    <w:p>
      <w:pPr>
        <w:pStyle w:val="ListBullet"/>
      </w:pPr>
      <w:r>
        <w:t>Enforce authentication, authorization and least-privilege access.</w:t>
      </w:r>
    </w:p>
    <w:p>
      <w:pPr>
        <w:pStyle w:val="ListBullet"/>
      </w:pPr>
      <w:r>
        <w:t>Protect data in transit and at rest where appropriate.</w:t>
      </w:r>
    </w:p>
    <w:p>
      <w:pPr>
        <w:pStyle w:val="ListBullet"/>
      </w:pPr>
      <w:r>
        <w:t>Reduce common web and API vulnerabilities through secure development practices.</w:t>
      </w:r>
    </w:p>
    <w:p>
      <w:pPr>
        <w:pStyle w:val="ListBullet"/>
      </w:pPr>
      <w:r>
        <w:t>Maintain auditability for important administrative and security events.</w:t>
      </w:r>
    </w:p>
    <w:p>
      <w:pPr>
        <w:pStyle w:val="ListBullet"/>
      </w:pPr>
      <w:r>
        <w:t>Detect, respond to and recover from security incidents.</w:t>
      </w:r>
    </w:p>
    <w:p>
      <w:pPr>
        <w:pStyle w:val="ListBullet"/>
      </w:pPr>
      <w:r>
        <w:t>Avoid unnecessary collection and exposure of personal information.</w:t>
      </w:r>
    </w:p>
    <w:p>
      <w:pPr>
        <w:pStyle w:val="Heading1"/>
      </w:pPr>
      <w:r>
        <w:t>3. Threat and Vulnerability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Threat / Vulnerability</w:t>
            </w:r>
          </w:p>
        </w:tc>
        <w:tc>
          <w:tcPr>
            <w:tcW w:type="dxa" w:w="3312"/>
          </w:tcPr>
          <w:p>
            <w:r>
              <w:t>Potential Impact</w:t>
            </w:r>
          </w:p>
        </w:tc>
        <w:tc>
          <w:tcPr>
            <w:tcW w:type="dxa" w:w="3312"/>
          </w:tcPr>
          <w:p>
            <w:r>
              <w:t>Planned Mitigation</w:t>
            </w:r>
          </w:p>
        </w:tc>
      </w:tr>
      <w:tr>
        <w:tc>
          <w:tcPr>
            <w:tcW w:type="dxa" w:w="3312"/>
          </w:tcPr>
          <w:p>
            <w:r>
              <w:t>Unauthorized account access</w:t>
            </w:r>
          </w:p>
        </w:tc>
        <w:tc>
          <w:tcPr>
            <w:tcW w:type="dxa" w:w="3312"/>
          </w:tcPr>
          <w:p>
            <w:r>
              <w:t>Account or application data exposure</w:t>
            </w:r>
          </w:p>
        </w:tc>
        <w:tc>
          <w:tcPr>
            <w:tcW w:type="dxa" w:w="3312"/>
          </w:tcPr>
          <w:p>
            <w:r>
              <w:t>Strong password hashing, secure sessions/tokens, rate limiting and role-based authorization.</w:t>
            </w:r>
          </w:p>
        </w:tc>
      </w:tr>
      <w:tr>
        <w:tc>
          <w:tcPr>
            <w:tcW w:type="dxa" w:w="3312"/>
          </w:tcPr>
          <w:p>
            <w:r>
              <w:t>Injection attacks</w:t>
            </w:r>
          </w:p>
        </w:tc>
        <w:tc>
          <w:tcPr>
            <w:tcW w:type="dxa" w:w="3312"/>
          </w:tcPr>
          <w:p>
            <w:r>
              <w:t>Data corruption or unauthorized database access</w:t>
            </w:r>
          </w:p>
        </w:tc>
        <w:tc>
          <w:tcPr>
            <w:tcW w:type="dxa" w:w="3312"/>
          </w:tcPr>
          <w:p>
            <w:r>
              <w:t>Server-side validation and parameterized queries/safe ORM.</w:t>
            </w:r>
          </w:p>
        </w:tc>
      </w:tr>
      <w:tr>
        <w:tc>
          <w:tcPr>
            <w:tcW w:type="dxa" w:w="3312"/>
          </w:tcPr>
          <w:p>
            <w:r>
              <w:t>Broken access control</w:t>
            </w:r>
          </w:p>
        </w:tc>
        <w:tc>
          <w:tcPr>
            <w:tcW w:type="dxa" w:w="3312"/>
          </w:tcPr>
          <w:p>
            <w:r>
              <w:t>Users accessing another user's records</w:t>
            </w:r>
          </w:p>
        </w:tc>
        <w:tc>
          <w:tcPr>
            <w:tcW w:type="dxa" w:w="3312"/>
          </w:tcPr>
          <w:p>
            <w:r>
              <w:t>Server-side ownership and role checks on every protected resource.</w:t>
            </w:r>
          </w:p>
        </w:tc>
      </w:tr>
      <w:tr>
        <w:tc>
          <w:tcPr>
            <w:tcW w:type="dxa" w:w="3312"/>
          </w:tcPr>
          <w:p>
            <w:r>
              <w:t>Credential attacks</w:t>
            </w:r>
          </w:p>
        </w:tc>
        <w:tc>
          <w:tcPr>
            <w:tcW w:type="dxa" w:w="3312"/>
          </w:tcPr>
          <w:p>
            <w:r>
              <w:t>Account takeover</w:t>
            </w:r>
          </w:p>
        </w:tc>
        <w:tc>
          <w:tcPr>
            <w:tcW w:type="dxa" w:w="3312"/>
          </w:tcPr>
          <w:p>
            <w:r>
              <w:t>Rate limiting, strong password policy and secure authentication handling.</w:t>
            </w:r>
          </w:p>
        </w:tc>
      </w:tr>
      <w:tr>
        <w:tc>
          <w:tcPr>
            <w:tcW w:type="dxa" w:w="3312"/>
          </w:tcPr>
          <w:p>
            <w:r>
              <w:t>Malicious file upload</w:t>
            </w:r>
          </w:p>
        </w:tc>
        <w:tc>
          <w:tcPr>
            <w:tcW w:type="dxa" w:w="3312"/>
          </w:tcPr>
          <w:p>
            <w:r>
              <w:t>Malware or service compromise</w:t>
            </w:r>
          </w:p>
        </w:tc>
        <w:tc>
          <w:tcPr>
            <w:tcW w:type="dxa" w:w="3312"/>
          </w:tcPr>
          <w:p>
            <w:r>
              <w:t>Validate file type/size, restrict storage permissions and separate file storage.</w:t>
            </w:r>
          </w:p>
        </w:tc>
      </w:tr>
      <w:tr>
        <w:tc>
          <w:tcPr>
            <w:tcW w:type="dxa" w:w="3312"/>
          </w:tcPr>
          <w:p>
            <w:r>
              <w:t>Sensitive data exposure</w:t>
            </w:r>
          </w:p>
        </w:tc>
        <w:tc>
          <w:tcPr>
            <w:tcW w:type="dxa" w:w="3312"/>
          </w:tcPr>
          <w:p>
            <w:r>
              <w:t>Privacy harm</w:t>
            </w:r>
          </w:p>
        </w:tc>
        <w:tc>
          <w:tcPr>
            <w:tcW w:type="dxa" w:w="3312"/>
          </w:tcPr>
          <w:p>
            <w:r>
              <w:t>HTTPS/TLS, appropriate encryption at rest, data minimization and safe error messages.</w:t>
            </w:r>
          </w:p>
        </w:tc>
      </w:tr>
      <w:tr>
        <w:tc>
          <w:tcPr>
            <w:tcW w:type="dxa" w:w="3312"/>
          </w:tcPr>
          <w:p>
            <w:r>
              <w:t>API abuse / excessive requests</w:t>
            </w:r>
          </w:p>
        </w:tc>
        <w:tc>
          <w:tcPr>
            <w:tcW w:type="dxa" w:w="3312"/>
          </w:tcPr>
          <w:p>
            <w:r>
              <w:t>Service degradation</w:t>
            </w:r>
          </w:p>
        </w:tc>
        <w:tc>
          <w:tcPr>
            <w:tcW w:type="dxa" w:w="3312"/>
          </w:tcPr>
          <w:p>
            <w:r>
              <w:t>Rate limiting, request validation and monitoring.</w:t>
            </w:r>
          </w:p>
        </w:tc>
      </w:tr>
      <w:tr>
        <w:tc>
          <w:tcPr>
            <w:tcW w:type="dxa" w:w="3312"/>
          </w:tcPr>
          <w:p>
            <w:r>
              <w:t>Security misconfiguration</w:t>
            </w:r>
          </w:p>
        </w:tc>
        <w:tc>
          <w:tcPr>
            <w:tcW w:type="dxa" w:w="3312"/>
          </w:tcPr>
          <w:p>
            <w:r>
              <w:t>Unexpected exposure</w:t>
            </w:r>
          </w:p>
        </w:tc>
        <w:tc>
          <w:tcPr>
            <w:tcW w:type="dxa" w:w="3312"/>
          </w:tcPr>
          <w:p>
            <w:r>
              <w:t>Secure configuration, restricted CORS, security headers and environment-based secrets.</w:t>
            </w:r>
          </w:p>
        </w:tc>
      </w:tr>
      <w:tr>
        <w:tc>
          <w:tcPr>
            <w:tcW w:type="dxa" w:w="3312"/>
          </w:tcPr>
          <w:p>
            <w:r>
              <w:t>Insufficient logging</w:t>
            </w:r>
          </w:p>
        </w:tc>
        <w:tc>
          <w:tcPr>
            <w:tcW w:type="dxa" w:w="3312"/>
          </w:tcPr>
          <w:p>
            <w:r>
              <w:t>Delayed investigation</w:t>
            </w:r>
          </w:p>
        </w:tc>
        <w:tc>
          <w:tcPr>
            <w:tcW w:type="dxa" w:w="3312"/>
          </w:tcPr>
          <w:p>
            <w:r>
              <w:t>Audit logs and monitoring for important security events.</w:t>
            </w:r>
          </w:p>
        </w:tc>
      </w:tr>
      <w:tr>
        <w:tc>
          <w:tcPr>
            <w:tcW w:type="dxa" w:w="3312"/>
          </w:tcPr>
          <w:p>
            <w:r>
              <w:t>Data loss / system failure</w:t>
            </w:r>
          </w:p>
        </w:tc>
        <w:tc>
          <w:tcPr>
            <w:tcW w:type="dxa" w:w="3312"/>
          </w:tcPr>
          <w:p>
            <w:r>
              <w:t>Loss of service or records</w:t>
            </w:r>
          </w:p>
        </w:tc>
        <w:tc>
          <w:tcPr>
            <w:tcW w:type="dxa" w:w="3312"/>
          </w:tcPr>
          <w:p>
            <w:r>
              <w:t>Backups, restoration tests and recovery procedures.</w:t>
            </w:r>
          </w:p>
        </w:tc>
      </w:tr>
    </w:tbl>
    <w:p>
      <w:pPr>
        <w:pStyle w:val="Heading1"/>
      </w:pPr>
      <w:r>
        <w:t>4. Security Frameworks and Standards</w:t>
      </w:r>
    </w:p>
    <w:p>
      <w:pPr>
        <w:pStyle w:val="ListBullet"/>
      </w:pPr>
      <w:r>
        <w:t>ISO/IEC 27001: Use as a reference for establishing an information-security management approach, risk management and continual improvement.</w:t>
      </w:r>
    </w:p>
    <w:p>
      <w:pPr>
        <w:pStyle w:val="ListBullet"/>
      </w:pPr>
      <w:r>
        <w:t>OWASP Top 10: Use as a practical checklist for common web-application risks.</w:t>
      </w:r>
    </w:p>
    <w:p>
      <w:pPr>
        <w:pStyle w:val="ListBullet"/>
      </w:pPr>
      <w:r>
        <w:t>OWASP REST Security guidance: Apply secure authentication, authorization, validation and API protections.</w:t>
      </w:r>
    </w:p>
    <w:p>
      <w:pPr>
        <w:pStyle w:val="ListBullet"/>
      </w:pPr>
      <w:r>
        <w:t>W3C/WCAG accessibility guidance: Treat accessibility as part of trustworthy public-service delivery.</w:t>
      </w:r>
    </w:p>
    <w:p>
      <w:pPr>
        <w:pStyle w:val="ListBullet"/>
      </w:pPr>
      <w:r>
        <w:t>Government of India digital-service guidance should be reviewed for applicable website, security and privacy requirements before any production deployment.</w:t>
      </w:r>
    </w:p>
    <w:p>
      <w:pPr>
        <w:pStyle w:val="Heading1"/>
      </w:pPr>
      <w:r>
        <w:t>5. Identity, Authentication and Authorization</w:t>
      </w:r>
    </w:p>
    <w:p>
      <w:pPr>
        <w:pStyle w:val="ListBullet"/>
      </w:pPr>
      <w:r>
        <w:t>Store passwords only as strong one-way hashes such as bcrypt or Argon2; never store plaintext passwords.</w:t>
      </w:r>
    </w:p>
    <w:p>
      <w:pPr>
        <w:pStyle w:val="ListBullet"/>
      </w:pPr>
      <w:r>
        <w:t>Use secure, short-lived tokens or protected sessions.</w:t>
      </w:r>
    </w:p>
    <w:p>
      <w:pPr>
        <w:pStyle w:val="ListBullet"/>
      </w:pPr>
      <w:r>
        <w:t>Apply role-based access for citizens and administrators.</w:t>
      </w:r>
    </w:p>
    <w:p>
      <w:pPr>
        <w:pStyle w:val="ListBullet"/>
      </w:pPr>
      <w:r>
        <w:t>Check authorization on the server for every protected resource.</w:t>
      </w:r>
    </w:p>
    <w:p>
      <w:pPr>
        <w:pStyle w:val="ListBullet"/>
      </w:pPr>
      <w:r>
        <w:t>Use secure cookie settings where cookie-based sessions are selected.</w:t>
      </w:r>
    </w:p>
    <w:p>
      <w:pPr>
        <w:pStyle w:val="ListBullet"/>
      </w:pPr>
      <w:r>
        <w:t>Provide logout/session invalidation behavior appropriate to the chosen mechanism.</w:t>
      </w:r>
    </w:p>
    <w:p>
      <w:pPr>
        <w:pStyle w:val="ListBullet"/>
      </w:pPr>
      <w:r>
        <w:t>Apply rate limiting to login and other sensitive endpoints.</w:t>
      </w:r>
    </w:p>
    <w:p>
      <w:pPr>
        <w:pStyle w:val="Heading1"/>
      </w:pPr>
      <w:r>
        <w:t>6. Data Protection Strategy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Control Area</w:t>
            </w:r>
          </w:p>
        </w:tc>
        <w:tc>
          <w:tcPr>
            <w:tcW w:type="dxa" w:w="4968"/>
          </w:tcPr>
          <w:p>
            <w:r>
              <w:t>Strategy</w:t>
            </w:r>
          </w:p>
        </w:tc>
      </w:tr>
      <w:tr>
        <w:tc>
          <w:tcPr>
            <w:tcW w:type="dxa" w:w="4968"/>
          </w:tcPr>
          <w:p>
            <w:r>
              <w:t>Data collection</w:t>
            </w:r>
          </w:p>
        </w:tc>
        <w:tc>
          <w:tcPr>
            <w:tcW w:type="dxa" w:w="4968"/>
          </w:tcPr>
          <w:p>
            <w:r>
              <w:t>Collect only information necessary for the portal's defined service workflows.</w:t>
            </w:r>
          </w:p>
        </w:tc>
      </w:tr>
      <w:tr>
        <w:tc>
          <w:tcPr>
            <w:tcW w:type="dxa" w:w="4968"/>
          </w:tcPr>
          <w:p>
            <w:r>
              <w:t>Data in transit</w:t>
            </w:r>
          </w:p>
        </w:tc>
        <w:tc>
          <w:tcPr>
            <w:tcW w:type="dxa" w:w="4968"/>
          </w:tcPr>
          <w:p>
            <w:r>
              <w:t>Use HTTPS/TLS for client-server communication.</w:t>
            </w:r>
          </w:p>
        </w:tc>
      </w:tr>
      <w:tr>
        <w:tc>
          <w:tcPr>
            <w:tcW w:type="dxa" w:w="4968"/>
          </w:tcPr>
          <w:p>
            <w:r>
              <w:t>Data at rest</w:t>
            </w:r>
          </w:p>
        </w:tc>
        <w:tc>
          <w:tcPr>
            <w:tcW w:type="dxa" w:w="4968"/>
          </w:tcPr>
          <w:p>
            <w:r>
              <w:t>Encrypt sensitive data at rest where appropriate and protect database/file-storage access.</w:t>
            </w:r>
          </w:p>
        </w:tc>
      </w:tr>
      <w:tr>
        <w:tc>
          <w:tcPr>
            <w:tcW w:type="dxa" w:w="4968"/>
          </w:tcPr>
          <w:p>
            <w:r>
              <w:t>Passwords</w:t>
            </w:r>
          </w:p>
        </w:tc>
        <w:tc>
          <w:tcPr>
            <w:tcW w:type="dxa" w:w="4968"/>
          </w:tcPr>
          <w:p>
            <w:r>
              <w:t>Use strong one-way password hashing.</w:t>
            </w:r>
          </w:p>
        </w:tc>
      </w:tr>
      <w:tr>
        <w:tc>
          <w:tcPr>
            <w:tcW w:type="dxa" w:w="4968"/>
          </w:tcPr>
          <w:p>
            <w:r>
              <w:t>Access control</w:t>
            </w:r>
          </w:p>
        </w:tc>
        <w:tc>
          <w:tcPr>
            <w:tcW w:type="dxa" w:w="4968"/>
          </w:tcPr>
          <w:p>
            <w:r>
              <w:t>Apply least privilege to application, database and administrative accounts.</w:t>
            </w:r>
          </w:p>
        </w:tc>
      </w:tr>
      <w:tr>
        <w:tc>
          <w:tcPr>
            <w:tcW w:type="dxa" w:w="4968"/>
          </w:tcPr>
          <w:p>
            <w:r>
              <w:t>Secrets</w:t>
            </w:r>
          </w:p>
        </w:tc>
        <w:tc>
          <w:tcPr>
            <w:tcW w:type="dxa" w:w="4968"/>
          </w:tcPr>
          <w:p>
            <w:r>
              <w:t>Keep credentials and keys outside source code using environment/secret management.</w:t>
            </w:r>
          </w:p>
        </w:tc>
      </w:tr>
      <w:tr>
        <w:tc>
          <w:tcPr>
            <w:tcW w:type="dxa" w:w="4968"/>
          </w:tcPr>
          <w:p>
            <w:r>
              <w:t>Documents</w:t>
            </w:r>
          </w:p>
        </w:tc>
        <w:tc>
          <w:tcPr>
            <w:tcW w:type="dxa" w:w="4968"/>
          </w:tcPr>
          <w:p>
            <w:r>
              <w:t>Validate uploads, restrict file access and avoid real sensitive documents in the internship prototype.</w:t>
            </w:r>
          </w:p>
        </w:tc>
      </w:tr>
      <w:tr>
        <w:tc>
          <w:tcPr>
            <w:tcW w:type="dxa" w:w="4968"/>
          </w:tcPr>
          <w:p>
            <w:r>
              <w:t>Logging</w:t>
            </w:r>
          </w:p>
        </w:tc>
        <w:tc>
          <w:tcPr>
            <w:tcW w:type="dxa" w:w="4968"/>
          </w:tcPr>
          <w:p>
            <w:r>
              <w:t>Record important administrative/security events without unnecessarily logging sensitive values.</w:t>
            </w:r>
          </w:p>
        </w:tc>
      </w:tr>
      <w:tr>
        <w:tc>
          <w:tcPr>
            <w:tcW w:type="dxa" w:w="4968"/>
          </w:tcPr>
          <w:p>
            <w:r>
              <w:t>Retention</w:t>
            </w:r>
          </w:p>
        </w:tc>
        <w:tc>
          <w:tcPr>
            <w:tcW w:type="dxa" w:w="4968"/>
          </w:tcPr>
          <w:p>
            <w:r>
              <w:t>Define retention periods according to the applicable service and legal requirements; delete data when no longer required.</w:t>
            </w:r>
          </w:p>
        </w:tc>
      </w:tr>
      <w:tr>
        <w:tc>
          <w:tcPr>
            <w:tcW w:type="dxa" w:w="4968"/>
          </w:tcPr>
          <w:p>
            <w:r>
              <w:t>Backups</w:t>
            </w:r>
          </w:p>
        </w:tc>
        <w:tc>
          <w:tcPr>
            <w:tcW w:type="dxa" w:w="4968"/>
          </w:tcPr>
          <w:p>
            <w:r>
              <w:t>Back up important data and periodically test restoration.</w:t>
            </w:r>
          </w:p>
        </w:tc>
      </w:tr>
    </w:tbl>
    <w:p>
      <w:pPr>
        <w:pStyle w:val="Heading1"/>
      </w:pPr>
      <w:r>
        <w:t>7. Privacy and Compliance Checklist</w:t>
      </w:r>
    </w:p>
    <w:p>
      <w:pPr>
        <w:pStyle w:val="ListBullet"/>
      </w:pPr>
      <w:r>
        <w:t>[ ] Identify what personal data each feature collects and why.</w:t>
      </w:r>
    </w:p>
    <w:p>
      <w:pPr>
        <w:pStyle w:val="ListBullet"/>
      </w:pPr>
      <w:r>
        <w:t>[ ] Minimize collection and avoid unnecessary sensitive information.</w:t>
      </w:r>
    </w:p>
    <w:p>
      <w:pPr>
        <w:pStyle w:val="ListBullet"/>
      </w:pPr>
      <w:r>
        <w:t>[ ] Define roles responsible for data access and administration.</w:t>
      </w:r>
    </w:p>
    <w:p>
      <w:pPr>
        <w:pStyle w:val="ListBullet"/>
      </w:pPr>
      <w:r>
        <w:t>[ ] Document retention and deletion rules for production use.</w:t>
      </w:r>
    </w:p>
    <w:p>
      <w:pPr>
        <w:pStyle w:val="ListBullet"/>
      </w:pPr>
      <w:r>
        <w:t>[ ] Provide clear privacy information to users.</w:t>
      </w:r>
    </w:p>
    <w:p>
      <w:pPr>
        <w:pStyle w:val="ListBullet"/>
      </w:pPr>
      <w:r>
        <w:t>[ ] Review applicable Indian privacy and public-sector requirements before deployment.</w:t>
      </w:r>
    </w:p>
    <w:p>
      <w:pPr>
        <w:pStyle w:val="ListBullet"/>
      </w:pPr>
      <w:r>
        <w:t>[ ] Restrict administrator access using role-based controls.</w:t>
      </w:r>
    </w:p>
    <w:p>
      <w:pPr>
        <w:pStyle w:val="ListBullet"/>
      </w:pPr>
      <w:r>
        <w:t>[ ] Maintain audit records for important administrative actions.</w:t>
      </w:r>
    </w:p>
    <w:p>
      <w:pPr>
        <w:pStyle w:val="ListBullet"/>
      </w:pPr>
      <w:r>
        <w:t>[ ] Establish an incident-response and breach-management procedure.</w:t>
      </w:r>
    </w:p>
    <w:p>
      <w:pPr>
        <w:pStyle w:val="ListBullet"/>
      </w:pPr>
      <w:r>
        <w:t>[ ] Conduct security review before live public deployment.</w:t>
      </w:r>
    </w:p>
    <w:p>
      <w:pPr>
        <w:pStyle w:val="Heading1"/>
      </w:pPr>
      <w:r>
        <w:t>8. Security Integration Flow</w:t>
      </w:r>
    </w:p>
    <w:p>
      <w:r>
        <w:t>User/Administrator → HTTPS/TLS → Authentication → Authorization → Input Validation → Business Logic → Database/File Service → Audit Logging → Monitoring/Alerting → Safe API Response</w:t>
      </w:r>
    </w:p>
    <w:p>
      <w:pPr>
        <w:pStyle w:val="Heading1"/>
      </w:pPr>
      <w:r>
        <w:t>9. Monitoring and Incident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Monitoring Area</w:t>
            </w:r>
          </w:p>
        </w:tc>
        <w:tc>
          <w:tcPr>
            <w:tcW w:type="dxa" w:w="4968"/>
          </w:tcPr>
          <w:p>
            <w:r>
              <w:t>Indicators</w:t>
            </w:r>
          </w:p>
        </w:tc>
      </w:tr>
      <w:tr>
        <w:tc>
          <w:tcPr>
            <w:tcW w:type="dxa" w:w="4968"/>
          </w:tcPr>
          <w:p>
            <w:r>
              <w:t>Authentication</w:t>
            </w:r>
          </w:p>
        </w:tc>
        <w:tc>
          <w:tcPr>
            <w:tcW w:type="dxa" w:w="4968"/>
          </w:tcPr>
          <w:p>
            <w:r>
              <w:t>Failed logins, suspicious activity, rate-limit events</w:t>
            </w:r>
          </w:p>
        </w:tc>
      </w:tr>
      <w:tr>
        <w:tc>
          <w:tcPr>
            <w:tcW w:type="dxa" w:w="4968"/>
          </w:tcPr>
          <w:p>
            <w:r>
              <w:t>API</w:t>
            </w:r>
          </w:p>
        </w:tc>
        <w:tc>
          <w:tcPr>
            <w:tcW w:type="dxa" w:w="4968"/>
          </w:tcPr>
          <w:p>
            <w:r>
              <w:t>Availability, response time, error rate and abnormal request volume</w:t>
            </w:r>
          </w:p>
        </w:tc>
      </w:tr>
      <w:tr>
        <w:tc>
          <w:tcPr>
            <w:tcW w:type="dxa" w:w="4968"/>
          </w:tcPr>
          <w:p>
            <w:r>
              <w:t>Database</w:t>
            </w:r>
          </w:p>
        </w:tc>
        <w:tc>
          <w:tcPr>
            <w:tcW w:type="dxa" w:w="4968"/>
          </w:tcPr>
          <w:p>
            <w:r>
              <w:t>Connection health, slow queries and storage usage</w:t>
            </w:r>
          </w:p>
        </w:tc>
      </w:tr>
      <w:tr>
        <w:tc>
          <w:tcPr>
            <w:tcW w:type="dxa" w:w="4968"/>
          </w:tcPr>
          <w:p>
            <w:r>
              <w:t>Authorization</w:t>
            </w:r>
          </w:p>
        </w:tc>
        <w:tc>
          <w:tcPr>
            <w:tcW w:type="dxa" w:w="4968"/>
          </w:tcPr>
          <w:p>
            <w:r>
              <w:t>Unauthorized access attempts and privilege violations</w:t>
            </w:r>
          </w:p>
        </w:tc>
      </w:tr>
      <w:tr>
        <w:tc>
          <w:tcPr>
            <w:tcW w:type="dxa" w:w="4968"/>
          </w:tcPr>
          <w:p>
            <w:r>
              <w:t>Administration</w:t>
            </w:r>
          </w:p>
        </w:tc>
        <w:tc>
          <w:tcPr>
            <w:tcW w:type="dxa" w:w="4968"/>
          </w:tcPr>
          <w:p>
            <w:r>
              <w:t>Important service/application status changes</w:t>
            </w:r>
          </w:p>
        </w:tc>
      </w:tr>
      <w:tr>
        <w:tc>
          <w:tcPr>
            <w:tcW w:type="dxa" w:w="4968"/>
          </w:tcPr>
          <w:p>
            <w:r>
              <w:t>Infrastructure</w:t>
            </w:r>
          </w:p>
        </w:tc>
        <w:tc>
          <w:tcPr>
            <w:tcW w:type="dxa" w:w="4968"/>
          </w:tcPr>
          <w:p>
            <w:r>
              <w:t>CPU, memory, storage and service availability</w:t>
            </w:r>
          </w:p>
        </w:tc>
      </w:tr>
    </w:tbl>
    <w:p>
      <w:pPr>
        <w:pStyle w:val="ListBullet"/>
      </w:pPr>
      <w:r>
        <w:t>Detect: collect relevant logs and alerts.</w:t>
      </w:r>
    </w:p>
    <w:p>
      <w:pPr>
        <w:pStyle w:val="ListBullet"/>
      </w:pPr>
      <w:r>
        <w:t>Contain: restrict affected accounts/endpoints or services where necessary.</w:t>
      </w:r>
    </w:p>
    <w:p>
      <w:pPr>
        <w:pStyle w:val="ListBullet"/>
      </w:pPr>
      <w:r>
        <w:t>Investigate: review protected logs and identify scope and cause.</w:t>
      </w:r>
    </w:p>
    <w:p>
      <w:pPr>
        <w:pStyle w:val="ListBullet"/>
      </w:pPr>
      <w:r>
        <w:t>Recover: restore safe operation and validate affected components.</w:t>
      </w:r>
    </w:p>
    <w:p>
      <w:pPr>
        <w:pStyle w:val="ListBullet"/>
      </w:pPr>
      <w:r>
        <w:t>Learn: document findings and update controls/tests.</w:t>
      </w:r>
    </w:p>
    <w:p>
      <w:pPr>
        <w:pStyle w:val="Heading1"/>
      </w:pPr>
      <w:r>
        <w:t>10. Secure Development Practices</w:t>
      </w:r>
    </w:p>
    <w:p>
      <w:pPr>
        <w:pStyle w:val="ListBullet"/>
      </w:pPr>
      <w:r>
        <w:t>Perform code review through Git branches and pull requests.</w:t>
      </w:r>
    </w:p>
    <w:p>
      <w:pPr>
        <w:pStyle w:val="ListBullet"/>
      </w:pPr>
      <w:r>
        <w:t>Validate inputs on the server, not only in the browser.</w:t>
      </w:r>
    </w:p>
    <w:p>
      <w:pPr>
        <w:pStyle w:val="ListBullet"/>
      </w:pPr>
      <w:r>
        <w:t>Use parameterized queries or a safe ORM/data-access layer.</w:t>
      </w:r>
    </w:p>
    <w:p>
      <w:pPr>
        <w:pStyle w:val="ListBullet"/>
      </w:pPr>
      <w:r>
        <w:t>Keep dependencies updated and review security advisories.</w:t>
      </w:r>
    </w:p>
    <w:p>
      <w:pPr>
        <w:pStyle w:val="ListBullet"/>
      </w:pPr>
      <w:r>
        <w:t>Separate development and production configuration.</w:t>
      </w:r>
    </w:p>
    <w:p>
      <w:pPr>
        <w:pStyle w:val="ListBullet"/>
      </w:pPr>
      <w:r>
        <w:t>Test authentication, authorization, rate limiting and error handling.</w:t>
      </w:r>
    </w:p>
    <w:p>
      <w:pPr>
        <w:pStyle w:val="ListBullet"/>
      </w:pPr>
      <w:r>
        <w:t>Never expose stack traces, passwords, database details or secrets to API clients.</w:t>
      </w:r>
    </w:p>
    <w:p>
      <w:pPr>
        <w:pStyle w:val="Heading1"/>
      </w:pPr>
      <w:r>
        <w:t>11. Risk Register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Risk</w:t>
            </w:r>
          </w:p>
        </w:tc>
        <w:tc>
          <w:tcPr>
            <w:tcW w:type="dxa" w:w="2484"/>
          </w:tcPr>
          <w:p>
            <w:r>
              <w:t>Likelihood</w:t>
            </w:r>
          </w:p>
        </w:tc>
        <w:tc>
          <w:tcPr>
            <w:tcW w:type="dxa" w:w="2484"/>
          </w:tcPr>
          <w:p>
            <w:r>
              <w:t>Impact</w:t>
            </w:r>
          </w:p>
        </w:tc>
        <w:tc>
          <w:tcPr>
            <w:tcW w:type="dxa" w:w="2484"/>
          </w:tcPr>
          <w:p>
            <w:r>
              <w:t>Response</w:t>
            </w:r>
          </w:p>
        </w:tc>
      </w:tr>
      <w:tr>
        <w:tc>
          <w:tcPr>
            <w:tcW w:type="dxa" w:w="2484"/>
          </w:tcPr>
          <w:p>
            <w:r>
              <w:t>Account compromise</w:t>
            </w:r>
          </w:p>
        </w:tc>
        <w:tc>
          <w:tcPr>
            <w:tcW w:type="dxa" w:w="2484"/>
          </w:tcPr>
          <w:p>
            <w:r>
              <w:t>Medium</w:t>
            </w:r>
          </w:p>
        </w:tc>
        <w:tc>
          <w:tcPr>
            <w:tcW w:type="dxa" w:w="2484"/>
          </w:tcPr>
          <w:p>
            <w:r>
              <w:t>High</w:t>
            </w:r>
          </w:p>
        </w:tc>
        <w:tc>
          <w:tcPr>
            <w:tcW w:type="dxa" w:w="2484"/>
          </w:tcPr>
          <w:p>
            <w:r>
              <w:t>Strong authentication, hashing, rate limiting and monitoring.</w:t>
            </w:r>
          </w:p>
        </w:tc>
      </w:tr>
      <w:tr>
        <w:tc>
          <w:tcPr>
            <w:tcW w:type="dxa" w:w="2484"/>
          </w:tcPr>
          <w:p>
            <w:r>
              <w:t>Unauthorized data access</w:t>
            </w:r>
          </w:p>
        </w:tc>
        <w:tc>
          <w:tcPr>
            <w:tcW w:type="dxa" w:w="2484"/>
          </w:tcPr>
          <w:p>
            <w:r>
              <w:t>Medium</w:t>
            </w:r>
          </w:p>
        </w:tc>
        <w:tc>
          <w:tcPr>
            <w:tcW w:type="dxa" w:w="2484"/>
          </w:tcPr>
          <w:p>
            <w:r>
              <w:t>High</w:t>
            </w:r>
          </w:p>
        </w:tc>
        <w:tc>
          <w:tcPr>
            <w:tcW w:type="dxa" w:w="2484"/>
          </w:tcPr>
          <w:p>
            <w:r>
              <w:t>Server-side authorization and least privilege.</w:t>
            </w:r>
          </w:p>
        </w:tc>
      </w:tr>
      <w:tr>
        <w:tc>
          <w:tcPr>
            <w:tcW w:type="dxa" w:w="2484"/>
          </w:tcPr>
          <w:p>
            <w:r>
              <w:t>Data leakage through errors/logs</w:t>
            </w:r>
          </w:p>
        </w:tc>
        <w:tc>
          <w:tcPr>
            <w:tcW w:type="dxa" w:w="2484"/>
          </w:tcPr>
          <w:p>
            <w:r>
              <w:t>Medium</w:t>
            </w:r>
          </w:p>
        </w:tc>
        <w:tc>
          <w:tcPr>
            <w:tcW w:type="dxa" w:w="2484"/>
          </w:tcPr>
          <w:p>
            <w:r>
              <w:t>High</w:t>
            </w:r>
          </w:p>
        </w:tc>
        <w:tc>
          <w:tcPr>
            <w:tcW w:type="dxa" w:w="2484"/>
          </w:tcPr>
          <w:p>
            <w:r>
              <w:t>Generic client errors and protected diagnostic logs.</w:t>
            </w:r>
          </w:p>
        </w:tc>
      </w:tr>
      <w:tr>
        <w:tc>
          <w:tcPr>
            <w:tcW w:type="dxa" w:w="2484"/>
          </w:tcPr>
          <w:p>
            <w:r>
              <w:t>Malicious uploads</w:t>
            </w:r>
          </w:p>
        </w:tc>
        <w:tc>
          <w:tcPr>
            <w:tcW w:type="dxa" w:w="2484"/>
          </w:tcPr>
          <w:p>
            <w:r>
              <w:t>Medium</w:t>
            </w:r>
          </w:p>
        </w:tc>
        <w:tc>
          <w:tcPr>
            <w:tcW w:type="dxa" w:w="2484"/>
          </w:tcPr>
          <w:p>
            <w:r>
              <w:t>High</w:t>
            </w:r>
          </w:p>
        </w:tc>
        <w:tc>
          <w:tcPr>
            <w:tcW w:type="dxa" w:w="2484"/>
          </w:tcPr>
          <w:p>
            <w:r>
              <w:t>File validation, restricted storage and safe handling.</w:t>
            </w:r>
          </w:p>
        </w:tc>
      </w:tr>
      <w:tr>
        <w:tc>
          <w:tcPr>
            <w:tcW w:type="dxa" w:w="2484"/>
          </w:tcPr>
          <w:p>
            <w:r>
              <w:t>Data loss</w:t>
            </w:r>
          </w:p>
        </w:tc>
        <w:tc>
          <w:tcPr>
            <w:tcW w:type="dxa" w:w="2484"/>
          </w:tcPr>
          <w:p>
            <w:r>
              <w:t>Low/Medium</w:t>
            </w:r>
          </w:p>
        </w:tc>
        <w:tc>
          <w:tcPr>
            <w:tcW w:type="dxa" w:w="2484"/>
          </w:tcPr>
          <w:p>
            <w:r>
              <w:t>High</w:t>
            </w:r>
          </w:p>
        </w:tc>
        <w:tc>
          <w:tcPr>
            <w:tcW w:type="dxa" w:w="2484"/>
          </w:tcPr>
          <w:p>
            <w:r>
              <w:t>Backups and tested restoration.</w:t>
            </w:r>
          </w:p>
        </w:tc>
      </w:tr>
      <w:tr>
        <w:tc>
          <w:tcPr>
            <w:tcW w:type="dxa" w:w="2484"/>
          </w:tcPr>
          <w:p>
            <w:r>
              <w:t>Non-compliance</w:t>
            </w:r>
          </w:p>
        </w:tc>
        <w:tc>
          <w:tcPr>
            <w:tcW w:type="dxa" w:w="2484"/>
          </w:tcPr>
          <w:p>
            <w:r>
              <w:t>Medium</w:t>
            </w:r>
          </w:p>
        </w:tc>
        <w:tc>
          <w:tcPr>
            <w:tcW w:type="dxa" w:w="2484"/>
          </w:tcPr>
          <w:p>
            <w:r>
              <w:t>High</w:t>
            </w:r>
          </w:p>
        </w:tc>
        <w:tc>
          <w:tcPr>
            <w:tcW w:type="dxa" w:w="2484"/>
          </w:tcPr>
          <w:p>
            <w:r>
              <w:t>Compliance review and documented controls before production.</w:t>
            </w:r>
          </w:p>
        </w:tc>
      </w:tr>
    </w:tbl>
    <w:p>
      <w:pPr>
        <w:pStyle w:val="Heading1"/>
      </w:pPr>
      <w:r>
        <w:t>12. Conclusion</w:t>
      </w:r>
    </w:p>
    <w:p>
      <w:r>
        <w:t>Security and privacy are treated as core design requirements rather than add-on features. The proposed strategy combines authentication, role-based access, secure data handling, validation, logging, monitoring, backups and risk management. Because the project is an internship-level prototype, formal security testing, legal/compliance review and production-grade controls should be completed before any live public deployment.</w:t>
      </w:r>
    </w:p>
    <w:p>
      <w:pPr>
        <w:pStyle w:val="Heading1"/>
      </w:pPr>
      <w:r>
        <w:t>13. Public References</w:t>
      </w:r>
    </w:p>
    <w:p>
      <w:r>
        <w:t>OWASP Top 10 – https://owasp.org/www-project-top-ten/</w:t>
      </w:r>
    </w:p>
    <w:p>
      <w:r>
        <w:t>OWASP REST Security Cheat Sheet – https://cheatsheetseries.owasp.org/cheatsheets/REST_Security_Cheat_Sheet.html</w:t>
      </w:r>
    </w:p>
    <w:p>
      <w:r>
        <w:t>OWASP Password Storage Cheat Sheet – https://cheatsheetseries.owasp.org/cheatsheets/Password_Storage_Cheat_Sheet.html</w:t>
      </w:r>
    </w:p>
    <w:p>
      <w:r>
        <w:t>ISO/IEC 27001 information security management systems – https://www.iso.org/isoiec-27001-information-security.html</w:t>
      </w:r>
    </w:p>
    <w:p>
      <w:r>
        <w:t>W3C Web Accessibility Initiative – https://www.w3.org/WAI/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