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color w:val="17365D"/>
          <w:sz w:val="40"/>
        </w:rPr>
        <w:t>Variable and Method Flow</w:t>
      </w:r>
    </w:p>
    <w:p>
      <w:pPr>
        <w:spacing w:after="100"/>
        <w:jc w:val="center"/>
      </w:pPr>
      <w:r>
        <w:rPr>
          <w:rFonts w:ascii="Liberation Sans" w:hAnsi="Liberation Sans"/>
          <w:color w:val="505050"/>
          <w:sz w:val="21"/>
        </w:rPr>
        <w:t>Online Retail Customer Segmentation with K-Means, DBSCAN, Hierarchical Clustering and Business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4FB"/>
          <w:left w:val="single" w:sz="6" w:space="0" w:color="EAF4FB"/>
          <w:bottom w:val="single" w:sz="6" w:space="0" w:color="EAF4FB"/>
          <w:right w:val="single" w:sz="6" w:space="0" w:color="EAF4FB"/>
          <w:insideH w:val="single" w:sz="6" w:space="0" w:color="EAF4FB"/>
          <w:insideV w:val="single" w:sz="6" w:space="0" w:color="EAF4FB"/>
        </w:tblBorders>
      </w:tblPr>
      <w:tblGrid>
        <w:gridCol w:w="10224"/>
      </w:tblGrid>
      <w:tr>
        <w:tc>
          <w:tcPr>
            <w:tcW w:type="dxa" w:w="10224"/>
            <w:shd w:fill="EAF4FB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1F77B4"/>
                <w:sz w:val="19"/>
              </w:rPr>
              <w:t xml:space="preserve">Scope: </w:t>
            </w:r>
            <w:r>
              <w:rPr>
                <w:rFonts w:ascii="Liberation Sans" w:hAnsi="Liberation Sans"/>
                <w:sz w:val="19"/>
              </w:rPr>
              <w:t>Covers all five Learning Day 8 notebooks and the official MVD checklist for clustering with K-Means, DBSCAN, Ward hierarchical clustering and Gap Statistic.</w:t>
            </w:r>
          </w:p>
        </w:tc>
      </w:tr>
    </w:tbl>
    <w:p>
      <w:pPr>
        <w:spacing w:after="100"/>
      </w:pPr>
    </w:p>
    <w:p>
      <w:pPr>
        <w:pStyle w:val="Heading1"/>
      </w:pPr>
      <w:r>
        <w:t>1. End-to-end variable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Variable / file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What it contains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Used next for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Raw file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online_retail_II.xlsx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Transaction-level Online Retail data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 cleaning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raw_data / retail_data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Raw loaded DataFrame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Rows, invoices, products, prices, CustomerID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Column standardization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cleaned_data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Cleaned transaction table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Valid customers, positive quantities/prices, non-cancelled invoices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aggregation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Customer-level table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One row per customer with Recency, Frequency, Monetary, country and product fields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All clustering notebooks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rfm_scaled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Scaled RFM table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 + Recency_Scaled, Frequency_Scaled, Monetary_Scaled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Distance-based clustering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Scaled feature matrix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Only scaled RFM columns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K-Means, DBSCAN, OPTICS, hierarchical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pca_view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2D PCA map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CustomerID, PC1, PC2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Visual maps only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customer_partitioning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 labels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K-Means, MiniBatch, K-Modes, K-Medoids, K-Prototypes labels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 and final comparison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outlier_detection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Outlier table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Strong_Outlier_Flag and outlier checks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 rules and density review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dbscan_result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 labels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 + DBSCAN_Cluster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comparison and unusual-customer layer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constraint_data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Business-rule segments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 + final Constraint_Segment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Business interpretation and final outputs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hierarchical_result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labels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 + Hierarchical_Cluster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Expert comparison and MVD proof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mvd_checklist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Proof table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 tasks mapped to evidence files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Final submission proof</w:t>
            </w:r>
          </w:p>
        </w:tc>
      </w:tr>
    </w:tbl>
    <w:p>
      <w:pPr>
        <w:spacing w:after="100"/>
      </w:pPr>
    </w:p>
    <w:p>
      <w:pPr>
        <w:pStyle w:val="Heading1"/>
      </w:pPr>
      <w:r>
        <w:t>2. Notebook-by-notebook method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Notebook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Method flow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Final output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Load data -&gt; standardize columns -&gt; clean rows -&gt; create RFM -&gt; scale RFM -&gt; save outputs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rfm_customer_table.csv, rfm_scaled.csv, categorical features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0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Load RFM -&gt; PCA view -&gt; K-Means k=3/5/7 -&gt; elbow -&gt; profiles -&gt; outliers -&gt; partitioning variants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baseline and partitioning comparison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Load outputs -&gt; DBSCAN grid -&gt; practical DBSCAN -&gt; OPTICS -&gt; density score -&gt; grid/wave/CLIQUE -&gt; constraint segments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layer and business-rule segments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</w:t>
            </w:r>
          </w:p>
        </w:tc>
        <w:tc>
          <w:tcPr>
            <w:tcW w:type="dxa" w:w="60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Load outputs -&gt; Ward linkage sample -&gt; dendrogram -&gt; Gap Statistic -&gt; hierarchical k=3 -&gt; method comparison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 proof and final comparison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5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Load all evidence -&gt; build MVD checklist -&gt; display proof outputs -&gt; final MVD summary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14/14 MVD tasks covered</w:t>
            </w:r>
          </w:p>
        </w:tc>
      </w:tr>
    </w:tbl>
    <w:p>
      <w:pPr>
        <w:spacing w:after="100"/>
      </w:pPr>
    </w:p>
    <w:p>
      <w:pPr>
        <w:pStyle w:val="Heading1"/>
      </w:pPr>
      <w:r>
        <w:t>3. Method dependency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StandardScaler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numerical columns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rfm_scaled / X_scaled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Makes distance-based methods fair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pca_view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Creates 2D maps, not model training input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KMeans_Cluster labels, profiles, metrics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segmentation baseline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Elbow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inertia for k=1-10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Estimated elbow k=4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Diagnostic, not final alone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Outlier detection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+ X_scaled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Strong_Outlier_Flag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Protects unusual customers from being hidden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DBSCAN_Cluster labels and noise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Unusual customer layer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OPTICS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OPTICS_Cluster labels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exploration only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KDE density score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Density_Score, High_Density_Region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Supporting density view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Grid/STING/Wave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pca_view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Dense cells and smoothed hot zones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Explains concentration areas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CLIQUE-style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rfm_scaled feature pairs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Dense subspace summary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Shows feature-pair concentration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+ KMeans labels + outlier flags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Constraint_Segment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Business-friendly labels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linkage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 sample/full data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Dendrogram and hierarchical labels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Expert clustering comparison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Gap Statistic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 sample/reference samples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Gap table for k=1-8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Supports k evaluation</w:t>
            </w:r>
          </w:p>
        </w:tc>
      </w:tr>
    </w:tbl>
    <w:p>
      <w:pPr>
        <w:spacing w:after="100"/>
      </w:pPr>
    </w:p>
    <w:p>
      <w:pPr>
        <w:pStyle w:val="Heading1"/>
      </w:pPr>
      <w:r>
        <w:t>4. Output file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Output file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Created in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rfm_customer_table.csv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Customer-level RFM table</w:t>
            </w:r>
          </w:p>
        </w:tc>
      </w:tr>
      <w:tr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rfm_scaled.csv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Scaled RFM values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customer_partitioning_clusters.csv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Partitioning method labels</w:t>
            </w:r>
          </w:p>
        </w:tc>
      </w:tr>
      <w:tr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partitioning_method_comparison.csv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Model comparison table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partitioning_outlier_detection.csv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Strong outlier flags</w:t>
            </w:r>
          </w:p>
        </w:tc>
      </w:tr>
      <w:tr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dbscan_grid_results.csv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 eps/min_samples grid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dbscan_practical_labels.csv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Practical DBSCAN labels</w:t>
            </w:r>
          </w:p>
        </w:tc>
      </w:tr>
      <w:tr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constraint_based_segments.csv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Business-rule customer labels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hierarchical_gap_statistic_results.csv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Gap Statistic k=1-8</w:t>
            </w:r>
          </w:p>
        </w:tc>
      </w:tr>
      <w:tr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hierarchical_cluster_labels.csv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hierarchical labels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mvd_final_coverage_summary.csv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5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 checklist proof</w:t>
            </w:r>
          </w:p>
        </w:tc>
      </w:tr>
    </w:tbl>
    <w:p>
      <w:pPr>
        <w:spacing w:after="100"/>
      </w:pPr>
    </w:p>
    <w:p>
      <w:pPr>
        <w:pStyle w:val="Heading1"/>
      </w:pPr>
      <w:r>
        <w:t>5. Quality and debugging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What to verify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Files load correctly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Required CSV outputs exist before each notebook starts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Prevents missing-file errors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X_scaled shape</w:t>
            </w:r>
          </w:p>
        </w:tc>
        <w:tc>
          <w:tcPr>
            <w:tcW w:type="dxa" w:w="446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4,312 rows and 3 scaled RFM columns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Confirms models use the correct feature matrix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 map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PC1 and PC2 created from X_scaled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Avoids plotting errors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Label length</w:t>
            </w:r>
          </w:p>
        </w:tc>
        <w:tc>
          <w:tcPr>
            <w:tcW w:type="dxa" w:w="446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Cluster labels match the number of customers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Prevents merge/display mismatches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Metrics table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Silhouette, Davies-Bouldin and Calinski-Harabasz use valid labels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Prevents invalid metric interpretation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Saved outputs</w:t>
            </w:r>
          </w:p>
        </w:tc>
        <w:tc>
          <w:tcPr>
            <w:tcW w:type="dxa" w:w="446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Each notebook writes its evidence files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Supports Notebook 5 MVD proof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Prepared project documentation | Online Retail clustering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Learning Day 8 — Clustering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