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Performance Review Process</w:t>
      </w:r>
    </w:p>
    <w:p>
      <w:pPr>
        <w:pStyle w:val="Heading1"/>
      </w:pPr>
      <w:r>
        <w:t>Review Schedule</w:t>
      </w:r>
    </w:p>
    <w:p>
      <w:r>
        <w:t>Annual Performance Reviews: Conducted every December</w:t>
      </w:r>
    </w:p>
    <w:p>
      <w:r>
        <w:t>Mid-Year Check-ins: June (informal)</w:t>
      </w:r>
    </w:p>
    <w:p>
      <w:r>
        <w:t>Quarterly 1-on-1s: Required with direct manager</w:t>
      </w:r>
    </w:p>
    <w:p>
      <w:pPr>
        <w:pStyle w:val="Heading1"/>
      </w:pPr>
      <w:r>
        <w:t>Rating Scale</w:t>
      </w:r>
    </w:p>
    <w:p>
      <w:r>
        <w:t>5 - Outstanding: Consistently exceeds all expectations</w:t>
      </w:r>
    </w:p>
    <w:p>
      <w:r>
        <w:t>4 - Exceeds Expectations: Regularly surpasses goals</w:t>
      </w:r>
    </w:p>
    <w:p>
      <w:r>
        <w:t>3 - Meets Expectations: Achieves all required objectives</w:t>
      </w:r>
    </w:p>
    <w:p>
      <w:r>
        <w:t>2 - Below Expectations: Improvement needed in key areas</w:t>
      </w:r>
    </w:p>
    <w:p>
      <w:r>
        <w:t>1 - Unsatisfactory: Does not meet minimum requirements</w:t>
      </w:r>
    </w:p>
    <w:p>
      <w:pPr>
        <w:pStyle w:val="Heading1"/>
      </w:pPr>
      <w:r>
        <w:t>Review Components</w:t>
      </w:r>
    </w:p>
    <w:p>
      <w:r>
        <w:t>1. Goal Achievement (40%)</w:t>
      </w:r>
    </w:p>
    <w:p>
      <w:r>
        <w:t>2. Core Competencies (30%)</w:t>
      </w:r>
    </w:p>
    <w:p>
      <w:r>
        <w:t>3. Leadership/Teamwork (20%)</w:t>
      </w:r>
    </w:p>
    <w:p>
      <w:r>
        <w:t>4. Innovation/Initiative (10%)</w:t>
      </w:r>
    </w:p>
    <w:p>
      <w:pPr>
        <w:pStyle w:val="Heading1"/>
      </w:pPr>
      <w:r>
        <w:t>Compensation Review</w:t>
      </w:r>
    </w:p>
    <w:p>
      <w:r>
        <w:t>Merit increases based on performance rating:</w:t>
      </w:r>
    </w:p>
    <w:p>
      <w:r>
        <w:t>- Rating 5: 8-10% increase</w:t>
      </w:r>
    </w:p>
    <w:p>
      <w:r>
        <w:t>- Rating 4: 5-7% increase</w:t>
      </w:r>
    </w:p>
    <w:p>
      <w:r>
        <w:t>- Rating 3: 2-4% increase</w:t>
      </w:r>
    </w:p>
    <w:p>
      <w:r>
        <w:t>- Rating 2: 0% increase (performance improvement plan)</w:t>
      </w:r>
    </w:p>
    <w:p>
      <w:r>
        <w:t>- Rating 1: 0% increase (potential termination)</w:t>
      </w:r>
    </w:p>
    <w:p>
      <w:pPr>
        <w:pStyle w:val="Heading1"/>
      </w:pPr>
      <w:r>
        <w:t>Bonus Eligibility</w:t>
      </w:r>
    </w:p>
    <w:p>
      <w:r>
        <w:t>Annual bonus pool distributed based on:</w:t>
      </w:r>
    </w:p>
    <w:p>
      <w:r>
        <w:t>- Individual performance rating (60%)</w:t>
      </w:r>
    </w:p>
    <w:p>
      <w:r>
        <w:t>- Company performance (40%)</w:t>
      </w:r>
    </w:p>
    <w:p>
      <w:r>
        <w:t>Target bonus: 10-20% of base salary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