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3D7" w:rsidRDefault="0085600D">
      <w:r w:rsidRPr="0085600D">
        <w:t xml:space="preserve">A </w:t>
      </w:r>
      <w:proofErr w:type="spellStart"/>
      <w:r w:rsidRPr="0085600D">
        <w:t>bayesian</w:t>
      </w:r>
      <w:proofErr w:type="spellEnd"/>
      <w:r w:rsidRPr="0085600D">
        <w:t xml:space="preserve"> rating method to p</w:t>
      </w:r>
      <w:r>
        <w:t>redict (professional) tennis matches</w:t>
      </w:r>
    </w:p>
    <w:p w:rsidR="0085600D" w:rsidRDefault="0085600D"/>
    <w:p w:rsidR="0085600D" w:rsidRDefault="0085600D" w:rsidP="0085600D">
      <w:pPr>
        <w:jc w:val="center"/>
      </w:pPr>
      <w:r>
        <w:t>Introduction</w:t>
      </w:r>
    </w:p>
    <w:p w:rsidR="0085600D" w:rsidRDefault="0085600D" w:rsidP="0085600D">
      <w:r>
        <w:tab/>
        <w:t xml:space="preserve">To </w:t>
      </w:r>
    </w:p>
    <w:p w:rsidR="00FC7167" w:rsidRDefault="00FC7167" w:rsidP="0085600D"/>
    <w:p w:rsidR="00B46523" w:rsidRDefault="00FC7167" w:rsidP="0085600D">
      <w:r>
        <w:t>Common Opponent Models</w:t>
      </w:r>
    </w:p>
    <w:p w:rsidR="00626275" w:rsidRDefault="00626275" w:rsidP="0085600D">
      <w:r>
        <w:t xml:space="preserve"> </w:t>
      </w:r>
      <w:r>
        <w:tab/>
        <w:t>This method’s goal is to use the most recent matches (e.g. 12 months) and calculate the performance metrics such as “</w:t>
      </w:r>
      <w:r w:rsidRPr="00626275">
        <w:t>proportion of points won on serve</w:t>
      </w:r>
      <w:r>
        <w:t xml:space="preserve">” to predict the probability that player </w:t>
      </w:r>
      <w:proofErr w:type="spellStart"/>
      <w:r>
        <w:t>i</w:t>
      </w:r>
      <w:proofErr w:type="spellEnd"/>
      <w:r>
        <w:t xml:space="preserve"> wins versus player j. This could cause problems, if both players played versus opponents of different strengths. Therefore a subset of the matches is used, only opponents where both players played versus each other. Because the top players often play versus each other this method is applicable in tennis.</w:t>
      </w:r>
      <w:r w:rsidR="0026075B">
        <w:t xml:space="preserve"> (</w:t>
      </w:r>
      <w:proofErr w:type="spellStart"/>
      <w:r w:rsidR="0026075B">
        <w:t>Knottenbelt</w:t>
      </w:r>
      <w:proofErr w:type="spellEnd"/>
      <w:r w:rsidR="0026075B">
        <w:t xml:space="preserve"> et al 2012)</w:t>
      </w:r>
      <w:r w:rsidR="00F03D6B">
        <w:t>.</w:t>
      </w:r>
    </w:p>
    <w:p w:rsidR="0085600D" w:rsidRDefault="0085600D" w:rsidP="0085600D"/>
    <w:p w:rsidR="007C2F3C" w:rsidRDefault="000F220D" w:rsidP="0085600D">
      <w:r>
        <w:t>Bayesian Rating Systems:</w:t>
      </w:r>
    </w:p>
    <w:p w:rsidR="007C2F3C" w:rsidRDefault="000F220D" w:rsidP="0085600D">
      <w:r>
        <w:t>Elo</w:t>
      </w:r>
    </w:p>
    <w:p w:rsidR="000F220D" w:rsidRDefault="007C2F3C" w:rsidP="0085600D">
      <w:r>
        <w:t>Arpad Elo created a rating system for the USCF (United States Chess Federation)</w:t>
      </w:r>
      <w:r w:rsidR="00932426">
        <w:t xml:space="preserve"> based on the normal distribution. The assumption is that each game is distributed in the following manner: p</w:t>
      </w:r>
      <w:r w:rsidR="00932426">
        <w:rPr>
          <w:vertAlign w:val="subscript"/>
        </w:rPr>
        <w:t>i</w:t>
      </w:r>
      <w:r w:rsidR="00932426">
        <w:t xml:space="preserve"> ~ N(p</w:t>
      </w:r>
      <w:r w:rsidR="00932426">
        <w:rPr>
          <w:vertAlign w:val="subscript"/>
        </w:rPr>
        <w:t>i</w:t>
      </w:r>
      <w:r w:rsidR="00932426">
        <w:t xml:space="preserve">; </w:t>
      </w:r>
      <w:proofErr w:type="spellStart"/>
      <w:r w:rsidR="00932426">
        <w:t>s</w:t>
      </w:r>
      <w:r w:rsidR="00932426">
        <w:rPr>
          <w:vertAlign w:val="subscript"/>
        </w:rPr>
        <w:t>i</w:t>
      </w:r>
      <w:proofErr w:type="spellEnd"/>
      <w:r w:rsidR="00932426">
        <w:t xml:space="preserve">, </w:t>
      </w:r>
      <w:r w:rsidR="00932426">
        <w:rPr>
          <w:rFonts w:cstheme="minorHAnsi"/>
        </w:rPr>
        <w:t>β</w:t>
      </w:r>
      <w:r w:rsidR="00932426">
        <w:rPr>
          <w:vertAlign w:val="superscript"/>
        </w:rPr>
        <w:t>2</w:t>
      </w:r>
      <w:r w:rsidR="00932426">
        <w:t xml:space="preserve">). This results in an expectation for player 1 of: </w:t>
      </w:r>
    </w:p>
    <w:p w:rsidR="00932426" w:rsidRDefault="00932426" w:rsidP="0085600D">
      <w:pPr>
        <w:rPr>
          <w:rFonts w:eastAsiaTheme="minorEastAsia"/>
        </w:rPr>
      </w:pPr>
      <w:r>
        <w:tab/>
      </w:r>
      <w:r w:rsidR="004605F7">
        <w:t>E(w</w:t>
      </w:r>
      <w:r w:rsidR="004605F7">
        <w:rPr>
          <w:vertAlign w:val="subscript"/>
        </w:rPr>
        <w:t>1</w:t>
      </w:r>
      <w:r w:rsidR="004605F7">
        <w:t xml:space="preserve">) =  </w:t>
      </w:r>
      <w:r>
        <w:t>P(p</w:t>
      </w:r>
      <w:r>
        <w:rPr>
          <w:vertAlign w:val="subscript"/>
        </w:rPr>
        <w:t>1</w:t>
      </w:r>
      <w:r>
        <w:t xml:space="preserve"> &gt; p</w:t>
      </w:r>
      <w:r>
        <w:rPr>
          <w:vertAlign w:val="subscript"/>
        </w:rPr>
        <w:t>2</w:t>
      </w:r>
      <w:r>
        <w:t xml:space="preserve"> | s</w:t>
      </w:r>
      <w:r>
        <w:rPr>
          <w:vertAlign w:val="subscript"/>
        </w:rPr>
        <w:t>1</w:t>
      </w:r>
      <w:r>
        <w:t>, s</w:t>
      </w:r>
      <w:r>
        <w:rPr>
          <w:vertAlign w:val="subscript"/>
        </w:rPr>
        <w:t>2</w:t>
      </w:r>
      <w:r>
        <w:t xml:space="preserve">) = </w:t>
      </w:r>
      <m:oMath>
        <m:r>
          <m:rPr>
            <m:sty m:val="p"/>
          </m:rPr>
          <w:rPr>
            <w:rFonts w:ascii="Cambria Math" w:hAnsi="Cambria Math"/>
          </w:rPr>
          <m:t>Φ</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ad>
              <m:radPr>
                <m:degHide m:val="1"/>
                <m:ctrlPr>
                  <w:rPr>
                    <w:rFonts w:ascii="Cambria Math" w:hAnsi="Cambria Math"/>
                    <w:i/>
                  </w:rPr>
                </m:ctrlPr>
              </m:radPr>
              <m:deg/>
              <m:e>
                <m:r>
                  <w:rPr>
                    <w:rFonts w:ascii="Cambria Math" w:hAnsi="Cambria Math"/>
                  </w:rPr>
                  <m:t>2</m:t>
                </m:r>
              </m:e>
            </m:rad>
            <m:r>
              <w:rPr>
                <w:rFonts w:ascii="Cambria Math" w:hAnsi="Cambria Math"/>
              </w:rPr>
              <m:t>β</m:t>
            </m:r>
          </m:den>
        </m:f>
        <m:r>
          <w:rPr>
            <w:rFonts w:ascii="Cambria Math" w:hAnsi="Cambria Math"/>
          </w:rPr>
          <m:t>)</m:t>
        </m:r>
      </m:oMath>
    </w:p>
    <w:p w:rsidR="004605F7" w:rsidRDefault="00E27A74" w:rsidP="0085600D">
      <w:r>
        <w:t xml:space="preserve">To update the ratings </w:t>
      </w:r>
      <w:r w:rsidR="004605F7">
        <w:t>of the players the following rule is used:</w:t>
      </w:r>
    </w:p>
    <w:p w:rsidR="004605F7" w:rsidRDefault="004605F7" w:rsidP="0085600D">
      <w:r>
        <w:t>newRatingPlayer1 = oldRatingPlayer1 + k * (result -  E(w</w:t>
      </w:r>
      <w:r>
        <w:rPr>
          <w:vertAlign w:val="subscript"/>
        </w:rPr>
        <w:t>1</w:t>
      </w:r>
      <w:r>
        <w:t>))</w:t>
      </w:r>
      <w:r>
        <w:br/>
        <w:t>newRatingPlayer2 = oldRatingPlayer2 + k * (result – E(w</w:t>
      </w:r>
      <w:r>
        <w:rPr>
          <w:vertAlign w:val="subscript"/>
        </w:rPr>
        <w:t>2</w:t>
      </w:r>
      <w:r>
        <w:t>))</w:t>
      </w:r>
    </w:p>
    <w:p w:rsidR="004605F7" w:rsidRPr="004605F7" w:rsidRDefault="004605F7" w:rsidP="0085600D">
      <w:r>
        <w:t xml:space="preserve">where the k-factor decides the relevance of one game played. </w:t>
      </w:r>
    </w:p>
    <w:p w:rsidR="00932426" w:rsidRPr="00932426" w:rsidRDefault="00E27A74" w:rsidP="0085600D">
      <w:r>
        <w:t xml:space="preserve"> </w:t>
      </w:r>
    </w:p>
    <w:p w:rsidR="000F220D" w:rsidRDefault="000F220D" w:rsidP="0085600D">
      <w:proofErr w:type="spellStart"/>
      <w:r>
        <w:t>Glicko</w:t>
      </w:r>
      <w:proofErr w:type="spellEnd"/>
      <w:r w:rsidR="004605F7">
        <w:br/>
      </w:r>
      <w:r w:rsidR="004605F7">
        <w:br/>
      </w:r>
      <w:r w:rsidR="005F12DB">
        <w:t xml:space="preserve">Mark Glickman makes use of an unique standard deviation for each player, making the result dependent on both the players skill levels and the players standard deviations. </w:t>
      </w:r>
      <w:r w:rsidR="00C144BB">
        <w:t>A player’s standard deviation increases when he doesn’t play any games and decreases for each game played.</w:t>
      </w:r>
    </w:p>
    <w:p w:rsidR="000F220D" w:rsidRDefault="000F220D" w:rsidP="0085600D">
      <w:r>
        <w:t>TrueSkill</w:t>
      </w:r>
      <w:r w:rsidR="00C144BB">
        <w:br/>
      </w:r>
      <w:r w:rsidR="00C144BB">
        <w:br/>
        <w:t xml:space="preserve">TrueSkill works in a similar manner as the </w:t>
      </w:r>
      <w:proofErr w:type="spellStart"/>
      <w:r w:rsidR="00C144BB">
        <w:t>the</w:t>
      </w:r>
      <w:proofErr w:type="spellEnd"/>
      <w:r w:rsidR="00C144BB">
        <w:t xml:space="preserve"> other two models, but explicitly models draws and can be used for team games.</w:t>
      </w:r>
    </w:p>
    <w:p w:rsidR="0085600D" w:rsidRDefault="0085600D" w:rsidP="0085600D"/>
    <w:p w:rsidR="0085600D" w:rsidRDefault="0085600D" w:rsidP="0085600D">
      <w:pPr>
        <w:jc w:val="center"/>
      </w:pPr>
      <w:r>
        <w:lastRenderedPageBreak/>
        <w:t>The Tennis Dataset</w:t>
      </w:r>
    </w:p>
    <w:p w:rsidR="0085600D" w:rsidRDefault="00E96755" w:rsidP="00E96755">
      <w:r>
        <w:t xml:space="preserve">The data is taken from </w:t>
      </w:r>
      <w:hyperlink r:id="rId4" w:history="1">
        <w:r w:rsidR="00750D2E" w:rsidRPr="00D32A5B">
          <w:rPr>
            <w:rStyle w:val="Hyperlink"/>
          </w:rPr>
          <w:t>www.github.com/JeffSackmann/tennis_atp</w:t>
        </w:r>
      </w:hyperlink>
      <w:r>
        <w:t xml:space="preserve">, which contains ATP matches starting from January 1968 up to 11 </w:t>
      </w:r>
      <w:proofErr w:type="spellStart"/>
      <w:r>
        <w:t>september</w:t>
      </w:r>
      <w:proofErr w:type="spellEnd"/>
      <w:r>
        <w:t xml:space="preserve"> 2017.</w:t>
      </w:r>
      <w:r w:rsidR="00EE11D7">
        <w:t xml:space="preserve"> </w:t>
      </w:r>
      <w:r w:rsidR="00750D2E">
        <w:t xml:space="preserve">Only </w:t>
      </w:r>
      <w:r w:rsidR="00EE11D7">
        <w:t>the matches from January 2000 up to December 2016</w:t>
      </w:r>
      <w:r w:rsidR="00750D2E">
        <w:t xml:space="preserve"> are taken</w:t>
      </w:r>
      <w:r w:rsidR="00EE11D7">
        <w:t>.</w:t>
      </w:r>
      <w:r>
        <w:t xml:space="preserve"> </w:t>
      </w:r>
      <w:r w:rsidR="00EE11D7">
        <w:t xml:space="preserve">In total there are </w:t>
      </w:r>
      <w:r w:rsidR="00750D2E">
        <w:t>53508 ATP</w:t>
      </w:r>
      <w:r w:rsidR="00EE11D7">
        <w:t xml:space="preserve"> matches in this period.</w:t>
      </w:r>
      <w:r w:rsidR="00750D2E">
        <w:t xml:space="preserve"> This data contains all sorts of match statistics. But does not contain the day the match is played, nor betting odds. Therefore I join the data at  </w:t>
      </w:r>
      <w:hyperlink r:id="rId5" w:history="1">
        <w:r w:rsidR="00750D2E" w:rsidRPr="00D32A5B">
          <w:rPr>
            <w:rStyle w:val="Hyperlink"/>
          </w:rPr>
          <w:t>www.tennis-data.co.uk</w:t>
        </w:r>
      </w:hyperlink>
      <w:r w:rsidR="00750D2E">
        <w:t xml:space="preserve"> to add these variables.</w:t>
      </w:r>
      <w:r w:rsidR="00200B9D">
        <w:t xml:space="preserve"> After this step only 46780 matches are left, but these matches are double checked for accuracy. Since matches on carpet have not been played since 2009, these matches are also removed resulting in a database with </w:t>
      </w:r>
      <w:r w:rsidR="00200B9D" w:rsidRPr="00200B9D">
        <w:t>45104</w:t>
      </w:r>
      <w:r w:rsidR="00200B9D">
        <w:t xml:space="preserve"> matches.</w:t>
      </w:r>
    </w:p>
    <w:p w:rsidR="00AF2ECD" w:rsidRDefault="00AF2ECD" w:rsidP="00200B9D">
      <w:r>
        <w:t xml:space="preserve"> </w:t>
      </w:r>
    </w:p>
    <w:tbl>
      <w:tblPr>
        <w:tblStyle w:val="TableGrid"/>
        <w:tblW w:w="0" w:type="auto"/>
        <w:tblLook w:val="04A0" w:firstRow="1" w:lastRow="0" w:firstColumn="1" w:lastColumn="0" w:noHBand="0" w:noVBand="1"/>
      </w:tblPr>
      <w:tblGrid>
        <w:gridCol w:w="2337"/>
        <w:gridCol w:w="2337"/>
        <w:gridCol w:w="2338"/>
        <w:gridCol w:w="2338"/>
      </w:tblGrid>
      <w:tr w:rsidR="00AF2ECD" w:rsidTr="00AF2ECD">
        <w:tc>
          <w:tcPr>
            <w:tcW w:w="2337" w:type="dxa"/>
          </w:tcPr>
          <w:p w:rsidR="00AF2ECD" w:rsidRDefault="00AF2ECD" w:rsidP="00200B9D">
            <w:r>
              <w:t>Surface</w:t>
            </w:r>
          </w:p>
        </w:tc>
        <w:tc>
          <w:tcPr>
            <w:tcW w:w="2337" w:type="dxa"/>
          </w:tcPr>
          <w:p w:rsidR="00AF2ECD" w:rsidRDefault="00AF2ECD" w:rsidP="00200B9D">
            <w:r>
              <w:t>Clay</w:t>
            </w:r>
          </w:p>
        </w:tc>
        <w:tc>
          <w:tcPr>
            <w:tcW w:w="2338" w:type="dxa"/>
          </w:tcPr>
          <w:p w:rsidR="00AF2ECD" w:rsidRDefault="00AF2ECD" w:rsidP="00200B9D">
            <w:r>
              <w:t>Grass</w:t>
            </w:r>
          </w:p>
        </w:tc>
        <w:tc>
          <w:tcPr>
            <w:tcW w:w="2338" w:type="dxa"/>
          </w:tcPr>
          <w:p w:rsidR="00AF2ECD" w:rsidRDefault="00AF2ECD" w:rsidP="00200B9D">
            <w:r>
              <w:t>Hard</w:t>
            </w:r>
          </w:p>
        </w:tc>
      </w:tr>
      <w:tr w:rsidR="00AF2ECD" w:rsidTr="00AF2ECD">
        <w:tc>
          <w:tcPr>
            <w:tcW w:w="2337" w:type="dxa"/>
          </w:tcPr>
          <w:p w:rsidR="00AF2ECD" w:rsidRDefault="00AF2ECD" w:rsidP="00200B9D">
            <w:r>
              <w:t>matches</w:t>
            </w:r>
          </w:p>
        </w:tc>
        <w:tc>
          <w:tcPr>
            <w:tcW w:w="2337" w:type="dxa"/>
          </w:tcPr>
          <w:p w:rsidR="00AF2ECD" w:rsidRDefault="00AF2ECD" w:rsidP="00200B9D">
            <w:r>
              <w:t>15347</w:t>
            </w:r>
          </w:p>
        </w:tc>
        <w:tc>
          <w:tcPr>
            <w:tcW w:w="2338" w:type="dxa"/>
          </w:tcPr>
          <w:p w:rsidR="00AF2ECD" w:rsidRDefault="00AF2ECD" w:rsidP="00200B9D">
            <w:r>
              <w:t>5189</w:t>
            </w:r>
          </w:p>
        </w:tc>
        <w:tc>
          <w:tcPr>
            <w:tcW w:w="2338" w:type="dxa"/>
          </w:tcPr>
          <w:p w:rsidR="00AF2ECD" w:rsidRDefault="00AF2ECD" w:rsidP="00200B9D">
            <w:r>
              <w:t>24568</w:t>
            </w:r>
          </w:p>
        </w:tc>
      </w:tr>
    </w:tbl>
    <w:p w:rsidR="00200B9D" w:rsidRDefault="00200B9D" w:rsidP="00200B9D"/>
    <w:p w:rsidR="00E17DC2" w:rsidRDefault="00E17DC2" w:rsidP="00200B9D"/>
    <w:p w:rsidR="00E17DC2" w:rsidRDefault="00E17DC2" w:rsidP="00200B9D"/>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t>Bibliography:</w:t>
      </w:r>
      <w:r>
        <w:br/>
      </w:r>
      <w:proofErr w:type="spellStart"/>
      <w:r>
        <w:rPr>
          <w:rFonts w:ascii="DGMetaScience-Regular" w:eastAsia="DGMetaScience-Regular" w:cs="DGMetaScience-Regular"/>
          <w:sz w:val="16"/>
          <w:szCs w:val="16"/>
        </w:rPr>
        <w:t>Knottenbelt</w:t>
      </w:r>
      <w:proofErr w:type="spellEnd"/>
      <w:r>
        <w:rPr>
          <w:rFonts w:ascii="DGMetaScience-Regular" w:eastAsia="DGMetaScience-Regular" w:cs="DGMetaScience-Regular"/>
          <w:sz w:val="16"/>
          <w:szCs w:val="16"/>
        </w:rPr>
        <w:t xml:space="preserve">, W. J., D. </w:t>
      </w:r>
      <w:proofErr w:type="spellStart"/>
      <w:r>
        <w:rPr>
          <w:rFonts w:ascii="DGMetaScience-Regular" w:eastAsia="DGMetaScience-Regular" w:cs="DGMetaScience-Regular"/>
          <w:sz w:val="16"/>
          <w:szCs w:val="16"/>
        </w:rPr>
        <w:t>Spanias</w:t>
      </w:r>
      <w:proofErr w:type="spellEnd"/>
      <w:r>
        <w:rPr>
          <w:rFonts w:ascii="DGMetaScience-Regular" w:eastAsia="DGMetaScience-Regular" w:cs="DGMetaScience-Regular"/>
          <w:sz w:val="16"/>
          <w:szCs w:val="16"/>
        </w:rPr>
        <w:t xml:space="preserve">, and A. M. </w:t>
      </w:r>
      <w:proofErr w:type="spellStart"/>
      <w:r>
        <w:rPr>
          <w:rFonts w:ascii="DGMetaScience-Regular" w:eastAsia="DGMetaScience-Regular" w:cs="DGMetaScience-Regular"/>
          <w:sz w:val="16"/>
          <w:szCs w:val="16"/>
        </w:rPr>
        <w:t>Madurska</w:t>
      </w:r>
      <w:proofErr w:type="spellEnd"/>
      <w:r>
        <w:rPr>
          <w:rFonts w:ascii="DGMetaScience-Regular" w:eastAsia="DGMetaScience-Regular" w:cs="DGMetaScience-Regular"/>
          <w:sz w:val="16"/>
          <w:szCs w:val="16"/>
        </w:rPr>
        <w:t xml:space="preserve">. 2012. </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A Common-</w:t>
      </w:r>
    </w:p>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rPr>
          <w:rFonts w:ascii="DGMetaScience-Regular" w:eastAsia="DGMetaScience-Regular" w:cs="DGMetaScience-Regular"/>
          <w:sz w:val="16"/>
          <w:szCs w:val="16"/>
        </w:rPr>
        <w:t>Opponent Stochastic Model for Predicting the Outcome of</w:t>
      </w:r>
    </w:p>
    <w:p w:rsidR="001B30F1" w:rsidRDefault="001B30F1" w:rsidP="001B30F1">
      <w:pPr>
        <w:autoSpaceDE w:val="0"/>
        <w:autoSpaceDN w:val="0"/>
        <w:adjustRightInd w:val="0"/>
        <w:spacing w:after="0" w:line="240" w:lineRule="auto"/>
        <w:rPr>
          <w:rFonts w:ascii="DGMetaScience-Italic" w:eastAsia="DGMetaScience-Regular" w:hAnsi="DGMetaScience-Italic" w:cs="DGMetaScience-Italic"/>
          <w:i/>
          <w:iCs/>
          <w:sz w:val="16"/>
          <w:szCs w:val="16"/>
        </w:rPr>
      </w:pPr>
      <w:r>
        <w:rPr>
          <w:rFonts w:ascii="DGMetaScience-Regular" w:eastAsia="DGMetaScience-Regular" w:cs="DGMetaScience-Regular"/>
          <w:sz w:val="16"/>
          <w:szCs w:val="16"/>
        </w:rPr>
        <w:t>Professional Tennis Matches.</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 xml:space="preserve"> </w:t>
      </w:r>
      <w:r>
        <w:rPr>
          <w:rFonts w:ascii="DGMetaScience-Italic" w:eastAsia="DGMetaScience-Regular" w:hAnsi="DGMetaScience-Italic" w:cs="DGMetaScience-Italic"/>
          <w:i/>
          <w:iCs/>
          <w:sz w:val="16"/>
          <w:szCs w:val="16"/>
        </w:rPr>
        <w:t>Computers &amp; Mathematics with</w:t>
      </w:r>
    </w:p>
    <w:p w:rsidR="00200B9D" w:rsidRDefault="001B30F1" w:rsidP="001B30F1">
      <w:pPr>
        <w:rPr>
          <w:rFonts w:ascii="DGMetaScience-Regular" w:eastAsia="DGMetaScience-Regular" w:cs="DGMetaScience-Regular"/>
          <w:sz w:val="16"/>
          <w:szCs w:val="16"/>
        </w:rPr>
      </w:pPr>
      <w:r>
        <w:rPr>
          <w:rFonts w:ascii="DGMetaScience-Italic" w:eastAsia="DGMetaScience-Regular" w:hAnsi="DGMetaScience-Italic" w:cs="DGMetaScience-Italic"/>
          <w:i/>
          <w:iCs/>
          <w:sz w:val="16"/>
          <w:szCs w:val="16"/>
        </w:rPr>
        <w:t xml:space="preserve">Applications </w:t>
      </w:r>
      <w:r>
        <w:rPr>
          <w:rFonts w:ascii="DGMetaScience-Regular" w:eastAsia="DGMetaScience-Regular" w:cs="DGMetaScience-Regular"/>
          <w:sz w:val="16"/>
          <w:szCs w:val="16"/>
        </w:rPr>
        <w:t>64(12):3820</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3827.</w:t>
      </w:r>
    </w:p>
    <w:p w:rsidR="00091357" w:rsidRDefault="00091357" w:rsidP="001B30F1"/>
    <w:p w:rsidR="00091357" w:rsidRDefault="00091357" w:rsidP="001B30F1"/>
    <w:p w:rsidR="00091357" w:rsidRDefault="00091357" w:rsidP="001B30F1">
      <w:r>
        <w:t>Approximating Scores Missing Games</w:t>
      </w:r>
    </w:p>
    <w:p w:rsidR="00091357" w:rsidRDefault="00091357" w:rsidP="001B30F1"/>
    <w:p w:rsidR="00091357" w:rsidRDefault="00091357" w:rsidP="001B30F1">
      <w:r w:rsidRPr="00091357">
        <w:t>47740 have point data and the other 5768</w:t>
      </w:r>
      <w:r>
        <w:t xml:space="preserve"> miss this data. This data is necessary for the </w:t>
      </w:r>
      <w:proofErr w:type="spellStart"/>
      <w:r>
        <w:t>Barto</w:t>
      </w:r>
      <w:proofErr w:type="spellEnd"/>
      <w:r>
        <w:t xml:space="preserve"> rating system. Therefore for the missing data, the scores are approximated in the following manner:</w:t>
      </w:r>
      <w:r>
        <w:br/>
      </w:r>
      <w:r>
        <w:tab/>
        <w:t xml:space="preserve">If there are other matches with the exact same result in set scores (while not caring about the order in which the sets are played, so 6-4, 4-6, 6-4 is the same as 4-6, 6-4, 6-4). Then the average number of points played in those matches will be taken for the feature </w:t>
      </w:r>
      <w:proofErr w:type="spellStart"/>
      <w:r>
        <w:t>w_svpt</w:t>
      </w:r>
      <w:proofErr w:type="spellEnd"/>
      <w:r>
        <w:t xml:space="preserve"> and </w:t>
      </w:r>
      <w:proofErr w:type="spellStart"/>
      <w:r>
        <w:t>l_svpt</w:t>
      </w:r>
      <w:proofErr w:type="spellEnd"/>
      <w:r>
        <w:t xml:space="preserve">. Then </w:t>
      </w:r>
      <w:r w:rsidR="00CC3560">
        <w:t xml:space="preserve">these average number of points are multiplied by the average percent of points won on respectively serve and return and rounded to the nearest integer to fill the features </w:t>
      </w:r>
      <w:proofErr w:type="spellStart"/>
      <w:r w:rsidR="00CC3560">
        <w:t>w_svpt_won</w:t>
      </w:r>
      <w:proofErr w:type="spellEnd"/>
      <w:r w:rsidR="00CC3560">
        <w:t xml:space="preserve"> and </w:t>
      </w:r>
      <w:proofErr w:type="spellStart"/>
      <w:r w:rsidR="00CC3560">
        <w:t>l_svpt_won</w:t>
      </w:r>
      <w:proofErr w:type="spellEnd"/>
      <w:r w:rsidR="00CC3560">
        <w:t>.</w:t>
      </w:r>
      <w:r w:rsidR="00E74E80">
        <w:t xml:space="preserve"> If there is no other match with the same</w:t>
      </w:r>
      <w:r w:rsidR="00C7057F">
        <w:t xml:space="preserve"> result in set scores, the same steps are taken, using matches with the exact same number of games won during the whole match. If there are none of these matches the point data remains blank for the game.</w:t>
      </w:r>
    </w:p>
    <w:p w:rsidR="00CC3560" w:rsidRPr="0085600D" w:rsidRDefault="00CC3560" w:rsidP="00C7057F">
      <w:pPr>
        <w:ind w:firstLine="720"/>
      </w:pPr>
      <w:r>
        <w:t>To prevent data/information? leakage. The point data filled up to the validation period, only uses results up to the train model dataset and the test data set uses results up to the validation period.</w:t>
      </w:r>
      <w:bookmarkStart w:id="0" w:name="_GoBack"/>
      <w:bookmarkEnd w:id="0"/>
    </w:p>
    <w:sectPr w:rsidR="00CC3560" w:rsidRPr="0085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GMetaScience-Regular">
    <w:altName w:val="Yu Gothic"/>
    <w:panose1 w:val="00000000000000000000"/>
    <w:charset w:val="80"/>
    <w:family w:val="swiss"/>
    <w:notTrueType/>
    <w:pitch w:val="default"/>
    <w:sig w:usb0="00000001" w:usb1="08070000" w:usb2="00000010" w:usb3="00000000" w:csb0="00020000" w:csb1="00000000"/>
  </w:font>
  <w:font w:name="DGMetaScience-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0D"/>
    <w:rsid w:val="000853D7"/>
    <w:rsid w:val="00091357"/>
    <w:rsid w:val="000F220D"/>
    <w:rsid w:val="001B118A"/>
    <w:rsid w:val="001B30F1"/>
    <w:rsid w:val="00200B9D"/>
    <w:rsid w:val="0026075B"/>
    <w:rsid w:val="002B15C2"/>
    <w:rsid w:val="00382FDA"/>
    <w:rsid w:val="004605F7"/>
    <w:rsid w:val="005F12DB"/>
    <w:rsid w:val="00626275"/>
    <w:rsid w:val="00750D2E"/>
    <w:rsid w:val="00763EF9"/>
    <w:rsid w:val="00797B9D"/>
    <w:rsid w:val="007C2F3C"/>
    <w:rsid w:val="0085600D"/>
    <w:rsid w:val="008E5FF9"/>
    <w:rsid w:val="00932426"/>
    <w:rsid w:val="00996B83"/>
    <w:rsid w:val="00A82A5B"/>
    <w:rsid w:val="00AF2ECD"/>
    <w:rsid w:val="00B46523"/>
    <w:rsid w:val="00BA5D8A"/>
    <w:rsid w:val="00C144BB"/>
    <w:rsid w:val="00C7057F"/>
    <w:rsid w:val="00CC3560"/>
    <w:rsid w:val="00DB21BE"/>
    <w:rsid w:val="00E17DC2"/>
    <w:rsid w:val="00E27A74"/>
    <w:rsid w:val="00E7466E"/>
    <w:rsid w:val="00E74E80"/>
    <w:rsid w:val="00E96755"/>
    <w:rsid w:val="00EE11D7"/>
    <w:rsid w:val="00F03D6B"/>
    <w:rsid w:val="00F421E7"/>
    <w:rsid w:val="00FC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6025"/>
  <w15:chartTrackingRefBased/>
  <w15:docId w15:val="{92B88FD6-FBBA-401A-B18C-273FB2B4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755"/>
    <w:rPr>
      <w:color w:val="0563C1" w:themeColor="hyperlink"/>
      <w:u w:val="single"/>
    </w:rPr>
  </w:style>
  <w:style w:type="character" w:styleId="UnresolvedMention">
    <w:name w:val="Unresolved Mention"/>
    <w:basedOn w:val="DefaultParagraphFont"/>
    <w:uiPriority w:val="99"/>
    <w:semiHidden/>
    <w:unhideWhenUsed/>
    <w:rsid w:val="00E96755"/>
    <w:rPr>
      <w:color w:val="808080"/>
      <w:shd w:val="clear" w:color="auto" w:fill="E6E6E6"/>
    </w:rPr>
  </w:style>
  <w:style w:type="table" w:styleId="TableGrid">
    <w:name w:val="Table Grid"/>
    <w:basedOn w:val="TableNormal"/>
    <w:uiPriority w:val="39"/>
    <w:rsid w:val="00AF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2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71209">
      <w:bodyDiv w:val="1"/>
      <w:marLeft w:val="0"/>
      <w:marRight w:val="0"/>
      <w:marTop w:val="0"/>
      <w:marBottom w:val="0"/>
      <w:divBdr>
        <w:top w:val="none" w:sz="0" w:space="0" w:color="auto"/>
        <w:left w:val="none" w:sz="0" w:space="0" w:color="auto"/>
        <w:bottom w:val="none" w:sz="0" w:space="0" w:color="auto"/>
        <w:right w:val="none" w:sz="0" w:space="0" w:color="auto"/>
      </w:divBdr>
    </w:div>
    <w:div w:id="931429498">
      <w:bodyDiv w:val="1"/>
      <w:marLeft w:val="0"/>
      <w:marRight w:val="0"/>
      <w:marTop w:val="0"/>
      <w:marBottom w:val="0"/>
      <w:divBdr>
        <w:top w:val="none" w:sz="0" w:space="0" w:color="auto"/>
        <w:left w:val="none" w:sz="0" w:space="0" w:color="auto"/>
        <w:bottom w:val="none" w:sz="0" w:space="0" w:color="auto"/>
        <w:right w:val="none" w:sz="0" w:space="0" w:color="auto"/>
      </w:divBdr>
    </w:div>
    <w:div w:id="943726597">
      <w:bodyDiv w:val="1"/>
      <w:marLeft w:val="0"/>
      <w:marRight w:val="0"/>
      <w:marTop w:val="0"/>
      <w:marBottom w:val="0"/>
      <w:divBdr>
        <w:top w:val="none" w:sz="0" w:space="0" w:color="auto"/>
        <w:left w:val="none" w:sz="0" w:space="0" w:color="auto"/>
        <w:bottom w:val="none" w:sz="0" w:space="0" w:color="auto"/>
        <w:right w:val="none" w:sz="0" w:space="0" w:color="auto"/>
      </w:divBdr>
    </w:div>
    <w:div w:id="208695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nnis-data.co.uk" TargetMode="External"/><Relationship Id="rId4" Type="http://schemas.openxmlformats.org/officeDocument/2006/relationships/hyperlink" Target="http://www.github.com/JeffSackmann/tennis_at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von meijenfeldt</dc:creator>
  <cp:keywords/>
  <dc:description/>
  <cp:lastModifiedBy>bart von meijenfeldt</cp:lastModifiedBy>
  <cp:revision>15</cp:revision>
  <dcterms:created xsi:type="dcterms:W3CDTF">2018-01-23T12:13:00Z</dcterms:created>
  <dcterms:modified xsi:type="dcterms:W3CDTF">2018-02-25T11:00:00Z</dcterms:modified>
</cp:coreProperties>
</file>