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Travel Procedure</w:t>
      </w:r>
    </w:p>
    <w:p>
      <w:r>
        <w:t>Document Title: Business Travel Procedure</w:t>
      </w:r>
    </w:p>
    <w:p>
      <w:r>
        <w:t>Document ID: CNT-FIN-015</w:t>
      </w:r>
    </w:p>
    <w:p>
      <w:r>
        <w:t>Department: Finance</w:t>
      </w:r>
    </w:p>
    <w:p>
      <w:r>
        <w:t>Policy Category: Travel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Finance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Before booking business travel, the employee must create a travel request and obtain manager approval.</w:t>
      </w:r>
    </w:p>
    <w:p>
      <w:r>
        <w:t>Step 1: State the business purpose, destination, dates, and expected cost.</w:t>
      </w:r>
    </w:p>
    <w:p>
      <w:r>
        <w:t>Step 2: Obtain manager approval through the travel system.</w:t>
      </w:r>
    </w:p>
    <w:p>
      <w:r>
        <w:t>Step 3: Book through the approved booking channel where available.</w:t>
      </w:r>
    </w:p>
    <w:p>
      <w:r>
        <w:t>Step 4: Keep itemized receipts and proof of business purpose.</w:t>
      </w:r>
    </w:p>
    <w:p>
      <w:r>
        <w:t>Step 5: Submit the expense report within 30 calendar days after the trip ends.</w:t>
      </w:r>
    </w:p>
    <w:p>
      <w:r>
        <w:t>International travel may require additional security, immigration, or executive review depending on destination and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