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Handbook Supplement</w:t>
      </w:r>
    </w:p>
    <w:p>
      <w:r>
        <w:t>Document Title: Employee Handbook Supplement</w:t>
      </w:r>
    </w:p>
    <w:p>
      <w:r>
        <w:t>Document ID: CNT-HR-011</w:t>
      </w:r>
    </w:p>
    <w:p>
      <w:r>
        <w:t>Department: Human Resources</w:t>
      </w:r>
    </w:p>
    <w:p>
      <w:r>
        <w:t>Policy Category: General HR</w:t>
      </w:r>
    </w:p>
    <w:p>
      <w:r>
        <w:t>Version: 1.0</w:t>
      </w:r>
    </w:p>
    <w:p>
      <w:r>
        <w:t>Effective Date: January 1, 2026</w:t>
      </w:r>
    </w:p>
    <w:p>
      <w:r>
        <w:t>Last Updated: January 15, 2026</w:t>
      </w:r>
    </w:p>
    <w:p>
      <w:r>
        <w:t>Owner: Human Resources</w:t>
      </w:r>
    </w:p>
    <w:p>
      <w:r>
        <w:t>Approval Authority: Contoso Policy Council</w:t>
      </w:r>
    </w:p>
    <w:p>
      <w:r>
        <w:t>Status: Active</w:t>
      </w:r>
    </w:p>
    <w:p>
      <w:r>
        <w:t>Confidentiality: Internal</w:t>
      </w:r>
    </w:p>
    <w:p>
      <w:r>
        <w:t>Format: DOCX</w:t>
      </w:r>
    </w:p>
    <w:p>
      <w:r>
        <w:t>This supplement updates the Employee Handbook for 2026.</w:t>
      </w:r>
    </w:p>
    <w:p>
      <w:r>
        <w:t>PTO service milestone: Employees who complete five years of continuous service receive 25 PTO days annually beginning with their sixth year. The service milestone is measured from the employee's original continuous employment date.</w:t>
      </w:r>
    </w:p>
    <w:p>
      <w:r>
        <w:t>Benefits enrollment deadline: New hires have 30 calendar days from their employment start date to complete benefit elections.</w:t>
      </w:r>
    </w:p>
    <w:p>
      <w:r>
        <w:t>Hybrid work: The standard remote allowance is up to three days per week for eligible employees, subject to manager approval and team requirements.</w:t>
      </w:r>
    </w:p>
    <w:p>
      <w:r>
        <w:t>Policy priority: This supplement is part of the official handbook and controls where it provides a newer rule than the base handbook.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