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Employee Onboarding Guide</w:t>
      </w:r>
    </w:p>
    <w:p>
      <w:r>
        <w:t>Document Title: New Employee Onboarding Guide</w:t>
      </w:r>
    </w:p>
    <w:p>
      <w:r>
        <w:t>Document ID: CNT-HR-017</w:t>
      </w:r>
    </w:p>
    <w:p>
      <w:r>
        <w:t>Department: Human Resources</w:t>
      </w:r>
    </w:p>
    <w:p>
      <w:r>
        <w:t>Policy Category: Onboarding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Human Resources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New employees complete onboarding activities during their first 30 calendar days.</w:t>
      </w:r>
    </w:p>
    <w:p>
      <w:r>
        <w:t>Day 1: Complete identity and employment documentation, receive company equipment, and review required security practices.</w:t>
      </w:r>
    </w:p>
    <w:p>
      <w:r>
        <w:t>Week 1: Complete security awareness training, meet the manager, and review role objectives.</w:t>
      </w:r>
    </w:p>
    <w:p>
      <w:r>
        <w:t>By day 30: Complete benefits enrollment, required compliance training, and the initial role check-in.</w:t>
      </w:r>
    </w:p>
    <w:p>
      <w:r>
        <w:t>Managers are responsible for confirming access, assigning a buddy where applicable, and reviewing the employee's first-month priorities.</w:t>
      </w:r>
    </w:p>
    <w:p>
      <w:r>
        <w:t>Questions about benefits should be directed to People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