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Workplace Accommodation Procedure</w:t>
      </w:r>
    </w:p>
    <w:p>
      <w:r>
        <w:t>Document Title: Workplace Accommodation Procedure</w:t>
      </w:r>
    </w:p>
    <w:p>
      <w:r>
        <w:t>Document ID: CNT-HR-018</w:t>
      </w:r>
    </w:p>
    <w:p>
      <w:r>
        <w:t>Department: Human Resources</w:t>
      </w:r>
    </w:p>
    <w:p>
      <w:r>
        <w:t>Policy Category: HR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Human Resources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Employees who need a workplace accommodation should contact People Operations or the designated accommodation channel.</w:t>
      </w:r>
    </w:p>
    <w:p>
      <w:r>
        <w:t>Requests may be made verbally or in writing. Employees do not need to identify a diagnosis to begin the process.</w:t>
      </w:r>
    </w:p>
    <w:p>
      <w:r>
        <w:t>People Operations will discuss the employee's needs, role requirements, possible accommodations, and supporting information when appropriate.</w:t>
      </w:r>
    </w:p>
    <w:p>
      <w:r>
        <w:t>Medical information provided for accommodation purposes is handled confidentially and separately from general personnel records.</w:t>
      </w:r>
    </w:p>
    <w:p>
      <w:r>
        <w:t>Managers should not request medical details directly from employees. They should refer accommodation requests to People Operations.</w:t>
      </w:r>
    </w:p>
    <w:p>
      <w:r>
        <w:t>The interactive process may involve the employee, People Operations, the manager, and other appropriate specialists.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