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202DE">
      <w:pPr>
        <w:pStyle w:val="2"/>
        <w:bidi w:val="0"/>
        <w:rPr>
          <w:rFonts w:hint="default"/>
          <w:sz w:val="72"/>
          <w:szCs w:val="72"/>
          <w:lang w:val="en-US" w:eastAsia="zh-CN"/>
        </w:rPr>
      </w:pPr>
      <w:r>
        <w:rPr>
          <w:rFonts w:hint="eastAsia" w:ascii="微软雅黑" w:hAnsi="微软雅黑" w:eastAsia="微软雅黑" w:cs="微软雅黑"/>
          <w:sz w:val="32"/>
          <w:szCs w:val="32"/>
          <w:lang w:val="en-US" w:eastAsia="zh-CN"/>
        </w:rPr>
        <w:t>智能运维AI助手文档cobot</w:t>
      </w:r>
    </w:p>
    <w:p w14:paraId="1A913674">
      <w:pPr>
        <w:rPr>
          <w:rFonts w:hint="default"/>
          <w:lang w:val="en-US" w:eastAsia="zh-CN"/>
        </w:rPr>
      </w:pPr>
      <w:r>
        <w:rPr>
          <w:rFonts w:hint="eastAsia" w:ascii="微软雅黑" w:hAnsi="微软雅黑" w:eastAsia="微软雅黑" w:cs="微软雅黑"/>
          <w:sz w:val="21"/>
          <w:szCs w:val="21"/>
          <w:lang w:val="en-US" w:eastAsia="zh-CN"/>
        </w:rPr>
        <w:t>茹江荻 2026.6.29更新</w:t>
      </w:r>
    </w:p>
    <w:p w14:paraId="52F22EAB">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一、知识库构建</w:t>
      </w:r>
    </w:p>
    <w:p w14:paraId="24FB51C0">
      <w:pP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基于RAG技术构建、大储领域文档知识沉淀</w:t>
      </w:r>
    </w:p>
    <w:p w14:paraId="3EE502B2">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1.两类知识库</w:t>
      </w:r>
    </w:p>
    <w:p w14:paraId="6816031F">
      <w:pPr>
        <w:ind w:firstLine="42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概念性知识</w:t>
      </w:r>
      <w:r>
        <w:rPr>
          <w:rFonts w:hint="eastAsia" w:ascii="微软雅黑" w:hAnsi="微软雅黑" w:eastAsia="微软雅黑" w:cs="微软雅黑"/>
          <w:sz w:val="21"/>
          <w:szCs w:val="21"/>
        </w:rPr>
        <w:t>是指事物本质、定义、分类及其内在逻辑关系的静态结构化表征，通常表述为“是什么”、“为什么”，对应可以回答的问题有“介质强度实验按照哪些步骤进行？”、“耐湿热实验有哪些步骤?”等简单问答；</w:t>
      </w:r>
    </w:p>
    <w:p w14:paraId="6D33C4A5">
      <w:pPr>
        <w:ind w:firstLine="420"/>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sz w:val="21"/>
          <w:szCs w:val="21"/>
        </w:rPr>
        <w:t>而</w:t>
      </w:r>
      <w:r>
        <w:rPr>
          <w:rFonts w:hint="eastAsia" w:ascii="微软雅黑" w:hAnsi="微软雅黑" w:eastAsia="微软雅黑" w:cs="微软雅黑"/>
          <w:b/>
          <w:bCs/>
          <w:sz w:val="21"/>
          <w:szCs w:val="21"/>
        </w:rPr>
        <w:t>程序性知识</w:t>
      </w:r>
      <w:r>
        <w:rPr>
          <w:rFonts w:hint="eastAsia" w:ascii="微软雅黑" w:hAnsi="微软雅黑" w:eastAsia="微软雅黑" w:cs="微软雅黑"/>
          <w:sz w:val="21"/>
          <w:szCs w:val="21"/>
        </w:rPr>
        <w:t>则</w:t>
      </w:r>
      <w:r>
        <w:rPr>
          <w:rFonts w:hint="eastAsia" w:ascii="微软雅黑" w:hAnsi="微软雅黑" w:eastAsia="微软雅黑" w:cs="微软雅黑"/>
          <w:color w:val="24292F"/>
          <w:sz w:val="21"/>
          <w:szCs w:val="21"/>
          <w:shd w:val="clear" w:color="auto" w:fill="FFFFFF"/>
        </w:rPr>
        <w:t>表征任务执行的时序步骤、因果逻辑链及状态转移规则，用于构建推理的动态路径，通常表述为“怎么做”，对应可以回答的问题为“在磷酸铁锂-石墨电池包中，电池串联，某电芯放电全程偏低，充电&lt;80%SOC偏高，&gt;80%SOC正常。且该电芯的内阻偏大。该电池是什么故障？”等复杂问题。</w:t>
      </w:r>
    </w:p>
    <w:p w14:paraId="22467542">
      <w:pPr>
        <w:ind w:firstLine="420"/>
        <w:rPr>
          <w:rFonts w:hint="eastAsia" w:ascii="微软雅黑" w:hAnsi="微软雅黑" w:eastAsia="微软雅黑" w:cs="微软雅黑"/>
          <w:color w:val="24292F"/>
          <w:sz w:val="21"/>
          <w:szCs w:val="21"/>
          <w:shd w:val="clear" w:color="auto" w:fill="FFFFFF"/>
        </w:rPr>
      </w:pPr>
    </w:p>
    <w:p w14:paraId="293BDF88">
      <w:pPr>
        <w:bidi w:val="0"/>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rPr>
        <w:t>程序性知识的构建格式</w:t>
      </w:r>
    </w:p>
    <w:p w14:paraId="59D0A8A6">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程序性知识库能在储能ai运维助手的planning阶段提供有效的数据支撑，经实验表明，该阶段的效果决定整个回答大方向的正确性，因此程序性知识库的构建在整个项目中极为重要。</w:t>
      </w:r>
    </w:p>
    <w:p w14:paraId="130C3ABF">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而程序性知识库需要通过</w:t>
      </w:r>
      <w:r>
        <w:rPr>
          <w:rFonts w:hint="eastAsia" w:ascii="微软雅黑" w:hAnsi="微软雅黑" w:eastAsia="微软雅黑" w:cs="微软雅黑"/>
          <w:b/>
          <w:bCs/>
          <w:sz w:val="21"/>
          <w:szCs w:val="21"/>
        </w:rPr>
        <w:t>"问题+思路+答案"</w:t>
      </w:r>
      <w:r>
        <w:rPr>
          <w:rFonts w:hint="eastAsia" w:ascii="微软雅黑" w:hAnsi="微软雅黑" w:eastAsia="微软雅黑" w:cs="微软雅黑"/>
          <w:sz w:val="21"/>
          <w:szCs w:val="21"/>
        </w:rPr>
        <w:t>类型的数据进行构建，其中</w:t>
      </w:r>
      <w:r>
        <w:rPr>
          <w:rFonts w:hint="eastAsia" w:ascii="微软雅黑" w:hAnsi="微软雅黑" w:eastAsia="微软雅黑" w:cs="微软雅黑"/>
          <w:b/>
          <w:bCs/>
          <w:sz w:val="21"/>
          <w:szCs w:val="21"/>
        </w:rPr>
        <w:t>思路</w:t>
      </w:r>
      <w:r>
        <w:rPr>
          <w:rFonts w:hint="eastAsia" w:ascii="微软雅黑" w:hAnsi="微软雅黑" w:eastAsia="微软雅黑" w:cs="微软雅黑"/>
          <w:sz w:val="21"/>
          <w:szCs w:val="21"/>
        </w:rPr>
        <w:t>指的是应该通过哪几个步骤去解决这个问题，其应该满足如下要求：</w:t>
      </w:r>
    </w:p>
    <w:p w14:paraId="47DAC7FB">
      <w:pPr>
        <w:rPr>
          <w:rFonts w:hint="eastAsia" w:ascii="微软雅黑" w:hAnsi="微软雅黑" w:eastAsia="微软雅黑" w:cs="微软雅黑"/>
          <w:sz w:val="21"/>
          <w:szCs w:val="21"/>
        </w:rPr>
      </w:pPr>
    </w:p>
    <w:p w14:paraId="0D389B5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1）“思路”的格式应为“Step1：……；Step2:……；Step3:……；……”，其中“……“对应每一步的思路，即这一步应该思考/解决/排除什么问题。</w:t>
      </w:r>
    </w:p>
    <w:p w14:paraId="2BD7A7AD">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2）“思路”的步骤数应尽可能地少，比如若Step1和Step2可以合在一起，则进行合并，步骤冗余会拉长模型的无效推理流程。</w:t>
      </w:r>
    </w:p>
    <w:p w14:paraId="6431012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3）“思路”的每一步的思路应详细且严谨，符合专业的表述。</w:t>
      </w:r>
    </w:p>
    <w:p w14:paraId="3DE45F0B">
      <w:pPr>
        <w:rPr>
          <w:rFonts w:hint="eastAsia" w:ascii="微软雅黑" w:hAnsi="微软雅黑" w:eastAsia="微软雅黑" w:cs="微软雅黑"/>
          <w:sz w:val="21"/>
          <w:szCs w:val="21"/>
        </w:rPr>
      </w:pPr>
    </w:p>
    <w:p w14:paraId="4B7BAE27">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例子1：</w:t>
      </w:r>
    </w:p>
    <w:p w14:paraId="2BF33D43">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问题：在磷酸铁锂-石墨电池包中，电池串联，某电芯充电过程全程最低，电压放电过程由最高变化到最低，放电&gt;20%SOC最高，&lt;20%SOC电压最低，放电后的静置过程中电压也是最低，但充电后静置过程中电压排名会升高。此外，该电池的阻抗在整个电池包中最小，其阻抗值波动性最大。该电芯可能发生了什么故障？</w:t>
      </w:r>
    </w:p>
    <w:p w14:paraId="7DF42B2C">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w:t>
      </w:r>
      <w:r>
        <w:rPr>
          <w:rFonts w:hint="eastAsia" w:ascii="微软雅黑" w:hAnsi="微软雅黑" w:eastAsia="微软雅黑" w:cs="微软雅黑"/>
          <w:color w:val="24292F"/>
          <w:sz w:val="21"/>
          <w:szCs w:val="21"/>
          <w:shd w:val="clear" w:color="auto" w:fill="FFFFFF"/>
        </w:rPr>
        <w:t>Step1：解析静置阶段的电压相对变化特征，阐明充电静置时因内阻低导致弛豫过程更快、相比正常电芯电压下降更慢从而出现相对“上升”的机理，以及放电静置时因弛豫效应与自放电效应竞争导致的电压升降动态平衡现象；Step2：解析放电阶段不同SOC区间的电压表现机理，论证SOC&gt;20%平台区因内短路降低等效阻抗、减小压降从而导致电压最高，以及SOC&lt;20%陡峭区因电压受SOC支配、阻抗影响减弱及自放电导致真实SOC偏低从而表现为电压正常的逻辑。</w:t>
      </w:r>
    </w:p>
    <w:p w14:paraId="6CE5218F">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答案：电池疑似微内短路。</w:t>
      </w:r>
    </w:p>
    <w:p w14:paraId="44337081">
      <w:pPr>
        <w:rPr>
          <w:rFonts w:hint="eastAsia" w:ascii="微软雅黑" w:hAnsi="微软雅黑" w:eastAsia="微软雅黑" w:cs="微软雅黑"/>
          <w:sz w:val="21"/>
          <w:szCs w:val="21"/>
        </w:rPr>
      </w:pPr>
    </w:p>
    <w:p w14:paraId="531E4CC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例子2：</w:t>
      </w:r>
    </w:p>
    <w:p w14:paraId="4C79C5C5">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问题：在磷酸铁锂-石墨电池包中，电池串联，某电芯放电全程偏低，充电&lt;80%SOC偏高，&gt;80%SOC正常。且该电芯的内阻偏大。该电池是什么故障？</w:t>
      </w:r>
    </w:p>
    <w:p w14:paraId="10E4CA2F">
      <w:pPr>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思路：</w:t>
      </w:r>
      <w:r>
        <w:rPr>
          <w:rFonts w:hint="eastAsia" w:ascii="微软雅黑" w:hAnsi="微软雅黑" w:eastAsia="微软雅黑" w:cs="微软雅黑"/>
          <w:color w:val="24292F"/>
          <w:sz w:val="21"/>
          <w:szCs w:val="21"/>
          <w:shd w:val="clear" w:color="auto" w:fill="FFFFFF"/>
        </w:rPr>
        <w:t>Step1：解析充电阶段不同SOC区间的电压表现，阐明&lt;80%SOC时因高内阻导致电压偏高，而在充电末期因内短路支路消耗电量致使SOC变化变慢、OCV偏低，该效应与高内阻引起的电压升高相互抵消，从而导致端电压表现正常的机理；Step2：解析放电阶段电压表现，论证高内阻和微内短路共同作用导致放电电压偏低的机理。</w:t>
      </w:r>
    </w:p>
    <w:p w14:paraId="0BB3BD9B">
      <w:pPr>
        <w:rPr>
          <w:rFonts w:hint="eastAsia" w:ascii="微软雅黑" w:hAnsi="微软雅黑" w:eastAsia="微软雅黑" w:cs="微软雅黑"/>
          <w:sz w:val="21"/>
          <w:szCs w:val="21"/>
        </w:rPr>
      </w:pPr>
      <w:r>
        <w:rPr>
          <w:rFonts w:hint="eastAsia" w:ascii="微软雅黑" w:hAnsi="微软雅黑" w:eastAsia="微软雅黑" w:cs="微软雅黑"/>
          <w:color w:val="24292F"/>
          <w:sz w:val="21"/>
          <w:szCs w:val="21"/>
          <w:shd w:val="clear" w:color="auto" w:fill="FFFFFF"/>
        </w:rPr>
        <w:tab/>
      </w:r>
      <w:r>
        <w:rPr>
          <w:rFonts w:hint="eastAsia" w:ascii="微软雅黑" w:hAnsi="微软雅黑" w:eastAsia="微软雅黑" w:cs="微软雅黑"/>
          <w:color w:val="24292F"/>
          <w:sz w:val="21"/>
          <w:szCs w:val="21"/>
          <w:shd w:val="clear" w:color="auto" w:fill="FFFFFF"/>
        </w:rPr>
        <w:t>答案：</w:t>
      </w:r>
      <w:r>
        <w:rPr>
          <w:rFonts w:hint="eastAsia" w:ascii="微软雅黑" w:hAnsi="微软雅黑" w:eastAsia="微软雅黑" w:cs="微软雅黑"/>
          <w:sz w:val="21"/>
          <w:szCs w:val="21"/>
        </w:rPr>
        <w:t>该电芯可能是内阻高和微内短路耦合的故障。</w:t>
      </w:r>
    </w:p>
    <w:p w14:paraId="7A895E78">
      <w:pPr>
        <w:bidi w:val="0"/>
        <w:rPr>
          <w:rFonts w:hint="eastAsia" w:ascii="微软雅黑" w:hAnsi="微软雅黑" w:eastAsia="微软雅黑" w:cs="微软雅黑"/>
          <w:b/>
          <w:bCs/>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sz w:val="21"/>
          <w:szCs w:val="21"/>
        </w:rPr>
        <w:t>概念性知识的构建格式</w:t>
      </w:r>
    </w:p>
    <w:p w14:paraId="506CA31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概念性知识库在储能ai运维助手的后续supervisor subgraph阶段被反复检索，经实验表名，该阶段的效果决定整个回答细节的合理性，也较为重要。</w:t>
      </w:r>
    </w:p>
    <w:p w14:paraId="310CC202">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而概念性知识库需要通过</w:t>
      </w:r>
      <w:r>
        <w:rPr>
          <w:rFonts w:hint="eastAsia" w:ascii="微软雅黑" w:hAnsi="微软雅黑" w:eastAsia="微软雅黑" w:cs="微软雅黑"/>
          <w:b/>
          <w:bCs/>
          <w:sz w:val="21"/>
          <w:szCs w:val="21"/>
        </w:rPr>
        <w:t>“问题+答案”</w:t>
      </w:r>
      <w:r>
        <w:rPr>
          <w:rFonts w:hint="eastAsia" w:ascii="微软雅黑" w:hAnsi="微软雅黑" w:eastAsia="微软雅黑" w:cs="微软雅黑"/>
          <w:sz w:val="21"/>
          <w:szCs w:val="21"/>
        </w:rPr>
        <w:t>类型的数据进行构建，其中答案是指对应这个问题的最终回答，而不需要解题思路。比如</w:t>
      </w:r>
    </w:p>
    <w:p w14:paraId="6BD352A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例子1：</w:t>
      </w:r>
    </w:p>
    <w:p w14:paraId="31FF69EE">
      <w:pPr>
        <w:ind w:firstLine="420"/>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color w:val="24292F"/>
          <w:sz w:val="21"/>
          <w:szCs w:val="21"/>
          <w:shd w:val="clear" w:color="auto" w:fill="FFFFFF"/>
        </w:rPr>
        <w:t>问题：介质强度试验的步骤有哪些？</w:t>
      </w:r>
    </w:p>
    <w:p w14:paraId="1B7C75EC">
      <w:pPr>
        <w:ind w:firstLine="420"/>
        <w:rPr>
          <w:rFonts w:hint="eastAsia" w:ascii="微软雅黑" w:hAnsi="微软雅黑" w:eastAsia="微软雅黑" w:cs="微软雅黑"/>
          <w:sz w:val="21"/>
          <w:szCs w:val="21"/>
        </w:rPr>
      </w:pPr>
      <w:r>
        <w:rPr>
          <w:rFonts w:hint="eastAsia" w:ascii="微软雅黑" w:hAnsi="微软雅黑" w:eastAsia="微软雅黑" w:cs="微软雅黑"/>
          <w:color w:val="24292F"/>
          <w:sz w:val="21"/>
          <w:szCs w:val="21"/>
          <w:shd w:val="clear" w:color="auto" w:fill="FFFFFF"/>
        </w:rPr>
        <w:t>答案：a) 在不带电的情况下，断开试验样品接地端子、采集端子和通信端子； b) 分别在试验样品的采集端子和接地端子之间，通信端子和接地端子之间，采集端子和供电端子之间、采集端子和通信端子之间、供电端子和通信端子之间，按表4施加工频交流或直流电压，持续时间1 min，并分别每次记录试验后的漏电流。 注：对于出厂试验持续时间为1 s。</w:t>
      </w:r>
      <w:r>
        <w:rPr>
          <w:rFonts w:hint="eastAsia" w:ascii="微软雅黑" w:hAnsi="微软雅黑" w:eastAsia="微软雅黑" w:cs="微软雅黑"/>
          <w:sz w:val="21"/>
          <w:szCs w:val="21"/>
        </w:rPr>
        <w:t>”</w:t>
      </w:r>
    </w:p>
    <w:p w14:paraId="7AD438FB">
      <w:pPr>
        <w:rPr>
          <w:rFonts w:hint="eastAsia" w:ascii="微软雅黑" w:hAnsi="微软雅黑" w:eastAsia="微软雅黑" w:cs="微软雅黑"/>
          <w:sz w:val="21"/>
          <w:szCs w:val="21"/>
        </w:rPr>
      </w:pPr>
    </w:p>
    <w:p w14:paraId="0F3419EC">
      <w:pPr>
        <w:pStyle w:val="3"/>
        <w:numPr>
          <w:ilvl w:val="0"/>
          <w:numId w:val="1"/>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数据库构建流程</w:t>
      </w:r>
    </w:p>
    <w:p w14:paraId="137C5807">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1770" cy="1953260"/>
            <wp:effectExtent l="0" t="0" r="5080" b="8890"/>
            <wp:docPr id="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
                    <pic:cNvPicPr>
                      <a:picLocks noChangeAspect="1"/>
                    </pic:cNvPicPr>
                  </pic:nvPicPr>
                  <pic:blipFill>
                    <a:blip r:embed="rId4"/>
                    <a:stretch>
                      <a:fillRect/>
                    </a:stretch>
                  </pic:blipFill>
                  <pic:spPr>
                    <a:xfrm>
                      <a:off x="0" y="0"/>
                      <a:ext cx="5271770" cy="1953260"/>
                    </a:xfrm>
                    <a:prstGeom prst="rect">
                      <a:avLst/>
                    </a:prstGeom>
                    <a:noFill/>
                    <a:ln>
                      <a:noFill/>
                    </a:ln>
                  </pic:spPr>
                </pic:pic>
              </a:graphicData>
            </a:graphic>
          </wp:inline>
        </w:drawing>
      </w:r>
    </w:p>
    <w:p w14:paraId="4A686EB4">
      <w:pPr>
        <w:pStyle w:val="4"/>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Step1 </w:t>
      </w:r>
    </w:p>
    <w:p w14:paraId="4EE0A96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2047875" cy="2667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2047875" cy="266700"/>
                    </a:xfrm>
                    <a:prstGeom prst="rect">
                      <a:avLst/>
                    </a:prstGeom>
                    <a:noFill/>
                    <a:ln>
                      <a:noFill/>
                    </a:ln>
                  </pic:spPr>
                </pic:pic>
              </a:graphicData>
            </a:graphic>
          </wp:inline>
        </w:drawing>
      </w:r>
    </w:p>
    <w:p w14:paraId="15FA9214">
      <w:pPr>
        <w:rPr>
          <w:rFonts w:hint="eastAsia" w:ascii="微软雅黑" w:hAnsi="微软雅黑" w:eastAsia="微软雅黑" w:cs="微软雅黑"/>
          <w:sz w:val="21"/>
          <w:szCs w:val="21"/>
          <w:lang w:val="en-US" w:eastAsia="zh-CN"/>
        </w:rPr>
      </w:pPr>
    </w:p>
    <w:p w14:paraId="78D29924">
      <w:pPr>
        <w:numPr>
          <w:ilvl w:val="0"/>
          <w:numId w:val="2"/>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原始文件：知识库构建数据</w:t>
      </w:r>
    </w:p>
    <w:p w14:paraId="44A5A4EA">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其中planRAG为程序性，全局RAG为概念性知识库</w:t>
      </w:r>
    </w:p>
    <w:p w14:paraId="23AF6393">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（h1为按标题分段，newline为按行分段）——pdf ppt doc等格式</w:t>
      </w:r>
    </w:p>
    <w:p w14:paraId="10B0822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191125" cy="1343025"/>
            <wp:effectExtent l="0" t="0" r="952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191125" cy="1343025"/>
                    </a:xfrm>
                    <a:prstGeom prst="rect">
                      <a:avLst/>
                    </a:prstGeom>
                    <a:noFill/>
                    <a:ln>
                      <a:noFill/>
                    </a:ln>
                  </pic:spPr>
                </pic:pic>
              </a:graphicData>
            </a:graphic>
          </wp:inline>
        </w:drawing>
      </w:r>
    </w:p>
    <w:p w14:paraId="399952D8">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统一解析为md文档配套</w:t>
      </w:r>
    </w:p>
    <w:p w14:paraId="14D5F9B8">
      <w:pPr>
        <w:numPr>
          <w:ilvl w:val="0"/>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7325" cy="2971800"/>
            <wp:effectExtent l="0" t="0" r="952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5267325" cy="2971800"/>
                    </a:xfrm>
                    <a:prstGeom prst="rect">
                      <a:avLst/>
                    </a:prstGeom>
                    <a:noFill/>
                    <a:ln>
                      <a:noFill/>
                    </a:ln>
                  </pic:spPr>
                </pic:pic>
              </a:graphicData>
            </a:graphic>
          </wp:inline>
        </w:drawing>
      </w:r>
    </w:p>
    <w:p w14:paraId="038D53F5">
      <w:pPr>
        <w:numPr>
          <w:ilvl w:val="0"/>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2405" cy="6370320"/>
            <wp:effectExtent l="0" t="0" r="4445"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72405" cy="6370320"/>
                    </a:xfrm>
                    <a:prstGeom prst="rect">
                      <a:avLst/>
                    </a:prstGeom>
                    <a:noFill/>
                    <a:ln>
                      <a:noFill/>
                    </a:ln>
                  </pic:spPr>
                </pic:pic>
              </a:graphicData>
            </a:graphic>
          </wp:inline>
        </w:drawing>
      </w:r>
    </w:p>
    <w:p w14:paraId="06EB8865">
      <w:pPr>
        <w:numPr>
          <w:ilvl w:val="0"/>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对于解析出来的image:</w:t>
      </w:r>
      <w:r>
        <w:rPr>
          <w:rFonts w:hint="eastAsia" w:ascii="微软雅黑" w:hAnsi="微软雅黑" w:eastAsia="微软雅黑" w:cs="微软雅黑"/>
          <w:sz w:val="21"/>
          <w:szCs w:val="21"/>
          <w:lang w:val="en-US" w:eastAsia="zh-CN"/>
        </w:rPr>
        <w:br w:type="textWrapping"/>
      </w:r>
      <w:r>
        <w:rPr>
          <w:rFonts w:hint="eastAsia" w:ascii="微软雅黑" w:hAnsi="微软雅黑" w:eastAsia="微软雅黑" w:cs="微软雅黑"/>
          <w:sz w:val="21"/>
          <w:szCs w:val="21"/>
        </w:rPr>
        <w:drawing>
          <wp:inline distT="0" distB="0" distL="114300" distR="114300">
            <wp:extent cx="5272405" cy="2430145"/>
            <wp:effectExtent l="0" t="0" r="4445"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5272405" cy="2430145"/>
                    </a:xfrm>
                    <a:prstGeom prst="rect">
                      <a:avLst/>
                    </a:prstGeom>
                    <a:noFill/>
                    <a:ln>
                      <a:noFill/>
                    </a:ln>
                  </pic:spPr>
                </pic:pic>
              </a:graphicData>
            </a:graphic>
          </wp:inline>
        </w:drawing>
      </w:r>
    </w:p>
    <w:p w14:paraId="4FAD4361">
      <w:pPr>
        <w:numPr>
          <w:ilvl w:val="0"/>
          <w:numId w:val="0"/>
        </w:numPr>
        <w:rPr>
          <w:rFonts w:hint="eastAsia" w:ascii="微软雅黑" w:hAnsi="微软雅黑" w:eastAsia="微软雅黑" w:cs="微软雅黑"/>
          <w:sz w:val="21"/>
          <w:szCs w:val="21"/>
          <w:lang w:val="en-US" w:eastAsia="zh-CN"/>
        </w:rPr>
      </w:pPr>
    </w:p>
    <w:p w14:paraId="23F873E2">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按照目录规则切片</w:t>
      </w:r>
    </w:p>
    <w:p w14:paraId="27F1AA85">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过滤token过段的片段</w:t>
      </w:r>
    </w:p>
    <w:p w14:paraId="24F23777">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存入kv_store_text_chunks.json</w:t>
      </w:r>
    </w:p>
    <w:p w14:paraId="214C54A5">
      <w:pPr>
        <w:pStyle w:val="4"/>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Step2</w:t>
      </w:r>
    </w:p>
    <w:p w14:paraId="79F16CC6">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drawing>
          <wp:inline distT="0" distB="0" distL="114300" distR="114300">
            <wp:extent cx="1800225" cy="238125"/>
            <wp:effectExtent l="0" t="0" r="952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1800225" cy="238125"/>
                    </a:xfrm>
                    <a:prstGeom prst="rect">
                      <a:avLst/>
                    </a:prstGeom>
                    <a:noFill/>
                    <a:ln>
                      <a:noFill/>
                    </a:ln>
                  </pic:spPr>
                </pic:pic>
              </a:graphicData>
            </a:graphic>
          </wp:inline>
        </w:drawing>
      </w:r>
    </w:p>
    <w:p w14:paraId="0FB4E68F">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kern w:val="2"/>
          <w:sz w:val="21"/>
          <w:szCs w:val="21"/>
          <w:lang w:val="en-US" w:eastAsia="zh-CN" w:bidi="ar-SA"/>
        </w:rPr>
        <w:t>（1）</w:t>
      </w:r>
      <w:r>
        <w:rPr>
          <w:rFonts w:hint="eastAsia" w:ascii="微软雅黑" w:hAnsi="微软雅黑" w:eastAsia="微软雅黑" w:cs="微软雅黑"/>
          <w:sz w:val="21"/>
          <w:szCs w:val="21"/>
          <w:lang w:val="en-US" w:eastAsia="zh-CN"/>
        </w:rPr>
        <w:t>使用kv_store_text_chunks.json，并发embedding向量化</w:t>
      </w:r>
    </w:p>
    <w:p w14:paraId="7496174F">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（2）写入chroma集合持久化：</w:t>
      </w:r>
    </w:p>
    <w:p w14:paraId="5CA323AD">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3276600" cy="1781175"/>
            <wp:effectExtent l="0" t="0" r="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3276600" cy="1781175"/>
                    </a:xfrm>
                    <a:prstGeom prst="rect">
                      <a:avLst/>
                    </a:prstGeom>
                    <a:noFill/>
                    <a:ln>
                      <a:noFill/>
                    </a:ln>
                  </pic:spPr>
                </pic:pic>
              </a:graphicData>
            </a:graphic>
          </wp:inline>
        </w:drawing>
      </w:r>
    </w:p>
    <w:p w14:paraId="385AFCF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3324225" cy="215265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3324225" cy="2152650"/>
                    </a:xfrm>
                    <a:prstGeom prst="rect">
                      <a:avLst/>
                    </a:prstGeom>
                    <a:noFill/>
                    <a:ln>
                      <a:noFill/>
                    </a:ln>
                  </pic:spPr>
                </pic:pic>
              </a:graphicData>
            </a:graphic>
          </wp:inline>
        </w:drawing>
      </w:r>
    </w:p>
    <w:p w14:paraId="6770F55D">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结果文档格式要求</w:t>
      </w:r>
    </w:p>
    <w:p w14:paraId="58D68EB0">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（1）所有office\txt\md文档，经过MinerU 转为md配套文档；如果原始为图片——OCR 强制文字识别。</w:t>
      </w:r>
    </w:p>
    <w:p w14:paraId="1BC44D0F">
      <w:pPr>
        <w:rPr>
          <w:rFonts w:hint="eastAsia" w:ascii="微软雅黑" w:hAnsi="微软雅黑" w:eastAsia="微软雅黑" w:cs="微软雅黑"/>
          <w:sz w:val="21"/>
          <w:szCs w:val="21"/>
          <w:lang w:val="en-US" w:eastAsia="zh-CN"/>
        </w:rPr>
      </w:pPr>
    </w:p>
    <w:p w14:paraId="07B1A0F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本项目中针对特殊的流程图，进入LLM进行描述后,以文字形式入库</w:t>
      </w:r>
    </w:p>
    <w:p w14:paraId="45EF5D89">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62245" cy="3302000"/>
            <wp:effectExtent l="0" t="0" r="14605"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62245" cy="3302000"/>
                    </a:xfrm>
                    <a:prstGeom prst="rect">
                      <a:avLst/>
                    </a:prstGeom>
                    <a:noFill/>
                    <a:ln>
                      <a:noFill/>
                    </a:ln>
                  </pic:spPr>
                </pic:pic>
              </a:graphicData>
            </a:graphic>
          </wp:inline>
        </w:drawing>
      </w:r>
    </w:p>
    <w:p w14:paraId="57303034">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整理出的文档应是</w:t>
      </w:r>
      <w:r>
        <w:rPr>
          <w:rFonts w:hint="eastAsia" w:ascii="微软雅黑" w:hAnsi="微软雅黑" w:eastAsia="微软雅黑" w:cs="微软雅黑"/>
          <w:b/>
          <w:bCs/>
          <w:sz w:val="21"/>
          <w:szCs w:val="21"/>
        </w:rPr>
        <w:t>纯文本</w:t>
      </w:r>
      <w:r>
        <w:rPr>
          <w:rFonts w:hint="eastAsia" w:ascii="微软雅黑" w:hAnsi="微软雅黑" w:eastAsia="微软雅黑" w:cs="微软雅黑"/>
          <w:sz w:val="21"/>
          <w:szCs w:val="21"/>
        </w:rPr>
        <w:t>，仅有“问题+思路+答案”（程序性知识）或“问题+答案”（概念性知识），表格和图片</w:t>
      </w:r>
      <w:r>
        <w:rPr>
          <w:rFonts w:hint="eastAsia" w:ascii="微软雅黑" w:hAnsi="微软雅黑" w:eastAsia="微软雅黑" w:cs="微软雅黑"/>
          <w:sz w:val="21"/>
          <w:szCs w:val="21"/>
          <w:lang w:val="en-US" w:eastAsia="zh-CN"/>
        </w:rPr>
        <w:t>不是完整</w:t>
      </w:r>
      <w:r>
        <w:rPr>
          <w:rFonts w:hint="eastAsia" w:ascii="微软雅黑" w:hAnsi="微软雅黑" w:eastAsia="微软雅黑" w:cs="微软雅黑"/>
          <w:sz w:val="21"/>
          <w:szCs w:val="21"/>
        </w:rPr>
        <w:t>存入知识库中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而是</w:t>
      </w:r>
    </w:p>
    <w:p w14:paraId="520CCD80">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2405" cy="2430145"/>
            <wp:effectExtent l="0" t="0" r="4445"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9"/>
                    <a:stretch>
                      <a:fillRect/>
                    </a:stretch>
                  </pic:blipFill>
                  <pic:spPr>
                    <a:xfrm>
                      <a:off x="0" y="0"/>
                      <a:ext cx="5272405" cy="2430145"/>
                    </a:xfrm>
                    <a:prstGeom prst="rect">
                      <a:avLst/>
                    </a:prstGeom>
                    <a:noFill/>
                    <a:ln>
                      <a:noFill/>
                    </a:ln>
                  </pic:spPr>
                </pic:pic>
              </a:graphicData>
            </a:graphic>
          </wp:inline>
        </w:drawing>
      </w:r>
    </w:p>
    <w:p w14:paraId="6B634207">
      <w:pPr>
        <w:numPr>
          <w:ilvl w:val="0"/>
          <w:numId w:val="0"/>
        </w:numPr>
        <w:rPr>
          <w:rFonts w:hint="eastAsia" w:ascii="微软雅黑" w:hAnsi="微软雅黑" w:eastAsia="微软雅黑" w:cs="微软雅黑"/>
          <w:sz w:val="21"/>
          <w:szCs w:val="21"/>
          <w:lang w:val="en-US" w:eastAsia="zh-CN"/>
        </w:rPr>
      </w:pPr>
    </w:p>
    <w:p w14:paraId="4FC299B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3）同一组知识的内部，不应有空行，而不同组知识则应用空行区分。</w:t>
      </w:r>
    </w:p>
    <w:p w14:paraId="7CC3D41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如下述的格式：</w:t>
      </w:r>
    </w:p>
    <w:p w14:paraId="5F1E511B">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0" distR="0">
            <wp:extent cx="3111500" cy="2925445"/>
            <wp:effectExtent l="0" t="0" r="1270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3115177" cy="2929151"/>
                    </a:xfrm>
                    <a:prstGeom prst="rect">
                      <a:avLst/>
                    </a:prstGeom>
                  </pic:spPr>
                </pic:pic>
              </a:graphicData>
            </a:graphic>
          </wp:inline>
        </w:drawing>
      </w:r>
    </w:p>
    <w:p w14:paraId="2950540E">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二、系统设计</w:t>
      </w:r>
    </w:p>
    <w:p w14:paraId="5182E966">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1. 核心能力</w:t>
      </w:r>
    </w:p>
    <w:p w14:paraId="51C80AE7">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lang w:val="en-US" w:eastAsia="zh-CN"/>
        </w:rPr>
        <w:t>两大模式：</w:t>
      </w:r>
      <w:r>
        <w:rPr>
          <w:rStyle w:val="11"/>
          <w:rFonts w:hint="eastAsia" w:ascii="微软雅黑" w:hAnsi="微软雅黑" w:eastAsia="微软雅黑" w:cs="微软雅黑"/>
          <w:b w:val="0"/>
          <w:bCs/>
          <w:i w:val="0"/>
          <w:iCs w:val="0"/>
          <w:caps w:val="0"/>
          <w:color w:val="333333"/>
          <w:spacing w:val="0"/>
          <w:sz w:val="21"/>
          <w:szCs w:val="21"/>
        </w:rPr>
        <w:t>快速模式（Simple）</w:t>
      </w:r>
      <w:r>
        <w:rPr>
          <w:rStyle w:val="11"/>
          <w:rFonts w:hint="eastAsia" w:ascii="微软雅黑" w:hAnsi="微软雅黑" w:eastAsia="微软雅黑" w:cs="微软雅黑"/>
          <w:b w:val="0"/>
          <w:bCs/>
          <w:i w:val="0"/>
          <w:iCs w:val="0"/>
          <w:caps w:val="0"/>
          <w:color w:val="333333"/>
          <w:spacing w:val="0"/>
          <w:sz w:val="21"/>
          <w:szCs w:val="21"/>
          <w:lang w:val="en-US" w:eastAsia="zh-CN"/>
        </w:rPr>
        <w:t>和</w:t>
      </w:r>
      <w:r>
        <w:rPr>
          <w:rStyle w:val="11"/>
          <w:rFonts w:hint="eastAsia" w:ascii="微软雅黑" w:hAnsi="微软雅黑" w:eastAsia="微软雅黑" w:cs="微软雅黑"/>
          <w:b w:val="0"/>
          <w:bCs/>
          <w:i w:val="0"/>
          <w:iCs w:val="0"/>
          <w:caps w:val="0"/>
          <w:color w:val="333333"/>
          <w:spacing w:val="0"/>
          <w:sz w:val="21"/>
          <w:szCs w:val="21"/>
        </w:rPr>
        <w:t>深度模式（Deep Research）</w:t>
      </w:r>
    </w:p>
    <w:p w14:paraId="4D1137F7">
      <w:pPr>
        <w:keepNext w:val="0"/>
        <w:keepLines w:val="0"/>
        <w:widowControl/>
        <w:numPr>
          <w:ilvl w:val="1"/>
          <w:numId w:val="4"/>
        </w:numPr>
        <w:suppressLineNumbers w:val="0"/>
        <w:spacing w:before="0" w:beforeAutospacing="1" w:after="0" w:afterAutospacing="1"/>
        <w:ind w:left="84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b/>
          <w:bCs w:val="0"/>
          <w:i w:val="0"/>
          <w:iCs w:val="0"/>
          <w:caps w:val="0"/>
          <w:color w:val="333333"/>
          <w:spacing w:val="0"/>
          <w:sz w:val="21"/>
          <w:szCs w:val="21"/>
          <w:lang w:val="en-US" w:eastAsia="zh-CN"/>
        </w:rPr>
        <w:t>六大功能</w:t>
      </w:r>
      <w:r>
        <w:rPr>
          <w:rFonts w:hint="eastAsia" w:ascii="微软雅黑" w:hAnsi="微软雅黑" w:eastAsia="微软雅黑" w:cs="微软雅黑"/>
          <w:b/>
          <w:bCs w:val="0"/>
          <w:i w:val="0"/>
          <w:iCs w:val="0"/>
          <w:caps w:val="0"/>
          <w:color w:val="333333"/>
          <w:spacing w:val="0"/>
          <w:sz w:val="21"/>
          <w:szCs w:val="21"/>
        </w:rPr>
        <w:t>：</w:t>
      </w:r>
      <w:r>
        <w:rPr>
          <w:rFonts w:hint="eastAsia" w:ascii="微软雅黑" w:hAnsi="微软雅黑" w:eastAsia="微软雅黑" w:cs="微软雅黑"/>
          <w:i w:val="0"/>
          <w:iCs w:val="0"/>
          <w:caps w:val="0"/>
          <w:color w:val="333333"/>
          <w:spacing w:val="0"/>
          <w:sz w:val="21"/>
          <w:szCs w:val="21"/>
        </w:rPr>
        <w:t xml:space="preserve"> 深度模式（针对复杂推理问题</w:t>
      </w:r>
      <w:r>
        <w:rPr>
          <w:rFonts w:hint="eastAsia" w:ascii="微软雅黑" w:hAnsi="微软雅黑" w:eastAsia="微软雅黑" w:cs="微软雅黑"/>
          <w:i w:val="0"/>
          <w:iCs w:val="0"/>
          <w:caps w:val="0"/>
          <w:color w:val="333333"/>
          <w:spacing w:val="0"/>
          <w:sz w:val="21"/>
          <w:szCs w:val="21"/>
          <w:lang w:val="en-US" w:eastAsia="zh-CN"/>
        </w:rPr>
        <w:t>区分、</w:t>
      </w:r>
      <w:r>
        <w:rPr>
          <w:rFonts w:hint="eastAsia" w:ascii="微软雅黑" w:hAnsi="微软雅黑" w:eastAsia="微软雅黑" w:cs="微软雅黑"/>
          <w:i w:val="0"/>
          <w:iCs w:val="0"/>
          <w:caps w:val="0"/>
          <w:color w:val="333333"/>
          <w:spacing w:val="0"/>
          <w:sz w:val="21"/>
          <w:szCs w:val="21"/>
        </w:rPr>
        <w:t>检索、分析、草稿与最终报告生成</w:t>
      </w:r>
      <w:r>
        <w:rPr>
          <w:rFonts w:hint="eastAsia" w:ascii="微软雅黑" w:hAnsi="微软雅黑" w:eastAsia="微软雅黑" w:cs="微软雅黑"/>
          <w:i w:val="0"/>
          <w:iCs w:val="0"/>
          <w:caps w:val="0"/>
          <w:color w:val="333333"/>
          <w:spacing w:val="0"/>
          <w:sz w:val="21"/>
          <w:szCs w:val="21"/>
          <w:lang w:eastAsia="zh-CN"/>
        </w:rPr>
        <w:t>）</w:t>
      </w:r>
      <w:r>
        <w:rPr>
          <w:rFonts w:hint="eastAsia" w:ascii="微软雅黑" w:hAnsi="微软雅黑" w:eastAsia="微软雅黑" w:cs="微软雅黑"/>
          <w:i w:val="0"/>
          <w:iCs w:val="0"/>
          <w:caps w:val="0"/>
          <w:color w:val="333333"/>
          <w:spacing w:val="0"/>
          <w:sz w:val="21"/>
          <w:szCs w:val="21"/>
        </w:rPr>
        <w:t>+简单模式（支持</w:t>
      </w:r>
      <w:r>
        <w:rPr>
          <w:rFonts w:hint="eastAsia" w:ascii="微软雅黑" w:hAnsi="微软雅黑" w:eastAsia="微软雅黑" w:cs="微软雅黑"/>
          <w:b/>
          <w:bCs/>
          <w:i w:val="0"/>
          <w:iCs w:val="0"/>
          <w:caps w:val="0"/>
          <w:color w:val="333333"/>
          <w:spacing w:val="0"/>
          <w:sz w:val="21"/>
          <w:szCs w:val="21"/>
        </w:rPr>
        <w:t>简单直答</w:t>
      </w:r>
      <w:r>
        <w:rPr>
          <w:rFonts w:hint="eastAsia" w:ascii="微软雅黑" w:hAnsi="微软雅黑" w:eastAsia="微软雅黑" w:cs="微软雅黑"/>
          <w:i w:val="0"/>
          <w:iCs w:val="0"/>
          <w:caps w:val="0"/>
          <w:color w:val="333333"/>
          <w:spacing w:val="0"/>
          <w:sz w:val="21"/>
          <w:szCs w:val="21"/>
        </w:rPr>
        <w:t>、私有知识库查询作答、数据库查询（设备定位查询、故障钻探、异常预警））</w:t>
      </w:r>
    </w:p>
    <w:p w14:paraId="4EB298A7">
      <w:pPr>
        <w:keepNext w:val="0"/>
        <w:keepLines w:val="0"/>
        <w:widowControl/>
        <w:numPr>
          <w:ilvl w:val="0"/>
          <w:numId w:val="0"/>
        </w:numPr>
        <w:suppressLineNumbers w:val="0"/>
        <w:spacing w:before="0" w:beforeAutospacing="1" w:after="0" w:afterAutospacing="1"/>
        <w:ind w:left="420" w:leftChars="0"/>
        <w:rPr>
          <w:rFonts w:hint="eastAsia" w:ascii="微软雅黑" w:hAnsi="微软雅黑" w:eastAsia="微软雅黑" w:cs="微软雅黑"/>
          <w:b w:val="0"/>
          <w:bCs w:val="0"/>
          <w:sz w:val="21"/>
          <w:szCs w:val="21"/>
        </w:rPr>
      </w:pPr>
      <w:r>
        <w:drawing>
          <wp:inline distT="0" distB="0" distL="114300" distR="114300">
            <wp:extent cx="5272405" cy="2853690"/>
            <wp:effectExtent l="0" t="0" r="1079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272405" cy="2853690"/>
                    </a:xfrm>
                    <a:prstGeom prst="rect">
                      <a:avLst/>
                    </a:prstGeom>
                    <a:noFill/>
                    <a:ln>
                      <a:noFill/>
                    </a:ln>
                  </pic:spPr>
                </pic:pic>
              </a:graphicData>
            </a:graphic>
          </wp:inline>
        </w:drawing>
      </w:r>
    </w:p>
    <w:p w14:paraId="7238B91B">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可观测性</w:t>
      </w:r>
      <w:r>
        <w:rPr>
          <w:rFonts w:hint="eastAsia" w:ascii="微软雅黑" w:hAnsi="微软雅黑" w:eastAsia="微软雅黑" w:cs="微软雅黑"/>
          <w:i w:val="0"/>
          <w:iCs w:val="0"/>
          <w:caps w:val="0"/>
          <w:color w:val="333333"/>
          <w:spacing w:val="0"/>
          <w:sz w:val="21"/>
          <w:szCs w:val="21"/>
        </w:rPr>
        <w:t>：运行日志、节点事件、节点输出、最终报告均可落盘到 </w:t>
      </w:r>
      <w:r>
        <w:rPr>
          <w:rStyle w:val="13"/>
          <w:rFonts w:hint="eastAsia" w:ascii="微软雅黑" w:hAnsi="微软雅黑" w:eastAsia="微软雅黑" w:cs="微软雅黑"/>
          <w:i w:val="0"/>
          <w:iCs w:val="0"/>
          <w:caps w:val="0"/>
          <w:color w:val="A31515"/>
          <w:spacing w:val="0"/>
          <w:sz w:val="21"/>
          <w:szCs w:val="21"/>
        </w:rPr>
        <w:t>log/</w:t>
      </w:r>
      <w:r>
        <w:rPr>
          <w:rFonts w:hint="eastAsia" w:ascii="微软雅黑" w:hAnsi="微软雅黑" w:eastAsia="微软雅黑" w:cs="微软雅黑"/>
          <w:i w:val="0"/>
          <w:iCs w:val="0"/>
          <w:caps w:val="0"/>
          <w:color w:val="333333"/>
          <w:spacing w:val="0"/>
          <w:sz w:val="21"/>
          <w:szCs w:val="21"/>
        </w:rPr>
        <w:t>。</w:t>
      </w:r>
    </w:p>
    <w:p w14:paraId="0E347C0C">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本地知识库</w:t>
      </w:r>
      <w:r>
        <w:rPr>
          <w:rFonts w:hint="eastAsia" w:ascii="微软雅黑" w:hAnsi="微软雅黑" w:eastAsia="微软雅黑" w:cs="微软雅黑"/>
          <w:i w:val="0"/>
          <w:iCs w:val="0"/>
          <w:caps w:val="0"/>
          <w:color w:val="333333"/>
          <w:spacing w:val="0"/>
          <w:sz w:val="21"/>
          <w:szCs w:val="21"/>
        </w:rPr>
        <w:t>：支持 </w:t>
      </w:r>
      <w:r>
        <w:rPr>
          <w:rStyle w:val="13"/>
          <w:rFonts w:hint="eastAsia" w:ascii="微软雅黑" w:hAnsi="微软雅黑" w:eastAsia="微软雅黑" w:cs="微软雅黑"/>
          <w:i w:val="0"/>
          <w:iCs w:val="0"/>
          <w:caps w:val="0"/>
          <w:color w:val="A31515"/>
          <w:spacing w:val="0"/>
          <w:sz w:val="21"/>
          <w:szCs w:val="21"/>
        </w:rPr>
        <w:t>rag_data/all</w:t>
      </w:r>
      <w:r>
        <w:rPr>
          <w:rFonts w:hint="eastAsia" w:ascii="微软雅黑" w:hAnsi="微软雅黑" w:eastAsia="微软雅黑" w:cs="微软雅黑"/>
          <w:i w:val="0"/>
          <w:iCs w:val="0"/>
          <w:caps w:val="0"/>
          <w:color w:val="333333"/>
          <w:spacing w:val="0"/>
          <w:sz w:val="21"/>
          <w:szCs w:val="21"/>
        </w:rPr>
        <w:t> 与 </w:t>
      </w:r>
      <w:r>
        <w:rPr>
          <w:rStyle w:val="13"/>
          <w:rFonts w:hint="eastAsia" w:ascii="微软雅黑" w:hAnsi="微软雅黑" w:eastAsia="微软雅黑" w:cs="微软雅黑"/>
          <w:i w:val="0"/>
          <w:iCs w:val="0"/>
          <w:caps w:val="0"/>
          <w:color w:val="A31515"/>
          <w:spacing w:val="0"/>
          <w:sz w:val="21"/>
          <w:szCs w:val="21"/>
        </w:rPr>
        <w:t>rag_data/plan</w:t>
      </w:r>
      <w:r>
        <w:rPr>
          <w:rFonts w:hint="eastAsia" w:ascii="微软雅黑" w:hAnsi="微软雅黑" w:eastAsia="微软雅黑" w:cs="微软雅黑"/>
          <w:i w:val="0"/>
          <w:iCs w:val="0"/>
          <w:caps w:val="0"/>
          <w:color w:val="333333"/>
          <w:spacing w:val="0"/>
          <w:sz w:val="21"/>
          <w:szCs w:val="21"/>
        </w:rPr>
        <w:t> 双库检索。</w:t>
      </w:r>
    </w:p>
    <w:p w14:paraId="46FAAB9F">
      <w:pPr>
        <w:keepNext w:val="0"/>
        <w:keepLines w:val="0"/>
        <w:widowControl/>
        <w:numPr>
          <w:ilvl w:val="0"/>
          <w:numId w:val="0"/>
        </w:numPr>
        <w:suppressLineNumbers w:val="0"/>
        <w:spacing w:before="0" w:beforeAutospacing="1" w:after="0" w:afterAutospacing="1"/>
        <w:ind w:left="360" w:left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57800" cy="2172970"/>
            <wp:effectExtent l="0" t="0" r="0" b="17780"/>
            <wp:docPr id="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pic:cNvPicPr>
                      <a:picLocks noChangeAspect="1"/>
                    </pic:cNvPicPr>
                  </pic:nvPicPr>
                  <pic:blipFill>
                    <a:blip r:embed="rId16"/>
                    <a:stretch>
                      <a:fillRect/>
                    </a:stretch>
                  </pic:blipFill>
                  <pic:spPr>
                    <a:xfrm>
                      <a:off x="0" y="0"/>
                      <a:ext cx="5257800" cy="2172970"/>
                    </a:xfrm>
                    <a:prstGeom prst="rect">
                      <a:avLst/>
                    </a:prstGeom>
                    <a:noFill/>
                    <a:ln>
                      <a:noFill/>
                    </a:ln>
                  </pic:spPr>
                </pic:pic>
              </a:graphicData>
            </a:graphic>
          </wp:inline>
        </w:drawing>
      </w:r>
    </w:p>
    <w:p w14:paraId="08525C3B">
      <w:pPr>
        <w:pStyle w:val="3"/>
        <w:numPr>
          <w:ilvl w:val="0"/>
          <w:numId w:val="5"/>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项目结构</w:t>
      </w:r>
    </w:p>
    <w:p w14:paraId="212FABD4">
      <w:pPr>
        <w:rPr>
          <w:rFonts w:hint="default"/>
          <w:lang w:val="en-US" w:eastAsia="zh-CN"/>
        </w:rPr>
      </w:pPr>
      <w:r>
        <w:rPr>
          <w:rFonts w:hint="eastAsia"/>
          <w:lang w:val="en-US" w:eastAsia="zh-CN"/>
        </w:rPr>
        <w:t>Deep_research-main</w:t>
      </w:r>
    </w:p>
    <w:p w14:paraId="41865053">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69865" cy="3228340"/>
            <wp:effectExtent l="0" t="0" r="6985" b="1016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17"/>
                    <a:stretch>
                      <a:fillRect/>
                    </a:stretch>
                  </pic:blipFill>
                  <pic:spPr>
                    <a:xfrm>
                      <a:off x="0" y="0"/>
                      <a:ext cx="5269865" cy="3228340"/>
                    </a:xfrm>
                    <a:prstGeom prst="rect">
                      <a:avLst/>
                    </a:prstGeom>
                    <a:noFill/>
                    <a:ln>
                      <a:noFill/>
                    </a:ln>
                  </pic:spPr>
                </pic:pic>
              </a:graphicData>
            </a:graphic>
          </wp:inline>
        </w:drawing>
      </w:r>
    </w:p>
    <w:p w14:paraId="31157E06">
      <w:pPr>
        <w:pStyle w:val="3"/>
        <w:numPr>
          <w:ilvl w:val="0"/>
          <w:numId w:val="5"/>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环境配置</w:t>
      </w:r>
    </w:p>
    <w:p w14:paraId="15390DF1">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Python 3.11+</w:t>
      </w:r>
    </w:p>
    <w:p w14:paraId="58578CA0">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建议使用虚拟环境（conda 或 venv）</w:t>
      </w:r>
    </w:p>
    <w:p w14:paraId="183B2F82">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如需图表服务（MCP），建议配合 Docker</w:t>
      </w:r>
    </w:p>
    <w:p w14:paraId="3696191A">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依赖文件：</w:t>
      </w:r>
    </w:p>
    <w:p w14:paraId="0D26F255">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requirements.txt</w:t>
      </w:r>
    </w:p>
    <w:p w14:paraId="640911E3">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environment.yml</w:t>
      </w:r>
    </w:p>
    <w:p w14:paraId="5003F567">
      <w:pPr>
        <w:pStyle w:val="3"/>
        <w:numPr>
          <w:ilvl w:val="0"/>
          <w:numId w:val="5"/>
        </w:numPr>
        <w:bidi w:val="0"/>
        <w:rPr>
          <w:rFonts w:hint="eastAsia" w:ascii="微软雅黑" w:hAnsi="微软雅黑" w:eastAsia="微软雅黑" w:cs="微软雅黑"/>
          <w:sz w:val="21"/>
          <w:szCs w:val="21"/>
          <w:lang w:val="en-US" w:eastAsia="zh-CN"/>
        </w:rPr>
      </w:pPr>
      <w:bookmarkStart w:id="0" w:name="_Hlk224570129"/>
      <w:r>
        <w:rPr>
          <w:rFonts w:hint="eastAsia" w:ascii="微软雅黑" w:hAnsi="微软雅黑" w:eastAsia="微软雅黑" w:cs="微软雅黑"/>
          <w:sz w:val="21"/>
          <w:szCs w:val="21"/>
        </w:rPr>
        <w:t>配置</w:t>
      </w:r>
      <w:r>
        <w:rPr>
          <w:rFonts w:hint="eastAsia" w:ascii="微软雅黑" w:hAnsi="微软雅黑" w:eastAsia="微软雅黑" w:cs="微软雅黑"/>
          <w:sz w:val="21"/>
          <w:szCs w:val="21"/>
          <w:lang w:val="en-US" w:eastAsia="zh-CN"/>
        </w:rPr>
        <w:t>说明</w:t>
      </w:r>
    </w:p>
    <w:p w14:paraId="17A0E63C">
      <w:pP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主要为各类LLM的API、知识库地址</w:t>
      </w:r>
    </w:p>
    <w:p w14:paraId="6ACD8EB0">
      <w:pPr>
        <w:numPr>
          <w:ilvl w:val="0"/>
          <w:numId w:val="0"/>
        </w:numPr>
        <w:ind w:leftChars="0"/>
        <w:rPr>
          <w:rFonts w:hint="eastAsia" w:ascii="微软雅黑" w:hAnsi="微软雅黑" w:eastAsia="微软雅黑" w:cs="微软雅黑"/>
          <w:sz w:val="21"/>
          <w:szCs w:val="21"/>
          <w:lang w:val="en-US" w:eastAsia="zh-CN"/>
        </w:rPr>
      </w:pPr>
    </w:p>
    <w:p w14:paraId="08847BCB">
      <w:pPr>
        <w:numPr>
          <w:ilvl w:val="0"/>
          <w:numId w:val="0"/>
        </w:numPr>
        <w:ind w:left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0500" cy="4958080"/>
            <wp:effectExtent l="0" t="0" r="6350" b="13970"/>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18"/>
                    <a:stretch>
                      <a:fillRect/>
                    </a:stretch>
                  </pic:blipFill>
                  <pic:spPr>
                    <a:xfrm>
                      <a:off x="0" y="0"/>
                      <a:ext cx="5270500" cy="4958080"/>
                    </a:xfrm>
                    <a:prstGeom prst="rect">
                      <a:avLst/>
                    </a:prstGeom>
                    <a:noFill/>
                    <a:ln>
                      <a:noFill/>
                    </a:ln>
                  </pic:spPr>
                </pic:pic>
              </a:graphicData>
            </a:graphic>
          </wp:inline>
        </w:drawing>
      </w:r>
    </w:p>
    <w:p w14:paraId="3F57FAA4">
      <w:pPr>
        <w:pStyle w:val="3"/>
        <w:keepNext w:val="0"/>
        <w:keepLines w:val="0"/>
        <w:widowControl/>
        <w:suppressLineNumbers w:val="0"/>
        <w:pBdr>
          <w:bottom w:val="none" w:color="auto" w:sz="0" w:space="0"/>
        </w:pBdr>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rPr>
        <w:t>5. 启动方式</w:t>
      </w:r>
    </w:p>
    <w:p w14:paraId="1903EA49">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lang w:eastAsia="zh-CN"/>
        </w:rPr>
      </w:pPr>
      <w:r>
        <w:rPr>
          <w:rFonts w:hint="eastAsia" w:ascii="微软雅黑" w:hAnsi="微软雅黑" w:eastAsia="微软雅黑" w:cs="微软雅黑"/>
          <w:b/>
          <w:bCs/>
          <w:i w:val="0"/>
          <w:iCs w:val="0"/>
          <w:caps w:val="0"/>
          <w:color w:val="333333"/>
          <w:spacing w:val="0"/>
          <w:sz w:val="21"/>
          <w:szCs w:val="21"/>
        </w:rPr>
        <w:t>5.1 启动 Web UI</w:t>
      </w:r>
      <w:r>
        <w:rPr>
          <w:rFonts w:hint="eastAsia" w:ascii="微软雅黑" w:hAnsi="微软雅黑" w:eastAsia="微软雅黑" w:cs="微软雅黑"/>
          <w:b/>
          <w:bCs/>
          <w:i w:val="0"/>
          <w:iCs w:val="0"/>
          <w:caps w:val="0"/>
          <w:color w:val="333333"/>
          <w:spacing w:val="0"/>
          <w:sz w:val="21"/>
          <w:szCs w:val="21"/>
          <w:lang w:eastAsia="zh-CN"/>
        </w:rPr>
        <w:t>（</w:t>
      </w:r>
      <w:r>
        <w:rPr>
          <w:rFonts w:hint="eastAsia" w:ascii="微软雅黑" w:hAnsi="微软雅黑" w:eastAsia="微软雅黑" w:cs="微软雅黑"/>
          <w:b/>
          <w:bCs/>
          <w:i w:val="0"/>
          <w:iCs w:val="0"/>
          <w:caps w:val="0"/>
          <w:color w:val="333333"/>
          <w:spacing w:val="0"/>
          <w:sz w:val="21"/>
          <w:szCs w:val="21"/>
          <w:lang w:val="en-US" w:eastAsia="zh-CN"/>
        </w:rPr>
        <w:t>临时前端便于调试</w:t>
      </w:r>
      <w:r>
        <w:rPr>
          <w:rFonts w:hint="eastAsia" w:ascii="微软雅黑" w:hAnsi="微软雅黑" w:eastAsia="微软雅黑" w:cs="微软雅黑"/>
          <w:b/>
          <w:bCs/>
          <w:i w:val="0"/>
          <w:iCs w:val="0"/>
          <w:caps w:val="0"/>
          <w:color w:val="333333"/>
          <w:spacing w:val="0"/>
          <w:sz w:val="21"/>
          <w:szCs w:val="21"/>
          <w:lang w:eastAsia="zh-CN"/>
        </w:rPr>
        <w:t>）</w:t>
      </w:r>
    </w:p>
    <w:p w14:paraId="5629FB83">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rPr>
        <w:t>python server.py</w:t>
      </w:r>
    </w:p>
    <w:p w14:paraId="38AEB33E">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默认访问（见控制台输出）：</w:t>
      </w:r>
    </w:p>
    <w:p w14:paraId="7BE471CC">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fldChar w:fldCharType="begin"/>
      </w:r>
      <w:r>
        <w:rPr>
          <w:rStyle w:val="13"/>
          <w:rFonts w:hint="eastAsia" w:ascii="微软雅黑" w:hAnsi="微软雅黑" w:eastAsia="微软雅黑" w:cs="微软雅黑"/>
          <w:i w:val="0"/>
          <w:iCs w:val="0"/>
          <w:caps w:val="0"/>
          <w:color w:val="A31515"/>
          <w:spacing w:val="0"/>
          <w:sz w:val="21"/>
          <w:szCs w:val="21"/>
        </w:rPr>
        <w:instrText xml:space="preserve"> HYPERLINK "http://localhost:50221" </w:instrText>
      </w:r>
      <w:r>
        <w:rPr>
          <w:rStyle w:val="13"/>
          <w:rFonts w:hint="eastAsia" w:ascii="微软雅黑" w:hAnsi="微软雅黑" w:eastAsia="微软雅黑" w:cs="微软雅黑"/>
          <w:i w:val="0"/>
          <w:iCs w:val="0"/>
          <w:caps w:val="0"/>
          <w:color w:val="A31515"/>
          <w:spacing w:val="0"/>
          <w:sz w:val="21"/>
          <w:szCs w:val="21"/>
        </w:rPr>
        <w:fldChar w:fldCharType="separate"/>
      </w:r>
      <w:r>
        <w:rPr>
          <w:rStyle w:val="12"/>
          <w:rFonts w:hint="eastAsia" w:ascii="微软雅黑" w:hAnsi="微软雅黑" w:eastAsia="微软雅黑" w:cs="微软雅黑"/>
          <w:i w:val="0"/>
          <w:iCs w:val="0"/>
          <w:caps w:val="0"/>
          <w:spacing w:val="0"/>
          <w:sz w:val="21"/>
          <w:szCs w:val="21"/>
        </w:rPr>
        <w:t>http://localhost:50221</w:t>
      </w:r>
      <w:r>
        <w:rPr>
          <w:rStyle w:val="13"/>
          <w:rFonts w:hint="eastAsia" w:ascii="微软雅黑" w:hAnsi="微软雅黑" w:eastAsia="微软雅黑" w:cs="微软雅黑"/>
          <w:i w:val="0"/>
          <w:iCs w:val="0"/>
          <w:caps w:val="0"/>
          <w:color w:val="A31515"/>
          <w:spacing w:val="0"/>
          <w:sz w:val="21"/>
          <w:szCs w:val="21"/>
        </w:rPr>
        <w:fldChar w:fldCharType="end"/>
      </w:r>
    </w:p>
    <w:p w14:paraId="57CC76CB">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科陆环境转接为：https://aiops-pre.szclou.com:50221/</w:t>
      </w:r>
      <w:r>
        <w:rPr>
          <w:rFonts w:hint="eastAsia" w:ascii="微软雅黑" w:hAnsi="微软雅黑" w:eastAsia="微软雅黑" w:cs="微软雅黑"/>
          <w:sz w:val="21"/>
          <w:szCs w:val="21"/>
          <w:lang w:eastAsia="zh-CN"/>
        </w:rPr>
        <w:t>）</w:t>
      </w:r>
    </w:p>
    <w:p w14:paraId="4DFD40F5">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lang w:eastAsia="zh-CN"/>
        </w:rPr>
      </w:pPr>
      <w:r>
        <w:rPr>
          <w:rFonts w:hint="eastAsia" w:ascii="微软雅黑" w:hAnsi="微软雅黑" w:eastAsia="微软雅黑" w:cs="微软雅黑"/>
          <w:b/>
          <w:bCs/>
          <w:i w:val="0"/>
          <w:iCs w:val="0"/>
          <w:caps w:val="0"/>
          <w:color w:val="333333"/>
          <w:spacing w:val="0"/>
          <w:sz w:val="21"/>
          <w:szCs w:val="21"/>
        </w:rPr>
        <w:t>5.2 启动 API 服务</w:t>
      </w:r>
      <w:r>
        <w:rPr>
          <w:rFonts w:hint="eastAsia" w:ascii="微软雅黑" w:hAnsi="微软雅黑" w:eastAsia="微软雅黑" w:cs="微软雅黑"/>
          <w:b/>
          <w:bCs/>
          <w:i w:val="0"/>
          <w:iCs w:val="0"/>
          <w:caps w:val="0"/>
          <w:color w:val="333333"/>
          <w:spacing w:val="0"/>
          <w:sz w:val="21"/>
          <w:szCs w:val="21"/>
          <w:lang w:eastAsia="zh-CN"/>
        </w:rPr>
        <w:t>（</w:t>
      </w:r>
      <w:r>
        <w:rPr>
          <w:rFonts w:hint="eastAsia" w:ascii="微软雅黑" w:hAnsi="微软雅黑" w:eastAsia="微软雅黑" w:cs="微软雅黑"/>
          <w:b/>
          <w:bCs/>
          <w:i w:val="0"/>
          <w:iCs w:val="0"/>
          <w:caps w:val="0"/>
          <w:color w:val="333333"/>
          <w:spacing w:val="0"/>
          <w:sz w:val="21"/>
          <w:szCs w:val="21"/>
          <w:lang w:val="en-US" w:eastAsia="zh-CN"/>
        </w:rPr>
        <w:t>暂不启用，与前端联调有关</w:t>
      </w:r>
      <w:r>
        <w:rPr>
          <w:rFonts w:hint="eastAsia" w:ascii="微软雅黑" w:hAnsi="微软雅黑" w:eastAsia="微软雅黑" w:cs="微软雅黑"/>
          <w:b/>
          <w:bCs/>
          <w:i w:val="0"/>
          <w:iCs w:val="0"/>
          <w:caps w:val="0"/>
          <w:color w:val="333333"/>
          <w:spacing w:val="0"/>
          <w:sz w:val="21"/>
          <w:szCs w:val="21"/>
          <w:lang w:eastAsia="zh-CN"/>
        </w:rPr>
        <w:t>）</w:t>
      </w:r>
    </w:p>
    <w:p w14:paraId="7DEB2920">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rPr>
        <w:t>uvicorn api_server:app --host 0.0.0.0 --port 8000</w:t>
      </w:r>
    </w:p>
    <w:p w14:paraId="43E1F6D8">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接口示例：</w:t>
      </w:r>
    </w:p>
    <w:p w14:paraId="08817FB9">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POST /api/v1/run</w:t>
      </w:r>
      <w:r>
        <w:rPr>
          <w:rFonts w:hint="eastAsia" w:ascii="微软雅黑" w:hAnsi="微软雅黑" w:eastAsia="微软雅黑" w:cs="微软雅黑"/>
          <w:i w:val="0"/>
          <w:iCs w:val="0"/>
          <w:caps w:val="0"/>
          <w:color w:val="333333"/>
          <w:spacing w:val="0"/>
          <w:sz w:val="21"/>
          <w:szCs w:val="21"/>
        </w:rPr>
        <w:t>：提交任务（支持 </w:t>
      </w:r>
      <w:r>
        <w:rPr>
          <w:rStyle w:val="13"/>
          <w:rFonts w:hint="eastAsia" w:ascii="微软雅黑" w:hAnsi="微软雅黑" w:eastAsia="微软雅黑" w:cs="微软雅黑"/>
          <w:i w:val="0"/>
          <w:iCs w:val="0"/>
          <w:caps w:val="0"/>
          <w:color w:val="A31515"/>
          <w:spacing w:val="0"/>
          <w:sz w:val="21"/>
          <w:szCs w:val="21"/>
        </w:rPr>
        <w:t>deep_mode</w:t>
      </w:r>
      <w:r>
        <w:rPr>
          <w:rFonts w:hint="eastAsia" w:ascii="微软雅黑" w:hAnsi="微软雅黑" w:eastAsia="微软雅黑" w:cs="微软雅黑"/>
          <w:i w:val="0"/>
          <w:iCs w:val="0"/>
          <w:caps w:val="0"/>
          <w:color w:val="333333"/>
          <w:spacing w:val="0"/>
          <w:sz w:val="21"/>
          <w:szCs w:val="21"/>
        </w:rPr>
        <w:t>）</w:t>
      </w:r>
    </w:p>
    <w:p w14:paraId="2DEEC56A">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GET /api/v1/runs</w:t>
      </w:r>
      <w:r>
        <w:rPr>
          <w:rFonts w:hint="eastAsia" w:ascii="微软雅黑" w:hAnsi="微软雅黑" w:eastAsia="微软雅黑" w:cs="微软雅黑"/>
          <w:i w:val="0"/>
          <w:iCs w:val="0"/>
          <w:caps w:val="0"/>
          <w:color w:val="333333"/>
          <w:spacing w:val="0"/>
          <w:sz w:val="21"/>
          <w:szCs w:val="21"/>
        </w:rPr>
        <w:t>：查询历史运行</w:t>
      </w:r>
    </w:p>
    <w:p w14:paraId="615D2E1F">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GET /api/v1/runs/{run_dir}/final_report</w:t>
      </w:r>
      <w:r>
        <w:rPr>
          <w:rFonts w:hint="eastAsia" w:ascii="微软雅黑" w:hAnsi="微软雅黑" w:eastAsia="微软雅黑" w:cs="微软雅黑"/>
          <w:i w:val="0"/>
          <w:iCs w:val="0"/>
          <w:caps w:val="0"/>
          <w:color w:val="333333"/>
          <w:spacing w:val="0"/>
          <w:sz w:val="21"/>
          <w:szCs w:val="21"/>
        </w:rPr>
        <w:t>：获取最终报告</w:t>
      </w:r>
    </w:p>
    <w:p w14:paraId="44412F85">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GET /api/v1/runs/{run_dir}/events</w:t>
      </w:r>
      <w:r>
        <w:rPr>
          <w:rFonts w:hint="eastAsia" w:ascii="微软雅黑" w:hAnsi="微软雅黑" w:eastAsia="微软雅黑" w:cs="微软雅黑"/>
          <w:i w:val="0"/>
          <w:iCs w:val="0"/>
          <w:caps w:val="0"/>
          <w:color w:val="333333"/>
          <w:spacing w:val="0"/>
          <w:sz w:val="21"/>
          <w:szCs w:val="21"/>
        </w:rPr>
        <w:t>：获取节点事件</w:t>
      </w:r>
    </w:p>
    <w:p w14:paraId="69FED841">
      <w:pPr>
        <w:keepNext w:val="0"/>
        <w:keepLines w:val="0"/>
        <w:widowControl/>
        <w:suppressLineNumbers w:val="0"/>
        <w:pBdr>
          <w:top w:val="none" w:color="auto" w:sz="0" w:space="0"/>
          <w:left w:val="none" w:color="auto" w:sz="0" w:space="0"/>
          <w:bottom w:val="single" w:color="auto" w:sz="6" w:space="0"/>
          <w:right w:val="none" w:color="auto" w:sz="0" w:space="0"/>
        </w:pBdr>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A31515"/>
          <w:spacing w:val="0"/>
          <w:sz w:val="21"/>
          <w:szCs w:val="21"/>
        </w:rPr>
        <w:t>GET /api/v1/runs/{run_dir}/nodes/{node_name}</w:t>
      </w:r>
      <w:r>
        <w:rPr>
          <w:rFonts w:hint="eastAsia" w:ascii="微软雅黑" w:hAnsi="微软雅黑" w:eastAsia="微软雅黑" w:cs="微软雅黑"/>
          <w:i w:val="0"/>
          <w:iCs w:val="0"/>
          <w:caps w:val="0"/>
          <w:color w:val="333333"/>
          <w:spacing w:val="0"/>
          <w:sz w:val="21"/>
          <w:szCs w:val="21"/>
        </w:rPr>
        <w:t>：获取节点输出</w:t>
      </w:r>
    </w:p>
    <w:p w14:paraId="656D2C13">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rPr>
        <w:t>5.3 Docker 一键启动（含图表服务）</w:t>
      </w:r>
    </w:p>
    <w:p w14:paraId="74CC1367">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rPr>
        <w:t>docker compose up -d --build</w:t>
      </w:r>
    </w:p>
    <w:p w14:paraId="4DD46972">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默认包含两个服务：</w:t>
      </w:r>
    </w:p>
    <w:p w14:paraId="10256B10">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rPr>
        <w:t>deep_research_app</w:t>
      </w:r>
      <w:r>
        <w:rPr>
          <w:rFonts w:hint="eastAsia" w:ascii="微软雅黑" w:hAnsi="微软雅黑" w:eastAsia="微软雅黑" w:cs="微软雅黑"/>
          <w:i w:val="0"/>
          <w:iCs w:val="0"/>
          <w:caps w:val="0"/>
          <w:color w:val="333333"/>
          <w:spacing w:val="0"/>
          <w:sz w:val="21"/>
          <w:szCs w:val="21"/>
        </w:rPr>
        <w:t>（8000）</w:t>
      </w:r>
    </w:p>
    <w:p w14:paraId="24C1A361">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sz w:val="21"/>
          <w:szCs w:val="21"/>
          <w:lang w:val="en-US" w:eastAsia="zh-CN"/>
        </w:rPr>
      </w:pPr>
      <w:r>
        <w:rPr>
          <w:rStyle w:val="13"/>
          <w:rFonts w:hint="eastAsia" w:ascii="微软雅黑" w:hAnsi="微软雅黑" w:eastAsia="微软雅黑" w:cs="微软雅黑"/>
          <w:i w:val="0"/>
          <w:iCs w:val="0"/>
          <w:caps w:val="0"/>
          <w:color w:val="A31515"/>
          <w:spacing w:val="0"/>
          <w:sz w:val="21"/>
          <w:szCs w:val="21"/>
        </w:rPr>
        <w:t>mcp_chart_server</w:t>
      </w:r>
      <w:r>
        <w:rPr>
          <w:rFonts w:hint="eastAsia" w:ascii="微软雅黑" w:hAnsi="微软雅黑" w:eastAsia="微软雅黑" w:cs="微软雅黑"/>
          <w:i w:val="0"/>
          <w:iCs w:val="0"/>
          <w:caps w:val="0"/>
          <w:color w:val="333333"/>
          <w:spacing w:val="0"/>
          <w:sz w:val="21"/>
          <w:szCs w:val="21"/>
        </w:rPr>
        <w:t>（1122）</w:t>
      </w:r>
    </w:p>
    <w:p w14:paraId="5BE5A2D8">
      <w:pPr>
        <w:keepNext w:val="0"/>
        <w:keepLines w:val="0"/>
        <w:widowControl/>
        <w:numPr>
          <w:numId w:val="0"/>
        </w:numPr>
        <w:suppressLineNumbers w:val="0"/>
        <w:spacing w:before="0" w:beforeAutospacing="1" w:after="0" w:afterAutospacing="1"/>
        <w:ind w:left="360" w:leftChars="0"/>
        <w:rPr>
          <w:rFonts w:hint="eastAsia" w:ascii="微软雅黑" w:hAnsi="微软雅黑" w:eastAsia="微软雅黑" w:cs="微软雅黑"/>
          <w:sz w:val="21"/>
          <w:szCs w:val="21"/>
          <w:lang w:val="en-US" w:eastAsia="zh-CN"/>
        </w:rPr>
      </w:pPr>
      <w:r>
        <w:drawing>
          <wp:inline distT="0" distB="0" distL="114300" distR="114300">
            <wp:extent cx="5262880" cy="1141095"/>
            <wp:effectExtent l="0" t="0" r="7620" b="19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9"/>
                    <a:stretch>
                      <a:fillRect/>
                    </a:stretch>
                  </pic:blipFill>
                  <pic:spPr>
                    <a:xfrm>
                      <a:off x="0" y="0"/>
                      <a:ext cx="5262880" cy="1141095"/>
                    </a:xfrm>
                    <a:prstGeom prst="rect">
                      <a:avLst/>
                    </a:prstGeom>
                    <a:noFill/>
                    <a:ln>
                      <a:noFill/>
                    </a:ln>
                  </pic:spPr>
                </pic:pic>
              </a:graphicData>
            </a:graphic>
          </wp:inline>
        </w:drawing>
      </w:r>
    </w:p>
    <w:bookmarkEnd w:id="0"/>
    <w:p w14:paraId="38B6D7CF">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三、前后端联调</w:t>
      </w:r>
    </w:p>
    <w:p w14:paraId="3206F1A7">
      <w:pPr>
        <w:pStyle w:val="3"/>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1.平台环境</w:t>
      </w:r>
    </w:p>
    <w:p w14:paraId="308D533B">
      <w:pPr>
        <w:numPr>
          <w:ilvl w:val="0"/>
          <w:numId w:val="11"/>
        </w:numPr>
        <w:ind w:left="420" w:leftChars="0" w:hanging="42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在科陆提供平台上实现联调，该平台连接方式为：</w:t>
      </w: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"https://aiops.szclou.com:7443/lab/tree/readme.txt" </w:instrText>
      </w:r>
      <w:r>
        <w:rPr>
          <w:rFonts w:hint="eastAsia" w:ascii="微软雅黑" w:hAnsi="微软雅黑" w:eastAsia="微软雅黑" w:cs="微软雅黑"/>
          <w:sz w:val="21"/>
          <w:szCs w:val="21"/>
          <w:lang w:val="en-US" w:eastAsia="zh-CN"/>
        </w:rPr>
        <w:fldChar w:fldCharType="separate"/>
      </w:r>
      <w:r>
        <w:rPr>
          <w:rStyle w:val="12"/>
          <w:rFonts w:hint="eastAsia" w:ascii="微软雅黑" w:hAnsi="微软雅黑" w:eastAsia="微软雅黑" w:cs="微软雅黑"/>
          <w:sz w:val="21"/>
          <w:szCs w:val="21"/>
          <w:lang w:val="en-US" w:eastAsia="zh-CN"/>
        </w:rPr>
        <w:t>https://aiops.szclou.com:7443/lab/tree/readme.txt</w:t>
      </w:r>
      <w:r>
        <w:rPr>
          <w:rFonts w:hint="eastAsia" w:ascii="微软雅黑" w:hAnsi="微软雅黑" w:eastAsia="微软雅黑" w:cs="微软雅黑"/>
          <w:sz w:val="21"/>
          <w:szCs w:val="21"/>
          <w:lang w:val="en-US" w:eastAsia="zh-CN"/>
        </w:rPr>
        <w:fldChar w:fldCharType="end"/>
      </w:r>
    </w:p>
    <w:p w14:paraId="704D6EAB">
      <w:pPr>
        <w:numPr>
          <w:ilvl w:val="0"/>
          <w:numId w:val="11"/>
        </w:numPr>
        <w:ind w:left="420" w:leftChars="0" w:hanging="42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密码aiops_test_135。</w:t>
      </w:r>
    </w:p>
    <w:p w14:paraId="3531169E">
      <w:pPr>
        <w:pStyle w:val="3"/>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2.项目启动</w:t>
      </w:r>
    </w:p>
    <w:p w14:paraId="3F989648">
      <w:pPr>
        <w:numPr>
          <w:ilvl w:val="0"/>
          <w:numId w:val="12"/>
        </w:numPr>
        <w:ind w:left="42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环境:conda activate thinkdepth</w:t>
      </w:r>
    </w:p>
    <w:p w14:paraId="00BF8462">
      <w:pPr>
        <w:numPr>
          <w:ilvl w:val="0"/>
          <w:numId w:val="12"/>
        </w:numPr>
        <w:ind w:left="420" w:leftChars="0" w:hanging="420" w:firstLineChars="0"/>
        <w:rPr>
          <w:rFonts w:hint="eastAsia" w:ascii="微软雅黑" w:hAnsi="微软雅黑" w:eastAsia="微软雅黑" w:cs="微软雅黑"/>
          <w:i w:val="0"/>
          <w:iCs w:val="0"/>
          <w:caps w:val="0"/>
          <w:spacing w:val="0"/>
          <w:sz w:val="21"/>
          <w:szCs w:val="21"/>
          <w:shd w:val="clear" w:fill="FFFFFF"/>
        </w:rPr>
      </w:pPr>
      <w:r>
        <w:rPr>
          <w:rFonts w:hint="eastAsia" w:ascii="微软雅黑" w:hAnsi="微软雅黑" w:eastAsia="微软雅黑" w:cs="微软雅黑"/>
          <w:sz w:val="21"/>
          <w:szCs w:val="21"/>
          <w:lang w:val="en-US" w:eastAsia="zh-CN"/>
        </w:rPr>
        <w:t>目录：</w:t>
      </w:r>
      <w:r>
        <w:rPr>
          <w:rFonts w:hint="eastAsia" w:ascii="微软雅黑" w:hAnsi="微软雅黑" w:eastAsia="微软雅黑" w:cs="微软雅黑"/>
          <w:i w:val="0"/>
          <w:iCs w:val="0"/>
          <w:caps w:val="0"/>
          <w:spacing w:val="0"/>
          <w:sz w:val="21"/>
          <w:szCs w:val="21"/>
          <w:shd w:val="clear" w:fill="FFFFFF"/>
        </w:rPr>
        <w:t>/v0325/Deep_Research-main/</w:t>
      </w:r>
    </w:p>
    <w:p w14:paraId="5AF8CA28">
      <w:pPr>
        <w:numPr>
          <w:ilvl w:val="0"/>
          <w:numId w:val="12"/>
        </w:numPr>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i w:val="0"/>
          <w:iCs w:val="0"/>
          <w:caps w:val="0"/>
          <w:spacing w:val="0"/>
          <w:sz w:val="21"/>
          <w:szCs w:val="21"/>
          <w:shd w:val="clear" w:fill="FFFFFF"/>
          <w:lang w:val="en-US" w:eastAsia="zh-CN"/>
        </w:rPr>
        <w:t>启动方式：</w:t>
      </w:r>
    </w:p>
    <w:p w14:paraId="036B857A">
      <w:pPr>
        <w:numPr>
          <w:ilvl w:val="0"/>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运行server.py，启动前端服务</w:t>
      </w:r>
      <w:r>
        <w:rPr>
          <w:rFonts w:hint="eastAsia" w:ascii="微软雅黑" w:hAnsi="微软雅黑" w:eastAsia="微软雅黑" w:cs="微软雅黑"/>
          <w:sz w:val="21"/>
          <w:szCs w:val="21"/>
          <w:lang w:val="en-US" w:eastAsia="zh-CN"/>
        </w:rPr>
        <w:t>后</w:t>
      </w:r>
    </w:p>
    <w:p w14:paraId="2F68E9A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接口可以在:</w:t>
      </w:r>
      <w:r>
        <w:rPr>
          <w:rFonts w:hint="eastAsia" w:ascii="微软雅黑" w:hAnsi="微软雅黑" w:eastAsia="微软雅黑" w:cs="微软雅黑"/>
          <w:b/>
          <w:bCs/>
          <w:sz w:val="21"/>
          <w:szCs w:val="21"/>
          <w:lang w:val="en-US" w:eastAsia="zh-CN"/>
        </w:rPr>
        <w:t>https://aiops-pre.szclou.com:50221/</w:t>
      </w:r>
      <w:r>
        <w:rPr>
          <w:rFonts w:hint="eastAsia" w:ascii="微软雅黑" w:hAnsi="微软雅黑" w:eastAsia="微软雅黑" w:cs="微软雅黑"/>
          <w:sz w:val="21"/>
          <w:szCs w:val="21"/>
          <w:lang w:val="en-US" w:eastAsia="zh-CN"/>
        </w:rPr>
        <w:t xml:space="preserve"> 查看</w:t>
      </w:r>
    </w:p>
    <w:p w14:paraId="0883F8C5">
      <w:pPr>
        <w:rPr>
          <w:rFonts w:hint="eastAsia" w:ascii="微软雅黑" w:hAnsi="微软雅黑" w:eastAsia="微软雅黑" w:cs="微软雅黑"/>
          <w:sz w:val="21"/>
          <w:szCs w:val="21"/>
        </w:rPr>
      </w:pPr>
    </w:p>
    <w:p w14:paraId="08904B7F">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最终结果会汇总在log目录下以时间戳命名的文件夹下，如</w:t>
      </w:r>
    </w:p>
    <w:p w14:paraId="1016697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Deep_Research-main/log/thinkdepth_run_20251229_091609/final_report.txt即为最终结果</w:t>
      </w:r>
    </w:p>
    <w:p w14:paraId="6B4D3E12">
      <w:pPr>
        <w:widowControl w:val="0"/>
        <w:numPr>
          <w:ilvl w:val="0"/>
          <w:numId w:val="0"/>
        </w:numPr>
        <w:jc w:val="both"/>
        <w:rPr>
          <w:rFonts w:hint="eastAsia" w:ascii="微软雅黑" w:hAnsi="微软雅黑" w:eastAsia="微软雅黑" w:cs="微软雅黑"/>
          <w:sz w:val="21"/>
          <w:szCs w:val="21"/>
          <w:lang w:val="en-US" w:eastAsia="zh-CN"/>
        </w:rPr>
      </w:pPr>
    </w:p>
    <w:p w14:paraId="31EC90A9">
      <w:pPr>
        <w:pStyle w:val="3"/>
        <w:numPr>
          <w:ilvl w:val="0"/>
          <w:numId w:val="13"/>
        </w:numPr>
        <w:bidi w:val="0"/>
        <w:ind w:leftChars="0"/>
        <w:outlineLvl w:val="1"/>
        <w:rPr>
          <w:rFonts w:hint="eastAsia"/>
          <w:lang w:val="en-US" w:eastAsia="zh-CN"/>
        </w:rPr>
      </w:pPr>
      <w:r>
        <w:rPr>
          <w:rFonts w:hint="eastAsia" w:ascii="微软雅黑" w:hAnsi="微软雅黑" w:eastAsia="微软雅黑" w:cs="微软雅黑"/>
          <w:sz w:val="21"/>
          <w:szCs w:val="21"/>
          <w:lang w:val="en-US" w:eastAsia="zh-CN"/>
        </w:rPr>
        <w:t>关于后端数据库查询</w:t>
      </w:r>
    </w:p>
    <w:p w14:paraId="36BA8B11">
      <w:pPr>
        <w:rPr>
          <w:rFonts w:hint="default"/>
          <w:lang w:val="en-US" w:eastAsia="zh-CN"/>
        </w:rPr>
      </w:pPr>
      <w:r>
        <w:rPr>
          <w:rFonts w:hint="eastAsia" w:ascii="微软雅黑" w:hAnsi="微软雅黑" w:eastAsia="微软雅黑" w:cs="微软雅黑"/>
          <w:sz w:val="21"/>
          <w:szCs w:val="21"/>
          <w:lang w:val="en-US" w:eastAsia="zh-CN"/>
        </w:rPr>
        <w:t>详见《2_SQL查</w:t>
      </w:r>
      <w:bookmarkStart w:id="1" w:name="_GoBack"/>
      <w:bookmarkEnd w:id="1"/>
      <w:r>
        <w:rPr>
          <w:rFonts w:hint="eastAsia" w:ascii="微软雅黑" w:hAnsi="微软雅黑" w:eastAsia="微软雅黑" w:cs="微软雅黑"/>
          <w:sz w:val="21"/>
          <w:szCs w:val="21"/>
          <w:lang w:val="en-US" w:eastAsia="zh-CN"/>
        </w:rPr>
        <w:t>库链路设计》文档</w:t>
      </w:r>
    </w:p>
    <w:p w14:paraId="40BF95CE">
      <w:pP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mc:AlternateContent>
          <mc:Choice Requires="wps">
            <w:drawing>
              <wp:anchor distT="0" distB="0" distL="114300" distR="114300" simplePos="0" relativeHeight="251659264" behindDoc="0" locked="0" layoutInCell="1" allowOverlap="1">
                <wp:simplePos x="0" y="0"/>
                <wp:positionH relativeFrom="column">
                  <wp:posOffset>1951355</wp:posOffset>
                </wp:positionH>
                <wp:positionV relativeFrom="paragraph">
                  <wp:posOffset>257810</wp:posOffset>
                </wp:positionV>
                <wp:extent cx="1628775" cy="552450"/>
                <wp:effectExtent l="19050" t="19050" r="28575" b="19050"/>
                <wp:wrapNone/>
                <wp:docPr id="82" name="矩形 82"/>
                <wp:cNvGraphicFramePr/>
                <a:graphic xmlns:a="http://schemas.openxmlformats.org/drawingml/2006/main">
                  <a:graphicData uri="http://schemas.microsoft.com/office/word/2010/wordprocessingShape">
                    <wps:wsp>
                      <wps:cNvSpPr/>
                      <wps:spPr>
                        <a:xfrm>
                          <a:off x="2989580" y="5709285"/>
                          <a:ext cx="1628775" cy="5524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65pt;margin-top:20.3pt;height:43.5pt;width:128.25pt;z-index:251659264;v-text-anchor:middle;mso-width-relative:page;mso-height-relative:page;" filled="f" stroked="t" coordsize="21600,21600" o:gfxdata="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tyQ3vXAAAACgEAAA8AAAAAAAAAAQAgAAAAIgAA&#10;AGRycy9kb3ducmV2LnhtbFBLAQIUABQAAAAIAIdO4kCY7NgwewIAANkEAAAOAAAAAAAAAAEAIAAA&#10;ACYBAABkcnMvZTJvRG9jLnhtbFBLBQYAAAAABgAGAFkBAAATBgAAAAA=&#10;">
                <v:fill on="f" focussize="0,0"/>
                <v:stroke weight="3pt" color="#FF0000 [2404]" miterlimit="8" joinstyle="miter"/>
                <v:imagedata o:title=""/>
                <o:lock v:ext="edit" aspectratio="f"/>
              </v:rect>
            </w:pict>
          </mc:Fallback>
        </mc:AlternateContent>
      </w:r>
      <w:r>
        <w:rPr>
          <w:rFonts w:hint="eastAsia" w:ascii="微软雅黑" w:hAnsi="微软雅黑" w:eastAsia="微软雅黑" w:cs="微软雅黑"/>
          <w:sz w:val="21"/>
          <w:szCs w:val="21"/>
        </w:rPr>
        <w:drawing>
          <wp:inline distT="0" distB="0" distL="114300" distR="114300">
            <wp:extent cx="5695315" cy="2353945"/>
            <wp:effectExtent l="0" t="0" r="635" b="8255"/>
            <wp:docPr id="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pic:cNvPicPr>
                      <a:picLocks noChangeAspect="1"/>
                    </pic:cNvPicPr>
                  </pic:nvPicPr>
                  <pic:blipFill>
                    <a:blip r:embed="rId16"/>
                    <a:stretch>
                      <a:fillRect/>
                    </a:stretch>
                  </pic:blipFill>
                  <pic:spPr>
                    <a:xfrm>
                      <a:off x="0" y="0"/>
                      <a:ext cx="5695315" cy="2353945"/>
                    </a:xfrm>
                    <a:prstGeom prst="rect">
                      <a:avLst/>
                    </a:prstGeom>
                    <a:noFill/>
                    <a:ln>
                      <a:noFill/>
                    </a:ln>
                  </pic:spPr>
                </pic:pic>
              </a:graphicData>
            </a:graphic>
          </wp:inline>
        </w:drawing>
      </w:r>
      <w:r>
        <w:rPr>
          <w:rFonts w:hint="eastAsia" w:ascii="微软雅黑" w:hAnsi="微软雅黑" w:eastAsia="微软雅黑" w:cs="微软雅黑"/>
          <w:sz w:val="21"/>
          <w:szCs w:val="21"/>
          <w:lang w:val="en-US" w:eastAsia="zh-CN"/>
        </w:rPr>
        <w:br w:type="textWrapping"/>
      </w:r>
    </w:p>
    <w:p w14:paraId="0BA258BF">
      <w:pPr>
        <w:numPr>
          <w:ilvl w:val="0"/>
          <w:numId w:val="0"/>
        </w:numPr>
        <w:ind w:leftChars="0"/>
        <w:rPr>
          <w:rFonts w:hint="eastAsia" w:ascii="微软雅黑" w:hAnsi="微软雅黑" w:eastAsia="微软雅黑" w:cs="微软雅黑"/>
          <w:sz w:val="21"/>
          <w:szCs w:val="21"/>
          <w:lang w:val="en-US" w:eastAsia="zh-CN"/>
        </w:rPr>
      </w:pPr>
    </w:p>
    <w:p w14:paraId="36342B4C">
      <w:pPr>
        <w:numPr>
          <w:ilvl w:val="0"/>
          <w:numId w:val="0"/>
        </w:numPr>
        <w:ind w:leftChars="0"/>
        <w:rPr>
          <w:rFonts w:hint="eastAsia" w:ascii="微软雅黑" w:hAnsi="微软雅黑" w:eastAsia="微软雅黑" w:cs="微软雅黑"/>
          <w:sz w:val="21"/>
          <w:szCs w:val="21"/>
          <w:lang w:val="en-US" w:eastAsia="zh-CN"/>
        </w:rPr>
      </w:pPr>
    </w:p>
    <w:p w14:paraId="0481E6E8">
      <w:pPr>
        <w:numPr>
          <w:ilvl w:val="0"/>
          <w:numId w:val="0"/>
        </w:numPr>
        <w:ind w:leftChars="0"/>
        <w:rPr>
          <w:rFonts w:hint="eastAsia" w:ascii="微软雅黑" w:hAnsi="微软雅黑" w:eastAsia="微软雅黑" w:cs="微软雅黑"/>
          <w:sz w:val="21"/>
          <w:szCs w:val="21"/>
          <w:lang w:val="en-US" w:eastAsia="zh-CN"/>
        </w:rPr>
      </w:pPr>
    </w:p>
    <w:p w14:paraId="39E66625">
      <w:pPr>
        <w:numPr>
          <w:ilvl w:val="0"/>
          <w:numId w:val="0"/>
        </w:numPr>
        <w:ind w:leftChars="0"/>
        <w:rPr>
          <w:rFonts w:hint="eastAsia" w:ascii="微软雅黑" w:hAnsi="微软雅黑" w:eastAsia="微软雅黑" w:cs="微软雅黑"/>
          <w:sz w:val="21"/>
          <w:szCs w:val="21"/>
          <w:lang w:val="en-US" w:eastAsia="zh-CN"/>
        </w:rPr>
      </w:pPr>
    </w:p>
    <w:p w14:paraId="4F5902F2">
      <w:pPr>
        <w:pStyle w:val="3"/>
        <w:bidi w:val="0"/>
        <w:rPr>
          <w:rFonts w:hint="eastAsia" w:ascii="微软雅黑" w:hAnsi="微软雅黑" w:eastAsia="微软雅黑" w:cs="微软雅黑"/>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4CC23"/>
    <w:multiLevelType w:val="singleLevel"/>
    <w:tmpl w:val="8094CC23"/>
    <w:lvl w:ilvl="0" w:tentative="0">
      <w:start w:val="2"/>
      <w:numFmt w:val="decimal"/>
      <w:suff w:val="nothing"/>
      <w:lvlText w:val="（%1）"/>
      <w:lvlJc w:val="left"/>
    </w:lvl>
  </w:abstractNum>
  <w:abstractNum w:abstractNumId="1">
    <w:nsid w:val="9E04EC1B"/>
    <w:multiLevelType w:val="multilevel"/>
    <w:tmpl w:val="9E04E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DB49BB"/>
    <w:multiLevelType w:val="multilevel"/>
    <w:tmpl w:val="B8DB49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6F51E5"/>
    <w:multiLevelType w:val="singleLevel"/>
    <w:tmpl w:val="BC6F51E5"/>
    <w:lvl w:ilvl="0" w:tentative="0">
      <w:start w:val="2"/>
      <w:numFmt w:val="decimal"/>
      <w:lvlText w:val="%1."/>
      <w:lvlJc w:val="left"/>
      <w:pPr>
        <w:tabs>
          <w:tab w:val="left" w:pos="312"/>
        </w:tabs>
      </w:pPr>
    </w:lvl>
  </w:abstractNum>
  <w:abstractNum w:abstractNumId="4">
    <w:nsid w:val="C19365FA"/>
    <w:multiLevelType w:val="singleLevel"/>
    <w:tmpl w:val="C19365FA"/>
    <w:lvl w:ilvl="0" w:tentative="0">
      <w:start w:val="1"/>
      <w:numFmt w:val="bullet"/>
      <w:lvlText w:val=""/>
      <w:lvlJc w:val="left"/>
      <w:pPr>
        <w:ind w:left="420" w:hanging="420"/>
      </w:pPr>
      <w:rPr>
        <w:rFonts w:hint="default" w:ascii="Wingdings" w:hAnsi="Wingdings"/>
      </w:rPr>
    </w:lvl>
  </w:abstractNum>
  <w:abstractNum w:abstractNumId="5">
    <w:nsid w:val="EF339F7C"/>
    <w:multiLevelType w:val="multilevel"/>
    <w:tmpl w:val="EF339F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8AF9CFB"/>
    <w:multiLevelType w:val="singleLevel"/>
    <w:tmpl w:val="18AF9CFB"/>
    <w:lvl w:ilvl="0" w:tentative="0">
      <w:start w:val="1"/>
      <w:numFmt w:val="bullet"/>
      <w:lvlText w:val=""/>
      <w:lvlJc w:val="left"/>
      <w:pPr>
        <w:ind w:left="420" w:hanging="420"/>
      </w:pPr>
      <w:rPr>
        <w:rFonts w:hint="default" w:ascii="Wingdings" w:hAnsi="Wingdings"/>
      </w:rPr>
    </w:lvl>
  </w:abstractNum>
  <w:abstractNum w:abstractNumId="7">
    <w:nsid w:val="36F227BE"/>
    <w:multiLevelType w:val="multilevel"/>
    <w:tmpl w:val="36F227B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3905DF8B"/>
    <w:multiLevelType w:val="multilevel"/>
    <w:tmpl w:val="3905D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D451456"/>
    <w:multiLevelType w:val="singleLevel"/>
    <w:tmpl w:val="3D451456"/>
    <w:lvl w:ilvl="0" w:tentative="0">
      <w:start w:val="2"/>
      <w:numFmt w:val="decimal"/>
      <w:lvlText w:val="%1."/>
      <w:lvlJc w:val="left"/>
      <w:pPr>
        <w:tabs>
          <w:tab w:val="left" w:pos="312"/>
        </w:tabs>
      </w:pPr>
    </w:lvl>
  </w:abstractNum>
  <w:abstractNum w:abstractNumId="10">
    <w:nsid w:val="5C307D32"/>
    <w:multiLevelType w:val="multilevel"/>
    <w:tmpl w:val="5C307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2FF7630"/>
    <w:multiLevelType w:val="singleLevel"/>
    <w:tmpl w:val="62FF7630"/>
    <w:lvl w:ilvl="0" w:tentative="0">
      <w:start w:val="1"/>
      <w:numFmt w:val="decimal"/>
      <w:suff w:val="nothing"/>
      <w:lvlText w:val="（%1）"/>
      <w:lvlJc w:val="left"/>
    </w:lvl>
  </w:abstractNum>
  <w:abstractNum w:abstractNumId="12">
    <w:nsid w:val="6363817D"/>
    <w:multiLevelType w:val="singleLevel"/>
    <w:tmpl w:val="6363817D"/>
    <w:lvl w:ilvl="0" w:tentative="0">
      <w:start w:val="3"/>
      <w:numFmt w:val="decimal"/>
      <w:suff w:val="space"/>
      <w:lvlText w:val="%1."/>
      <w:lvlJc w:val="left"/>
    </w:lvl>
  </w:abstractNum>
  <w:num w:numId="1">
    <w:abstractNumId w:val="9"/>
  </w:num>
  <w:num w:numId="2">
    <w:abstractNumId w:val="11"/>
  </w:num>
  <w:num w:numId="3">
    <w:abstractNumId w:val="0"/>
  </w:num>
  <w:num w:numId="4">
    <w:abstractNumId w:val="7"/>
  </w:num>
  <w:num w:numId="5">
    <w:abstractNumId w:val="3"/>
  </w:num>
  <w:num w:numId="6">
    <w:abstractNumId w:val="2"/>
  </w:num>
  <w:num w:numId="7">
    <w:abstractNumId w:val="1"/>
  </w:num>
  <w:num w:numId="8">
    <w:abstractNumId w:val="5"/>
  </w:num>
  <w:num w:numId="9">
    <w:abstractNumId w:val="10"/>
  </w:num>
  <w:num w:numId="10">
    <w:abstractNumId w:val="8"/>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828CC"/>
    <w:rsid w:val="07EE45C0"/>
    <w:rsid w:val="123C79C7"/>
    <w:rsid w:val="28F828CC"/>
    <w:rsid w:val="529D3D17"/>
    <w:rsid w:val="59FC3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5"/>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6"/>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8"/>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nhideWhenUsed/>
    <w:qFormat/>
    <w:uiPriority w:val="99"/>
    <w:rPr>
      <w:color w:val="0026E5" w:themeColor="hyperlink"/>
      <w:u w:val="single"/>
      <w14:textFill>
        <w14:solidFill>
          <w14:schemeClr w14:val="hlink"/>
        </w14:solidFill>
      </w14:textFill>
    </w:rPr>
  </w:style>
  <w:style w:type="character" w:styleId="13">
    <w:name w:val="HTML Code"/>
    <w:basedOn w:val="10"/>
    <w:uiPriority w:val="0"/>
    <w:rPr>
      <w:rFonts w:ascii="Courier New" w:hAnsi="Courier New"/>
      <w:sz w:val="20"/>
    </w:rPr>
  </w:style>
  <w:style w:type="paragraph" w:styleId="14">
    <w:name w:val="List Paragraph"/>
    <w:basedOn w:val="1"/>
    <w:qFormat/>
    <w:uiPriority w:val="34"/>
    <w:pPr>
      <w:ind w:firstLine="420" w:firstLineChars="200"/>
    </w:pPr>
  </w:style>
  <w:style w:type="character" w:customStyle="1" w:styleId="15">
    <w:name w:val="标题 2 Char"/>
    <w:link w:val="3"/>
    <w:qFormat/>
    <w:uiPriority w:val="0"/>
    <w:rPr>
      <w:rFonts w:ascii="Arial" w:hAnsi="Arial" w:eastAsia="黑体"/>
      <w:b/>
      <w:sz w:val="32"/>
    </w:rPr>
  </w:style>
  <w:style w:type="character" w:customStyle="1" w:styleId="16">
    <w:name w:val="标题 4 Char"/>
    <w:link w:val="5"/>
    <w:qFormat/>
    <w:uiPriority w:val="0"/>
    <w:rPr>
      <w:rFonts w:ascii="Arial" w:hAnsi="Arial" w:eastAsia="黑体"/>
      <w:b/>
      <w:sz w:val="28"/>
    </w:rPr>
  </w:style>
  <w:style w:type="character" w:customStyle="1" w:styleId="17">
    <w:name w:val="标题 3 Char"/>
    <w:link w:val="4"/>
    <w:qFormat/>
    <w:uiPriority w:val="0"/>
    <w:rPr>
      <w:b/>
      <w:sz w:val="32"/>
    </w:rPr>
  </w:style>
  <w:style w:type="character" w:customStyle="1" w:styleId="18">
    <w:name w:val="标题 5 Char"/>
    <w:link w:val="6"/>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2277</Words>
  <Characters>3213</Characters>
  <Lines>0</Lines>
  <Paragraphs>0</Paragraphs>
  <TotalTime>10</TotalTime>
  <ScaleCrop>false</ScaleCrop>
  <LinksUpToDate>false</LinksUpToDate>
  <CharactersWithSpaces>3273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2026-04-17T05:50:00Z</dcterms:created>
  <dc:creator>rujd</dc:creator>
  <cp:lastModifiedBy>茹江荻</cp:lastModifiedBy>
  <dcterms:modified xsi:type="dcterms:W3CDTF">2026-06-29T06:06:38Z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50CB624BDE854E3C9189ABAF9AC37D16_11</vt:lpwstr>
  </property>
  <property fmtid="{D5CDD505-2E9C-101B-9397-08002B2CF9AE}" pid="4" name="KSOTemplateDocerSaveRecord">
    <vt:lpwstr>eyJoZGlkIjoiYWNkMDhiMjY5NWU3NWIxNTQ3YmFhZDU5ODU4MjEwYzMiLCJ1c2VySWQiOiIxNjY3Mzc3MDI3In0=</vt:lpwstr>
  </property>
</Properties>
</file>