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78C59">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智能运维AI助手文档</w:t>
      </w:r>
    </w:p>
    <w:p w14:paraId="5D3236D6">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v1_rjd_2026.04.17</w:t>
      </w:r>
    </w:p>
    <w:p w14:paraId="52F22EAB">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一、知识库构建</w:t>
      </w:r>
    </w:p>
    <w:p w14:paraId="24FB51C0">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基于RAG技术构建</w:t>
      </w:r>
    </w:p>
    <w:p w14:paraId="3EE502B2">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1.两类知识库</w:t>
      </w:r>
    </w:p>
    <w:p w14:paraId="6816031F">
      <w:pPr>
        <w:ind w:firstLine="42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概念性知识</w:t>
      </w:r>
      <w:r>
        <w:rPr>
          <w:rFonts w:hint="eastAsia" w:ascii="微软雅黑" w:hAnsi="微软雅黑" w:eastAsia="微软雅黑" w:cs="微软雅黑"/>
          <w:sz w:val="21"/>
          <w:szCs w:val="21"/>
        </w:rPr>
        <w:t>是指事物本质、定义、分类及其内在逻辑关系的静态结构化表征，</w:t>
      </w:r>
      <w:r>
        <w:rPr>
          <w:rFonts w:hint="eastAsia" w:ascii="微软雅黑" w:hAnsi="微软雅黑" w:eastAsia="微软雅黑" w:cs="微软雅黑"/>
          <w:sz w:val="21"/>
          <w:szCs w:val="21"/>
        </w:rPr>
        <w:t>通常表述为“是什么”、“为什么”，对应可以回答的问题有“介质强度实验按照哪些步骤进行？”、“耐湿热实验有哪些步骤</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”等简单问答；</w:t>
      </w:r>
    </w:p>
    <w:p w14:paraId="6D33C4A5">
      <w:pPr>
        <w:ind w:firstLine="420"/>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sz w:val="21"/>
          <w:szCs w:val="21"/>
        </w:rPr>
        <w:t>而</w:t>
      </w:r>
      <w:r>
        <w:rPr>
          <w:rFonts w:hint="eastAsia" w:ascii="微软雅黑" w:hAnsi="微软雅黑" w:eastAsia="微软雅黑" w:cs="微软雅黑"/>
          <w:b/>
          <w:bCs/>
          <w:sz w:val="21"/>
          <w:szCs w:val="21"/>
        </w:rPr>
        <w:t>程序性知识</w:t>
      </w:r>
      <w:r>
        <w:rPr>
          <w:rFonts w:hint="eastAsia" w:ascii="微软雅黑" w:hAnsi="微软雅黑" w:eastAsia="微软雅黑" w:cs="微软雅黑"/>
          <w:sz w:val="21"/>
          <w:szCs w:val="21"/>
        </w:rPr>
        <w:t>则</w:t>
      </w:r>
      <w:r>
        <w:rPr>
          <w:rFonts w:hint="eastAsia" w:ascii="微软雅黑" w:hAnsi="微软雅黑" w:eastAsia="微软雅黑" w:cs="微软雅黑"/>
          <w:color w:val="24292F"/>
          <w:sz w:val="21"/>
          <w:szCs w:val="21"/>
          <w:shd w:val="clear" w:color="auto" w:fill="FFFFFF"/>
        </w:rPr>
        <w:t>表征任务执行的时序步骤、因果逻辑链及状态转移规则，</w:t>
      </w:r>
      <w:r>
        <w:rPr>
          <w:rFonts w:hint="eastAsia" w:ascii="微软雅黑" w:hAnsi="微软雅黑" w:eastAsia="微软雅黑" w:cs="微软雅黑"/>
          <w:color w:val="24292F"/>
          <w:sz w:val="21"/>
          <w:szCs w:val="21"/>
          <w:shd w:val="clear" w:color="auto" w:fill="FFFFFF"/>
        </w:rPr>
        <w:t>用于</w:t>
      </w:r>
      <w:r>
        <w:rPr>
          <w:rFonts w:hint="eastAsia" w:ascii="微软雅黑" w:hAnsi="微软雅黑" w:eastAsia="微软雅黑" w:cs="微软雅黑"/>
          <w:color w:val="24292F"/>
          <w:sz w:val="21"/>
          <w:szCs w:val="21"/>
          <w:shd w:val="clear" w:color="auto" w:fill="FFFFFF"/>
        </w:rPr>
        <w:t>构建推理的动态路径</w:t>
      </w:r>
      <w:r>
        <w:rPr>
          <w:rFonts w:hint="eastAsia" w:ascii="微软雅黑" w:hAnsi="微软雅黑" w:eastAsia="微软雅黑" w:cs="微软雅黑"/>
          <w:color w:val="24292F"/>
          <w:sz w:val="21"/>
          <w:szCs w:val="21"/>
          <w:shd w:val="clear" w:color="auto" w:fill="FFFFFF"/>
        </w:rPr>
        <w:t>，通常表述为“怎么做”，对应可以回答的问题为“在磷酸铁锂</w:t>
      </w:r>
      <w:r>
        <w:rPr>
          <w:rFonts w:hint="eastAsia" w:ascii="微软雅黑" w:hAnsi="微软雅黑" w:eastAsia="微软雅黑" w:cs="微软雅黑"/>
          <w:color w:val="24292F"/>
          <w:sz w:val="21"/>
          <w:szCs w:val="21"/>
          <w:shd w:val="clear" w:color="auto" w:fill="FFFFFF"/>
        </w:rPr>
        <w:t>-石墨电池包中，电池串联，某电芯放电全程偏低，充电&lt;80%SOC偏高，&gt;80%SOC正常。且该电芯的内阻偏大。该电池是什么故障？</w:t>
      </w:r>
      <w:r>
        <w:rPr>
          <w:rFonts w:hint="eastAsia" w:ascii="微软雅黑" w:hAnsi="微软雅黑" w:eastAsia="微软雅黑" w:cs="微软雅黑"/>
          <w:color w:val="24292F"/>
          <w:sz w:val="21"/>
          <w:szCs w:val="21"/>
          <w:shd w:val="clear" w:color="auto" w:fill="FFFFFF"/>
        </w:rPr>
        <w:t>”等复杂问题。</w:t>
      </w:r>
    </w:p>
    <w:p w14:paraId="22467542">
      <w:pPr>
        <w:ind w:firstLine="420"/>
        <w:rPr>
          <w:rFonts w:hint="eastAsia" w:ascii="微软雅黑" w:hAnsi="微软雅黑" w:eastAsia="微软雅黑" w:cs="微软雅黑"/>
          <w:color w:val="24292F"/>
          <w:sz w:val="21"/>
          <w:szCs w:val="21"/>
          <w:shd w:val="clear" w:color="auto" w:fill="FFFFFF"/>
        </w:rPr>
      </w:pPr>
    </w:p>
    <w:p w14:paraId="293BDF88">
      <w:pPr>
        <w:bidi w:val="0"/>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lang w:val="en-US" w:eastAsia="zh-CN"/>
        </w:rPr>
        <w:t>1</w:t>
      </w:r>
      <w:r>
        <w:rPr>
          <w:rFonts w:hint="eastAsia" w:ascii="微软雅黑" w:hAnsi="微软雅黑" w:eastAsia="微软雅黑" w:cs="微软雅黑"/>
          <w:b/>
          <w:bCs/>
          <w:sz w:val="21"/>
          <w:szCs w:val="21"/>
          <w:lang w:eastAsia="zh-CN"/>
        </w:rPr>
        <w:t>）</w:t>
      </w:r>
      <w:r>
        <w:rPr>
          <w:rFonts w:hint="eastAsia" w:ascii="微软雅黑" w:hAnsi="微软雅黑" w:eastAsia="微软雅黑" w:cs="微软雅黑"/>
          <w:b/>
          <w:bCs/>
          <w:sz w:val="21"/>
          <w:szCs w:val="21"/>
        </w:rPr>
        <w:t>程序性知识的构建格式</w:t>
      </w:r>
    </w:p>
    <w:p w14:paraId="59D0A8A6">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程序性知识库能在储能ai运维助手的planning阶段提供有效的数据支撑，经实验表明，该阶段的效果决定整个回答大方向的正确性，因此程序性知识库的构建在整个项目中极为重要。</w:t>
      </w:r>
    </w:p>
    <w:p w14:paraId="130C3ABF">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而程序性知识库需要通过</w:t>
      </w:r>
      <w:r>
        <w:rPr>
          <w:rFonts w:hint="eastAsia" w:ascii="微软雅黑" w:hAnsi="微软雅黑" w:eastAsia="微软雅黑" w:cs="微软雅黑"/>
          <w:b/>
          <w:bCs/>
          <w:sz w:val="21"/>
          <w:szCs w:val="21"/>
        </w:rPr>
        <w:t>"问题+思路</w:t>
      </w:r>
      <w:r>
        <w:rPr>
          <w:rFonts w:hint="eastAsia" w:ascii="微软雅黑" w:hAnsi="微软雅黑" w:eastAsia="微软雅黑" w:cs="微软雅黑"/>
          <w:b/>
          <w:bCs/>
          <w:sz w:val="21"/>
          <w:szCs w:val="21"/>
        </w:rPr>
        <w:t>+答案</w:t>
      </w:r>
      <w:r>
        <w:rPr>
          <w:rFonts w:hint="eastAsia" w:ascii="微软雅黑" w:hAnsi="微软雅黑" w:eastAsia="微软雅黑" w:cs="微软雅黑"/>
          <w:b/>
          <w:bCs/>
          <w:sz w:val="21"/>
          <w:szCs w:val="21"/>
        </w:rPr>
        <w:t>"</w:t>
      </w:r>
      <w:r>
        <w:rPr>
          <w:rFonts w:hint="eastAsia" w:ascii="微软雅黑" w:hAnsi="微软雅黑" w:eastAsia="微软雅黑" w:cs="微软雅黑"/>
          <w:sz w:val="21"/>
          <w:szCs w:val="21"/>
        </w:rPr>
        <w:t>类型的数据</w:t>
      </w:r>
      <w:r>
        <w:rPr>
          <w:rFonts w:hint="eastAsia" w:ascii="微软雅黑" w:hAnsi="微软雅黑" w:eastAsia="微软雅黑" w:cs="微软雅黑"/>
          <w:sz w:val="21"/>
          <w:szCs w:val="21"/>
        </w:rPr>
        <w:t>进行构建</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其中</w:t>
      </w:r>
      <w:r>
        <w:rPr>
          <w:rFonts w:hint="eastAsia" w:ascii="微软雅黑" w:hAnsi="微软雅黑" w:eastAsia="微软雅黑" w:cs="微软雅黑"/>
          <w:b/>
          <w:bCs/>
          <w:sz w:val="21"/>
          <w:szCs w:val="21"/>
        </w:rPr>
        <w:t>思路</w:t>
      </w:r>
      <w:r>
        <w:rPr>
          <w:rFonts w:hint="eastAsia" w:ascii="微软雅黑" w:hAnsi="微软雅黑" w:eastAsia="微软雅黑" w:cs="微软雅黑"/>
          <w:sz w:val="21"/>
          <w:szCs w:val="21"/>
        </w:rPr>
        <w:t>指的是应该通过哪几个步骤去解决这个问题，其应该满足如下要求：</w:t>
      </w:r>
    </w:p>
    <w:p w14:paraId="47DAC7FB">
      <w:pPr>
        <w:rPr>
          <w:rFonts w:hint="eastAsia" w:ascii="微软雅黑" w:hAnsi="微软雅黑" w:eastAsia="微软雅黑" w:cs="微软雅黑"/>
          <w:sz w:val="21"/>
          <w:szCs w:val="21"/>
        </w:rPr>
      </w:pPr>
    </w:p>
    <w:p w14:paraId="0D389B5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1）“思路”的格式应为</w:t>
      </w:r>
      <w:r>
        <w:rPr>
          <w:rFonts w:hint="eastAsia" w:ascii="微软雅黑" w:hAnsi="微软雅黑" w:eastAsia="微软雅黑" w:cs="微软雅黑"/>
          <w:sz w:val="21"/>
          <w:szCs w:val="21"/>
        </w:rPr>
        <w:t>“S</w:t>
      </w:r>
      <w:r>
        <w:rPr>
          <w:rFonts w:hint="eastAsia" w:ascii="微软雅黑" w:hAnsi="微软雅黑" w:eastAsia="微软雅黑" w:cs="微软雅黑"/>
          <w:sz w:val="21"/>
          <w:szCs w:val="21"/>
        </w:rPr>
        <w:t>tep1：</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；S</w:t>
      </w:r>
      <w:r>
        <w:rPr>
          <w:rFonts w:hint="eastAsia" w:ascii="微软雅黑" w:hAnsi="微软雅黑" w:eastAsia="微软雅黑" w:cs="微软雅黑"/>
          <w:sz w:val="21"/>
          <w:szCs w:val="21"/>
        </w:rPr>
        <w:t>tep2:……</w:t>
      </w:r>
      <w:r>
        <w:rPr>
          <w:rFonts w:hint="eastAsia" w:ascii="微软雅黑" w:hAnsi="微软雅黑" w:eastAsia="微软雅黑" w:cs="微软雅黑"/>
          <w:sz w:val="21"/>
          <w:szCs w:val="21"/>
        </w:rPr>
        <w:t>；S</w:t>
      </w:r>
      <w:r>
        <w:rPr>
          <w:rFonts w:hint="eastAsia" w:ascii="微软雅黑" w:hAnsi="微软雅黑" w:eastAsia="微软雅黑" w:cs="微软雅黑"/>
          <w:sz w:val="21"/>
          <w:szCs w:val="21"/>
        </w:rPr>
        <w:t>tep3:……</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，其中“</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“对应每一步的思路，即这一步应该思考/解决/排除什么问题。</w:t>
      </w:r>
    </w:p>
    <w:p w14:paraId="2BD7A7AD">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2）“思路”的步骤数应尽可能地少，比如若</w:t>
      </w:r>
      <w:r>
        <w:rPr>
          <w:rFonts w:hint="eastAsia" w:ascii="微软雅黑" w:hAnsi="微软雅黑" w:eastAsia="微软雅黑" w:cs="微软雅黑"/>
          <w:sz w:val="21"/>
          <w:szCs w:val="21"/>
        </w:rPr>
        <w:t>Step1</w:t>
      </w:r>
      <w:r>
        <w:rPr>
          <w:rFonts w:hint="eastAsia" w:ascii="微软雅黑" w:hAnsi="微软雅黑" w:eastAsia="微软雅黑" w:cs="微软雅黑"/>
          <w:sz w:val="21"/>
          <w:szCs w:val="21"/>
        </w:rPr>
        <w:t>和</w:t>
      </w:r>
      <w:r>
        <w:rPr>
          <w:rFonts w:hint="eastAsia" w:ascii="微软雅黑" w:hAnsi="微软雅黑" w:eastAsia="微软雅黑" w:cs="微软雅黑"/>
          <w:sz w:val="21"/>
          <w:szCs w:val="21"/>
        </w:rPr>
        <w:t>Step</w:t>
      </w:r>
      <w:r>
        <w:rPr>
          <w:rFonts w:hint="eastAsia" w:ascii="微软雅黑" w:hAnsi="微软雅黑" w:eastAsia="微软雅黑" w:cs="微软雅黑"/>
          <w:sz w:val="21"/>
          <w:szCs w:val="21"/>
        </w:rPr>
        <w:t>2可以合在一起，则进行合并，步骤冗余会拉长模型的无效推理流程。</w:t>
      </w:r>
    </w:p>
    <w:p w14:paraId="6431012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3）“思路”的每一步的思路应详细且严谨，符合专业的表述。</w:t>
      </w:r>
    </w:p>
    <w:p w14:paraId="3DE45F0B">
      <w:pPr>
        <w:rPr>
          <w:rFonts w:hint="eastAsia" w:ascii="微软雅黑" w:hAnsi="微软雅黑" w:eastAsia="微软雅黑" w:cs="微软雅黑"/>
          <w:sz w:val="21"/>
          <w:szCs w:val="21"/>
        </w:rPr>
      </w:pPr>
    </w:p>
    <w:p w14:paraId="4B7BAE27">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例子1：</w:t>
      </w:r>
    </w:p>
    <w:p w14:paraId="2BF33D43">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问题：在磷酸铁锂-石墨电池包中，电池串联，某电芯充电过程全程最低，电压放电过程由最高变化到最低，放电</w:t>
      </w:r>
      <w:r>
        <w:rPr>
          <w:rFonts w:hint="eastAsia" w:ascii="微软雅黑" w:hAnsi="微软雅黑" w:eastAsia="微软雅黑" w:cs="微软雅黑"/>
          <w:sz w:val="21"/>
          <w:szCs w:val="21"/>
        </w:rPr>
        <w:t>&gt;20%SOC最高，&lt;20%SOC电压最低，放电后的静置过程中电压也是最低，</w:t>
      </w:r>
      <w:r>
        <w:rPr>
          <w:rFonts w:hint="eastAsia" w:ascii="微软雅黑" w:hAnsi="微软雅黑" w:eastAsia="微软雅黑" w:cs="微软雅黑"/>
          <w:sz w:val="21"/>
          <w:szCs w:val="21"/>
        </w:rPr>
        <w:t>但</w:t>
      </w:r>
      <w:r>
        <w:rPr>
          <w:rFonts w:hint="eastAsia" w:ascii="微软雅黑" w:hAnsi="微软雅黑" w:eastAsia="微软雅黑" w:cs="微软雅黑"/>
          <w:sz w:val="21"/>
          <w:szCs w:val="21"/>
        </w:rPr>
        <w:t>充电后静置</w:t>
      </w:r>
      <w:r>
        <w:rPr>
          <w:rFonts w:hint="eastAsia" w:ascii="微软雅黑" w:hAnsi="微软雅黑" w:eastAsia="微软雅黑" w:cs="微软雅黑"/>
          <w:sz w:val="21"/>
          <w:szCs w:val="21"/>
        </w:rPr>
        <w:t>过程中</w:t>
      </w:r>
      <w:r>
        <w:rPr>
          <w:rFonts w:hint="eastAsia" w:ascii="微软雅黑" w:hAnsi="微软雅黑" w:eastAsia="微软雅黑" w:cs="微软雅黑"/>
          <w:sz w:val="21"/>
          <w:szCs w:val="21"/>
        </w:rPr>
        <w:t>电压排名</w:t>
      </w:r>
      <w:r>
        <w:rPr>
          <w:rFonts w:hint="eastAsia" w:ascii="微软雅黑" w:hAnsi="微软雅黑" w:eastAsia="微软雅黑" w:cs="微软雅黑"/>
          <w:sz w:val="21"/>
          <w:szCs w:val="21"/>
        </w:rPr>
        <w:t>会</w:t>
      </w:r>
      <w:r>
        <w:rPr>
          <w:rFonts w:hint="eastAsia" w:ascii="微软雅黑" w:hAnsi="微软雅黑" w:eastAsia="微软雅黑" w:cs="微软雅黑"/>
          <w:sz w:val="21"/>
          <w:szCs w:val="21"/>
        </w:rPr>
        <w:t>升高</w:t>
      </w:r>
      <w:r>
        <w:rPr>
          <w:rFonts w:hint="eastAsia" w:ascii="微软雅黑" w:hAnsi="微软雅黑" w:eastAsia="微软雅黑" w:cs="微软雅黑"/>
          <w:sz w:val="21"/>
          <w:szCs w:val="21"/>
        </w:rPr>
        <w:t>。此外，该电池的阻抗在整个电池包</w:t>
      </w:r>
      <w:r>
        <w:rPr>
          <w:rFonts w:hint="eastAsia" w:ascii="微软雅黑" w:hAnsi="微软雅黑" w:eastAsia="微软雅黑" w:cs="微软雅黑"/>
          <w:sz w:val="21"/>
          <w:szCs w:val="21"/>
        </w:rPr>
        <w:t>中最小，</w:t>
      </w:r>
      <w:r>
        <w:rPr>
          <w:rFonts w:hint="eastAsia" w:ascii="微软雅黑" w:hAnsi="微软雅黑" w:eastAsia="微软雅黑" w:cs="微软雅黑"/>
          <w:sz w:val="21"/>
          <w:szCs w:val="21"/>
        </w:rPr>
        <w:t>其阻抗值</w:t>
      </w:r>
      <w:r>
        <w:rPr>
          <w:rFonts w:hint="eastAsia" w:ascii="微软雅黑" w:hAnsi="微软雅黑" w:eastAsia="微软雅黑" w:cs="微软雅黑"/>
          <w:sz w:val="21"/>
          <w:szCs w:val="21"/>
        </w:rPr>
        <w:t>波动</w:t>
      </w:r>
      <w:r>
        <w:rPr>
          <w:rFonts w:hint="eastAsia" w:ascii="微软雅黑" w:hAnsi="微软雅黑" w:eastAsia="微软雅黑" w:cs="微软雅黑"/>
          <w:sz w:val="21"/>
          <w:szCs w:val="21"/>
        </w:rPr>
        <w:t>性最大。该电芯可能发生了什么故障？</w:t>
      </w:r>
    </w:p>
    <w:p w14:paraId="7DF42B2C">
      <w:pPr>
        <w:ind w:firstLine="420"/>
        <w:rPr>
          <w:rFonts w:hint="eastAsia" w:ascii="微软雅黑" w:hAnsi="微软雅黑" w:eastAsia="微软雅黑" w:cs="微软雅黑"/>
          <w:sz w:val="21"/>
          <w:szCs w:val="21"/>
        </w:rPr>
      </w:pPr>
      <w:r>
        <w:rPr>
          <w:rFonts w:hint="eastAsia" w:ascii="微软雅黑" w:hAnsi="微软雅黑" w:eastAsia="微软雅黑" w:cs="微软雅黑"/>
          <w:sz w:val="21"/>
          <w:szCs w:val="21"/>
        </w:rPr>
        <w:t>思路：</w:t>
      </w:r>
      <w:r>
        <w:rPr>
          <w:rFonts w:hint="eastAsia" w:ascii="微软雅黑" w:hAnsi="微软雅黑" w:eastAsia="微软雅黑" w:cs="微软雅黑"/>
          <w:color w:val="24292F"/>
          <w:sz w:val="21"/>
          <w:szCs w:val="21"/>
          <w:shd w:val="clear" w:color="auto" w:fill="FFFFFF"/>
        </w:rPr>
        <w:t>Step1：解析静置阶段的电压相对变化特征，阐明充电静置时因内阻低导致弛豫过程更快、相比正常电芯电压下降更慢从而出现相对“上升”的机理，以及放电静置时因弛豫效应与自放电效应竞争导致的电压升降动态平衡现象；Step2：解析放电阶段不同SOC区间的电压表现机理，论证SOC&gt;20%平台区因内短路降低等效阻抗、减小压降从而导致电压最高，以及SOC&lt;20%陡峭区因电压受SOC支配、阻抗影响减弱及自放电导致真实SOC偏低从而表现为电压正常的逻辑。</w:t>
      </w:r>
    </w:p>
    <w:p w14:paraId="6CE5218F">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答案：电池疑似微内短路。</w:t>
      </w:r>
    </w:p>
    <w:p w14:paraId="44337081">
      <w:pPr>
        <w:rPr>
          <w:rFonts w:hint="eastAsia" w:ascii="微软雅黑" w:hAnsi="微软雅黑" w:eastAsia="微软雅黑" w:cs="微软雅黑"/>
          <w:sz w:val="21"/>
          <w:szCs w:val="21"/>
        </w:rPr>
      </w:pPr>
    </w:p>
    <w:p w14:paraId="531E4CC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例子2：</w:t>
      </w:r>
    </w:p>
    <w:p w14:paraId="4C79C5C5">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问题：在磷酸铁锂-石墨电池包中，电池串联，某电芯放电全程偏低，充电</w:t>
      </w:r>
      <w:r>
        <w:rPr>
          <w:rFonts w:hint="eastAsia" w:ascii="微软雅黑" w:hAnsi="微软雅黑" w:eastAsia="微软雅黑" w:cs="微软雅黑"/>
          <w:sz w:val="21"/>
          <w:szCs w:val="21"/>
        </w:rPr>
        <w:t>&lt;80%SOC</w:t>
      </w:r>
      <w:r>
        <w:rPr>
          <w:rFonts w:hint="eastAsia" w:ascii="微软雅黑" w:hAnsi="微软雅黑" w:eastAsia="微软雅黑" w:cs="微软雅黑"/>
          <w:sz w:val="21"/>
          <w:szCs w:val="21"/>
        </w:rPr>
        <w:t>偏高，</w:t>
      </w:r>
      <w:r>
        <w:rPr>
          <w:rFonts w:hint="eastAsia" w:ascii="微软雅黑" w:hAnsi="微软雅黑" w:eastAsia="微软雅黑" w:cs="微软雅黑"/>
          <w:sz w:val="21"/>
          <w:szCs w:val="21"/>
        </w:rPr>
        <w:t>&gt;80%SOC</w:t>
      </w:r>
      <w:r>
        <w:rPr>
          <w:rFonts w:hint="eastAsia" w:ascii="微软雅黑" w:hAnsi="微软雅黑" w:eastAsia="微软雅黑" w:cs="微软雅黑"/>
          <w:sz w:val="21"/>
          <w:szCs w:val="21"/>
        </w:rPr>
        <w:t>正常。且该电芯的内阻偏大。该电池是什么故障？</w:t>
      </w:r>
    </w:p>
    <w:p w14:paraId="10E4CA2F">
      <w:pPr>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思路：</w:t>
      </w:r>
      <w:r>
        <w:rPr>
          <w:rFonts w:hint="eastAsia" w:ascii="微软雅黑" w:hAnsi="微软雅黑" w:eastAsia="微软雅黑" w:cs="微软雅黑"/>
          <w:color w:val="24292F"/>
          <w:sz w:val="21"/>
          <w:szCs w:val="21"/>
          <w:shd w:val="clear" w:color="auto" w:fill="FFFFFF"/>
        </w:rPr>
        <w:t>Step1：解析充电阶段不同SOC区间的电压表现，阐明&lt;80%SOC时因高内阻导致电压偏高，而在充电末期因内短路支路消耗电量致使SOC变化变慢、OCV偏低，该效应与高内阻引起的电压升高相互抵消，从而导致端电压表现正常的机理；Step2：解析放电阶段电压表现，论证高内阻和微内短路共同作用导致放电电压偏低的机理。</w:t>
      </w:r>
    </w:p>
    <w:p w14:paraId="0BB3BD9B">
      <w:pPr>
        <w:rPr>
          <w:rFonts w:hint="eastAsia" w:ascii="微软雅黑" w:hAnsi="微软雅黑" w:eastAsia="微软雅黑" w:cs="微软雅黑"/>
          <w:sz w:val="21"/>
          <w:szCs w:val="21"/>
        </w:rPr>
      </w:pPr>
      <w:r>
        <w:rPr>
          <w:rFonts w:hint="eastAsia" w:ascii="微软雅黑" w:hAnsi="微软雅黑" w:eastAsia="微软雅黑" w:cs="微软雅黑"/>
          <w:color w:val="24292F"/>
          <w:sz w:val="21"/>
          <w:szCs w:val="21"/>
          <w:shd w:val="clear" w:color="auto" w:fill="FFFFFF"/>
        </w:rPr>
        <w:tab/>
      </w:r>
      <w:r>
        <w:rPr>
          <w:rFonts w:hint="eastAsia" w:ascii="微软雅黑" w:hAnsi="微软雅黑" w:eastAsia="微软雅黑" w:cs="微软雅黑"/>
          <w:color w:val="24292F"/>
          <w:sz w:val="21"/>
          <w:szCs w:val="21"/>
          <w:shd w:val="clear" w:color="auto" w:fill="FFFFFF"/>
        </w:rPr>
        <w:t>答案：</w:t>
      </w:r>
      <w:r>
        <w:rPr>
          <w:rFonts w:hint="eastAsia" w:ascii="微软雅黑" w:hAnsi="微软雅黑" w:eastAsia="微软雅黑" w:cs="微软雅黑"/>
          <w:sz w:val="21"/>
          <w:szCs w:val="21"/>
        </w:rPr>
        <w:t>该电芯可能是内阻高和微内短路耦合的故障。</w:t>
      </w:r>
    </w:p>
    <w:p w14:paraId="7A895E78">
      <w:pPr>
        <w:bidi w:val="0"/>
        <w:rPr>
          <w:rFonts w:hint="eastAsia" w:ascii="微软雅黑" w:hAnsi="微软雅黑" w:eastAsia="微软雅黑" w:cs="微软雅黑"/>
          <w:b/>
          <w:bCs/>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b/>
          <w:bCs/>
          <w:sz w:val="21"/>
          <w:szCs w:val="21"/>
        </w:rPr>
        <w:t>概念性知识的构建格式</w:t>
      </w:r>
    </w:p>
    <w:p w14:paraId="506CA31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概念性知识库在储能ai运维助手的后续</w:t>
      </w:r>
      <w:r>
        <w:rPr>
          <w:rFonts w:hint="eastAsia" w:ascii="微软雅黑" w:hAnsi="微软雅黑" w:eastAsia="微软雅黑" w:cs="微软雅黑"/>
          <w:sz w:val="21"/>
          <w:szCs w:val="21"/>
        </w:rPr>
        <w:t>supervisor subgraph</w:t>
      </w:r>
      <w:r>
        <w:rPr>
          <w:rFonts w:hint="eastAsia" w:ascii="微软雅黑" w:hAnsi="微软雅黑" w:eastAsia="微软雅黑" w:cs="微软雅黑"/>
          <w:sz w:val="21"/>
          <w:szCs w:val="21"/>
        </w:rPr>
        <w:t>阶段被反复检索，经实验表名，该阶段的效果决定整个回答细节的合理性，也较为重要。</w:t>
      </w:r>
    </w:p>
    <w:p w14:paraId="310CC202">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ab/>
      </w:r>
      <w:r>
        <w:rPr>
          <w:rFonts w:hint="eastAsia" w:ascii="微软雅黑" w:hAnsi="微软雅黑" w:eastAsia="微软雅黑" w:cs="微软雅黑"/>
          <w:sz w:val="21"/>
          <w:szCs w:val="21"/>
        </w:rPr>
        <w:t>而概念性知识库需要通过</w:t>
      </w:r>
      <w:r>
        <w:rPr>
          <w:rFonts w:hint="eastAsia" w:ascii="微软雅黑" w:hAnsi="微软雅黑" w:eastAsia="微软雅黑" w:cs="微软雅黑"/>
          <w:b/>
          <w:bCs/>
          <w:sz w:val="21"/>
          <w:szCs w:val="21"/>
        </w:rPr>
        <w:t>“问题+答案”</w:t>
      </w:r>
      <w:r>
        <w:rPr>
          <w:rFonts w:hint="eastAsia" w:ascii="微软雅黑" w:hAnsi="微软雅黑" w:eastAsia="微软雅黑" w:cs="微软雅黑"/>
          <w:sz w:val="21"/>
          <w:szCs w:val="21"/>
        </w:rPr>
        <w:t>类型的数据进行构建，其中答案是指对应这个问题的最终回答，而不需要解题思路。比如</w:t>
      </w:r>
    </w:p>
    <w:p w14:paraId="6BD352AE">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例子1：</w:t>
      </w:r>
    </w:p>
    <w:p w14:paraId="31FF69EE">
      <w:pPr>
        <w:ind w:firstLine="420"/>
        <w:rPr>
          <w:rFonts w:hint="eastAsia" w:ascii="微软雅黑" w:hAnsi="微软雅黑" w:eastAsia="微软雅黑" w:cs="微软雅黑"/>
          <w:color w:val="24292F"/>
          <w:sz w:val="21"/>
          <w:szCs w:val="21"/>
          <w:shd w:val="clear" w:color="auto" w:fill="FFFFFF"/>
        </w:rPr>
      </w:pPr>
      <w:r>
        <w:rPr>
          <w:rFonts w:hint="eastAsia" w:ascii="微软雅黑" w:hAnsi="微软雅黑" w:eastAsia="微软雅黑" w:cs="微软雅黑"/>
          <w:color w:val="24292F"/>
          <w:sz w:val="21"/>
          <w:szCs w:val="21"/>
          <w:shd w:val="clear" w:color="auto" w:fill="FFFFFF"/>
        </w:rPr>
        <w:t>问题：</w:t>
      </w:r>
      <w:r>
        <w:rPr>
          <w:rFonts w:hint="eastAsia" w:ascii="微软雅黑" w:hAnsi="微软雅黑" w:eastAsia="微软雅黑" w:cs="微软雅黑"/>
          <w:color w:val="24292F"/>
          <w:sz w:val="21"/>
          <w:szCs w:val="21"/>
          <w:shd w:val="clear" w:color="auto" w:fill="FFFFFF"/>
        </w:rPr>
        <w:t>介质强度试验</w:t>
      </w:r>
      <w:r>
        <w:rPr>
          <w:rFonts w:hint="eastAsia" w:ascii="微软雅黑" w:hAnsi="微软雅黑" w:eastAsia="微软雅黑" w:cs="微软雅黑"/>
          <w:color w:val="24292F"/>
          <w:sz w:val="21"/>
          <w:szCs w:val="21"/>
          <w:shd w:val="clear" w:color="auto" w:fill="FFFFFF"/>
        </w:rPr>
        <w:t>的步骤有哪些？</w:t>
      </w:r>
    </w:p>
    <w:p w14:paraId="1B7C75EC">
      <w:pPr>
        <w:ind w:firstLine="420"/>
        <w:rPr>
          <w:rFonts w:hint="eastAsia" w:ascii="微软雅黑" w:hAnsi="微软雅黑" w:eastAsia="微软雅黑" w:cs="微软雅黑"/>
          <w:sz w:val="21"/>
          <w:szCs w:val="21"/>
        </w:rPr>
      </w:pPr>
      <w:r>
        <w:rPr>
          <w:rFonts w:hint="eastAsia" w:ascii="微软雅黑" w:hAnsi="微软雅黑" w:eastAsia="微软雅黑" w:cs="微软雅黑"/>
          <w:color w:val="24292F"/>
          <w:sz w:val="21"/>
          <w:szCs w:val="21"/>
          <w:shd w:val="clear" w:color="auto" w:fill="FFFFFF"/>
        </w:rPr>
        <w:t>答案：</w:t>
      </w:r>
      <w:r>
        <w:rPr>
          <w:rFonts w:hint="eastAsia" w:ascii="微软雅黑" w:hAnsi="微软雅黑" w:eastAsia="微软雅黑" w:cs="微软雅黑"/>
          <w:color w:val="24292F"/>
          <w:sz w:val="21"/>
          <w:szCs w:val="21"/>
          <w:shd w:val="clear" w:color="auto" w:fill="FFFFFF"/>
        </w:rPr>
        <w:t>a) 在不带电的情况下，断开试验样品接地端子、采集端子和通信端子； b) 分别在试验样品的采集端子和接地端子之间，通信端子和接地端子之间，采集端子和供电端子之间、采集端子和通信端子之间、供电端子和通信端子之间，按表4施加工频交流或直流电压，持续时间1 min，并分别每次记录试验后的漏电流。 注：对于出厂试验持续时间为1 s。</w:t>
      </w:r>
      <w:r>
        <w:rPr>
          <w:rFonts w:hint="eastAsia" w:ascii="微软雅黑" w:hAnsi="微软雅黑" w:eastAsia="微软雅黑" w:cs="微软雅黑"/>
          <w:sz w:val="21"/>
          <w:szCs w:val="21"/>
        </w:rPr>
        <w:t>”</w:t>
      </w:r>
    </w:p>
    <w:p w14:paraId="7AD438FB">
      <w:pPr>
        <w:rPr>
          <w:rFonts w:hint="eastAsia" w:ascii="微软雅黑" w:hAnsi="微软雅黑" w:eastAsia="微软雅黑" w:cs="微软雅黑"/>
          <w:sz w:val="21"/>
          <w:szCs w:val="21"/>
        </w:rPr>
      </w:pPr>
    </w:p>
    <w:p w14:paraId="0F3419EC">
      <w:pPr>
        <w:pStyle w:val="3"/>
        <w:numPr>
          <w:ilvl w:val="0"/>
          <w:numId w:val="1"/>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数据库构建流程</w:t>
      </w:r>
    </w:p>
    <w:p w14:paraId="137C5807">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1770" cy="1953260"/>
            <wp:effectExtent l="0" t="0" r="5080" b="8890"/>
            <wp:docPr id="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
                    <pic:cNvPicPr>
                      <a:picLocks noChangeAspect="1"/>
                    </pic:cNvPicPr>
                  </pic:nvPicPr>
                  <pic:blipFill>
                    <a:blip r:embed="rId4"/>
                    <a:stretch>
                      <a:fillRect/>
                    </a:stretch>
                  </pic:blipFill>
                  <pic:spPr>
                    <a:xfrm>
                      <a:off x="0" y="0"/>
                      <a:ext cx="5271770" cy="1953260"/>
                    </a:xfrm>
                    <a:prstGeom prst="rect">
                      <a:avLst/>
                    </a:prstGeom>
                    <a:noFill/>
                    <a:ln>
                      <a:noFill/>
                    </a:ln>
                  </pic:spPr>
                </pic:pic>
              </a:graphicData>
            </a:graphic>
          </wp:inline>
        </w:drawing>
      </w:r>
    </w:p>
    <w:p w14:paraId="4A686EB4">
      <w:pPr>
        <w:pStyle w:val="4"/>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Step1 </w:t>
      </w:r>
    </w:p>
    <w:p w14:paraId="4EE0A96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2047875" cy="2667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2047875" cy="266700"/>
                    </a:xfrm>
                    <a:prstGeom prst="rect">
                      <a:avLst/>
                    </a:prstGeom>
                    <a:noFill/>
                    <a:ln>
                      <a:noFill/>
                    </a:ln>
                  </pic:spPr>
                </pic:pic>
              </a:graphicData>
            </a:graphic>
          </wp:inline>
        </w:drawing>
      </w:r>
    </w:p>
    <w:p w14:paraId="15FA9214">
      <w:pPr>
        <w:rPr>
          <w:rFonts w:hint="eastAsia" w:ascii="微软雅黑" w:hAnsi="微软雅黑" w:eastAsia="微软雅黑" w:cs="微软雅黑"/>
          <w:sz w:val="21"/>
          <w:szCs w:val="21"/>
          <w:lang w:val="en-US" w:eastAsia="zh-CN"/>
        </w:rPr>
      </w:pPr>
    </w:p>
    <w:p w14:paraId="78D29924">
      <w:pPr>
        <w:numPr>
          <w:ilvl w:val="0"/>
          <w:numId w:val="2"/>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原始文件：知识库构建数据</w:t>
      </w:r>
    </w:p>
    <w:p w14:paraId="44A5A4EA">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其中planRAG为程序性，全局RAG为概念性知识库</w:t>
      </w:r>
    </w:p>
    <w:p w14:paraId="23AF6393">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（h1为按标题分段，newline为按行分段）——pdf ppt doc等格式</w:t>
      </w:r>
    </w:p>
    <w:p w14:paraId="10B0822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191125" cy="1343025"/>
            <wp:effectExtent l="0" t="0" r="952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191125" cy="1343025"/>
                    </a:xfrm>
                    <a:prstGeom prst="rect">
                      <a:avLst/>
                    </a:prstGeom>
                    <a:noFill/>
                    <a:ln>
                      <a:noFill/>
                    </a:ln>
                  </pic:spPr>
                </pic:pic>
              </a:graphicData>
            </a:graphic>
          </wp:inline>
        </w:drawing>
      </w:r>
    </w:p>
    <w:p w14:paraId="399952D8">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统一解析为md文档配套</w:t>
      </w:r>
    </w:p>
    <w:p w14:paraId="14D5F9B8">
      <w:pPr>
        <w:numPr>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7325" cy="2971800"/>
            <wp:effectExtent l="0" t="0" r="9525"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7"/>
                    <a:stretch>
                      <a:fillRect/>
                    </a:stretch>
                  </pic:blipFill>
                  <pic:spPr>
                    <a:xfrm>
                      <a:off x="0" y="0"/>
                      <a:ext cx="5267325" cy="2971800"/>
                    </a:xfrm>
                    <a:prstGeom prst="rect">
                      <a:avLst/>
                    </a:prstGeom>
                    <a:noFill/>
                    <a:ln>
                      <a:noFill/>
                    </a:ln>
                  </pic:spPr>
                </pic:pic>
              </a:graphicData>
            </a:graphic>
          </wp:inline>
        </w:drawing>
      </w:r>
    </w:p>
    <w:p w14:paraId="038D53F5">
      <w:pPr>
        <w:numPr>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72405" cy="6370320"/>
            <wp:effectExtent l="0" t="0" r="4445"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5272405" cy="6370320"/>
                    </a:xfrm>
                    <a:prstGeom prst="rect">
                      <a:avLst/>
                    </a:prstGeom>
                    <a:noFill/>
                    <a:ln>
                      <a:noFill/>
                    </a:ln>
                  </pic:spPr>
                </pic:pic>
              </a:graphicData>
            </a:graphic>
          </wp:inline>
        </w:drawing>
      </w:r>
    </w:p>
    <w:p w14:paraId="06EB8865">
      <w:pPr>
        <w:numPr>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对于解析出来的image:</w:t>
      </w:r>
      <w:r>
        <w:rPr>
          <w:rFonts w:hint="eastAsia" w:ascii="微软雅黑" w:hAnsi="微软雅黑" w:eastAsia="微软雅黑" w:cs="微软雅黑"/>
          <w:sz w:val="21"/>
          <w:szCs w:val="21"/>
          <w:lang w:val="en-US" w:eastAsia="zh-CN"/>
        </w:rPr>
        <w:br w:type="textWrapping"/>
      </w:r>
      <w:r>
        <w:rPr>
          <w:rFonts w:hint="eastAsia" w:ascii="微软雅黑" w:hAnsi="微软雅黑" w:eastAsia="微软雅黑" w:cs="微软雅黑"/>
          <w:sz w:val="21"/>
          <w:szCs w:val="21"/>
        </w:rPr>
        <w:drawing>
          <wp:inline distT="0" distB="0" distL="114300" distR="114300">
            <wp:extent cx="5272405" cy="2430145"/>
            <wp:effectExtent l="0" t="0" r="4445" b="825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5272405" cy="2430145"/>
                    </a:xfrm>
                    <a:prstGeom prst="rect">
                      <a:avLst/>
                    </a:prstGeom>
                    <a:noFill/>
                    <a:ln>
                      <a:noFill/>
                    </a:ln>
                  </pic:spPr>
                </pic:pic>
              </a:graphicData>
            </a:graphic>
          </wp:inline>
        </w:drawing>
      </w:r>
    </w:p>
    <w:p w14:paraId="4FAD4361">
      <w:pPr>
        <w:numPr>
          <w:numId w:val="0"/>
        </w:numPr>
        <w:rPr>
          <w:rFonts w:hint="eastAsia" w:ascii="微软雅黑" w:hAnsi="微软雅黑" w:eastAsia="微软雅黑" w:cs="微软雅黑"/>
          <w:sz w:val="21"/>
          <w:szCs w:val="21"/>
          <w:lang w:val="en-US" w:eastAsia="zh-CN"/>
        </w:rPr>
      </w:pPr>
    </w:p>
    <w:p w14:paraId="23F873E2">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按照目录规则切片</w:t>
      </w:r>
    </w:p>
    <w:p w14:paraId="27F1AA85">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过滤token过段的片段</w:t>
      </w:r>
    </w:p>
    <w:p w14:paraId="24F23777">
      <w:pPr>
        <w:numPr>
          <w:ilvl w:val="0"/>
          <w:numId w:val="3"/>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存入kv_store_text_chunks.json</w:t>
      </w:r>
    </w:p>
    <w:p w14:paraId="214C54A5">
      <w:pPr>
        <w:pStyle w:val="4"/>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Step2</w:t>
      </w:r>
    </w:p>
    <w:p w14:paraId="79F16CC6">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rPr>
        <w:drawing>
          <wp:inline distT="0" distB="0" distL="114300" distR="114300">
            <wp:extent cx="1800225" cy="238125"/>
            <wp:effectExtent l="0" t="0" r="952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1800225" cy="238125"/>
                    </a:xfrm>
                    <a:prstGeom prst="rect">
                      <a:avLst/>
                    </a:prstGeom>
                    <a:noFill/>
                    <a:ln>
                      <a:noFill/>
                    </a:ln>
                  </pic:spPr>
                </pic:pic>
              </a:graphicData>
            </a:graphic>
          </wp:inline>
        </w:drawing>
      </w:r>
    </w:p>
    <w:p w14:paraId="0FB4E68F">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kern w:val="2"/>
          <w:sz w:val="21"/>
          <w:szCs w:val="21"/>
          <w:lang w:val="en-US" w:eastAsia="zh-CN" w:bidi="ar-SA"/>
        </w:rPr>
        <w:t>（1）</w:t>
      </w:r>
      <w:r>
        <w:rPr>
          <w:rFonts w:hint="eastAsia" w:ascii="微软雅黑" w:hAnsi="微软雅黑" w:eastAsia="微软雅黑" w:cs="微软雅黑"/>
          <w:sz w:val="21"/>
          <w:szCs w:val="21"/>
          <w:lang w:val="en-US" w:eastAsia="zh-CN"/>
        </w:rPr>
        <w:t>使用</w:t>
      </w:r>
      <w:r>
        <w:rPr>
          <w:rFonts w:hint="eastAsia" w:ascii="微软雅黑" w:hAnsi="微软雅黑" w:eastAsia="微软雅黑" w:cs="微软雅黑"/>
          <w:sz w:val="21"/>
          <w:szCs w:val="21"/>
          <w:lang w:val="en-US" w:eastAsia="zh-CN"/>
        </w:rPr>
        <w:t>kv_store_text_chunks.json，</w:t>
      </w:r>
      <w:r>
        <w:rPr>
          <w:rFonts w:hint="eastAsia" w:ascii="微软雅黑" w:hAnsi="微软雅黑" w:eastAsia="微软雅黑" w:cs="微软雅黑"/>
          <w:sz w:val="21"/>
          <w:szCs w:val="21"/>
          <w:lang w:val="en-US" w:eastAsia="zh-CN"/>
        </w:rPr>
        <w:t>并发embedding向量化</w:t>
      </w:r>
    </w:p>
    <w:p w14:paraId="7496174F">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（2）写入chroma集合持久化：</w:t>
      </w:r>
    </w:p>
    <w:p w14:paraId="5CA323AD">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3276600" cy="1781175"/>
            <wp:effectExtent l="0" t="0" r="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3276600" cy="1781175"/>
                    </a:xfrm>
                    <a:prstGeom prst="rect">
                      <a:avLst/>
                    </a:prstGeom>
                    <a:noFill/>
                    <a:ln>
                      <a:noFill/>
                    </a:ln>
                  </pic:spPr>
                </pic:pic>
              </a:graphicData>
            </a:graphic>
          </wp:inline>
        </w:drawing>
      </w:r>
    </w:p>
    <w:p w14:paraId="385AFCF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3324225" cy="215265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3324225" cy="2152650"/>
                    </a:xfrm>
                    <a:prstGeom prst="rect">
                      <a:avLst/>
                    </a:prstGeom>
                    <a:noFill/>
                    <a:ln>
                      <a:noFill/>
                    </a:ln>
                  </pic:spPr>
                </pic:pic>
              </a:graphicData>
            </a:graphic>
          </wp:inline>
        </w:drawing>
      </w:r>
    </w:p>
    <w:p w14:paraId="6770F55D">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结果文档格式要求</w:t>
      </w:r>
    </w:p>
    <w:p w14:paraId="58D68EB0">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（1）所有office\txt\md文档，经过MinerU 转为md配套文档；如果原始为图片——OCR 强制文字识别。</w:t>
      </w:r>
    </w:p>
    <w:p w14:paraId="1BC44D0F">
      <w:pPr>
        <w:rPr>
          <w:rFonts w:hint="eastAsia" w:ascii="微软雅黑" w:hAnsi="微软雅黑" w:eastAsia="微软雅黑" w:cs="微软雅黑"/>
          <w:sz w:val="21"/>
          <w:szCs w:val="21"/>
          <w:lang w:val="en-US" w:eastAsia="zh-CN"/>
        </w:rPr>
      </w:pPr>
    </w:p>
    <w:p w14:paraId="07B1A0F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本项目中针对特殊的流程图，进入LLM进行描述后,以文字形式入库</w:t>
      </w:r>
    </w:p>
    <w:p w14:paraId="45EF5D89">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62245" cy="3302000"/>
            <wp:effectExtent l="0" t="0" r="14605"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62245" cy="3302000"/>
                    </a:xfrm>
                    <a:prstGeom prst="rect">
                      <a:avLst/>
                    </a:prstGeom>
                    <a:noFill/>
                    <a:ln>
                      <a:noFill/>
                    </a:ln>
                  </pic:spPr>
                </pic:pic>
              </a:graphicData>
            </a:graphic>
          </wp:inline>
        </w:drawing>
      </w:r>
    </w:p>
    <w:p w14:paraId="57303034">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整理出的文档应是</w:t>
      </w:r>
      <w:r>
        <w:rPr>
          <w:rFonts w:hint="eastAsia" w:ascii="微软雅黑" w:hAnsi="微软雅黑" w:eastAsia="微软雅黑" w:cs="微软雅黑"/>
          <w:b/>
          <w:bCs/>
          <w:sz w:val="21"/>
          <w:szCs w:val="21"/>
        </w:rPr>
        <w:t>纯文本</w:t>
      </w:r>
      <w:r>
        <w:rPr>
          <w:rFonts w:hint="eastAsia" w:ascii="微软雅黑" w:hAnsi="微软雅黑" w:eastAsia="微软雅黑" w:cs="微软雅黑"/>
          <w:sz w:val="21"/>
          <w:szCs w:val="21"/>
        </w:rPr>
        <w:t>，仅有“问题+思路+答案”（程序性知识）或“问题+答案”（概念性知识），表格和图片</w:t>
      </w:r>
      <w:r>
        <w:rPr>
          <w:rFonts w:hint="eastAsia" w:ascii="微软雅黑" w:hAnsi="微软雅黑" w:eastAsia="微软雅黑" w:cs="微软雅黑"/>
          <w:sz w:val="21"/>
          <w:szCs w:val="21"/>
          <w:lang w:val="en-US" w:eastAsia="zh-CN"/>
        </w:rPr>
        <w:t>不是完整</w:t>
      </w:r>
      <w:r>
        <w:rPr>
          <w:rFonts w:hint="eastAsia" w:ascii="微软雅黑" w:hAnsi="微软雅黑" w:eastAsia="微软雅黑" w:cs="微软雅黑"/>
          <w:sz w:val="21"/>
          <w:szCs w:val="21"/>
        </w:rPr>
        <w:t>存入知识库中</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而是</w:t>
      </w:r>
    </w:p>
    <w:p w14:paraId="520CCD80">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2405" cy="2430145"/>
            <wp:effectExtent l="0" t="0" r="4445"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9"/>
                    <a:stretch>
                      <a:fillRect/>
                    </a:stretch>
                  </pic:blipFill>
                  <pic:spPr>
                    <a:xfrm>
                      <a:off x="0" y="0"/>
                      <a:ext cx="5272405" cy="2430145"/>
                    </a:xfrm>
                    <a:prstGeom prst="rect">
                      <a:avLst/>
                    </a:prstGeom>
                    <a:noFill/>
                    <a:ln>
                      <a:noFill/>
                    </a:ln>
                  </pic:spPr>
                </pic:pic>
              </a:graphicData>
            </a:graphic>
          </wp:inline>
        </w:drawing>
      </w:r>
    </w:p>
    <w:p w14:paraId="6B634207">
      <w:pPr>
        <w:numPr>
          <w:numId w:val="0"/>
        </w:numPr>
        <w:rPr>
          <w:rFonts w:hint="eastAsia" w:ascii="微软雅黑" w:hAnsi="微软雅黑" w:eastAsia="微软雅黑" w:cs="微软雅黑"/>
          <w:sz w:val="21"/>
          <w:szCs w:val="21"/>
          <w:lang w:val="en-US" w:eastAsia="zh-CN"/>
        </w:rPr>
      </w:pPr>
    </w:p>
    <w:p w14:paraId="4FC299B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3）同一组知识的内部，不应有空行，而不同组知识则应用空行区分。</w:t>
      </w:r>
    </w:p>
    <w:p w14:paraId="7CC3D418">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如下述的格式：</w:t>
      </w:r>
    </w:p>
    <w:p w14:paraId="5F1E511B">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0" distR="0">
            <wp:extent cx="3111500" cy="2925445"/>
            <wp:effectExtent l="0" t="0" r="1270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3115177" cy="2929151"/>
                    </a:xfrm>
                    <a:prstGeom prst="rect">
                      <a:avLst/>
                    </a:prstGeom>
                  </pic:spPr>
                </pic:pic>
              </a:graphicData>
            </a:graphic>
          </wp:inline>
        </w:drawing>
      </w:r>
    </w:p>
    <w:p w14:paraId="2950540E">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二、系统设计</w:t>
      </w:r>
    </w:p>
    <w:p w14:paraId="5182E966">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1. 核心能力</w:t>
      </w:r>
    </w:p>
    <w:p w14:paraId="2F01EF10">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快速模式（Simple）</w:t>
      </w:r>
      <w:r>
        <w:rPr>
          <w:rFonts w:hint="eastAsia" w:ascii="微软雅黑" w:hAnsi="微软雅黑" w:eastAsia="微软雅黑" w:cs="微软雅黑"/>
          <w:i w:val="0"/>
          <w:iCs w:val="0"/>
          <w:caps w:val="0"/>
          <w:color w:val="333333"/>
          <w:spacing w:val="0"/>
          <w:sz w:val="21"/>
          <w:szCs w:val="21"/>
        </w:rPr>
        <w:t>：适合数据库查询、知识库检索、快速回答。</w:t>
      </w:r>
    </w:p>
    <w:p w14:paraId="6C55D24B">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深度模式（Deep Research）</w:t>
      </w:r>
      <w:r>
        <w:rPr>
          <w:rFonts w:hint="eastAsia" w:ascii="微软雅黑" w:hAnsi="微软雅黑" w:eastAsia="微软雅黑" w:cs="微软雅黑"/>
          <w:i w:val="0"/>
          <w:iCs w:val="0"/>
          <w:caps w:val="0"/>
          <w:color w:val="333333"/>
          <w:spacing w:val="0"/>
          <w:sz w:val="21"/>
          <w:szCs w:val="21"/>
        </w:rPr>
        <w:t>：包含复杂度判断、检索、分析、草稿与最终报告生成。</w:t>
      </w:r>
    </w:p>
    <w:p w14:paraId="7238B91B">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可观测性</w:t>
      </w:r>
      <w:r>
        <w:rPr>
          <w:rFonts w:hint="eastAsia" w:ascii="微软雅黑" w:hAnsi="微软雅黑" w:eastAsia="微软雅黑" w:cs="微软雅黑"/>
          <w:i w:val="0"/>
          <w:iCs w:val="0"/>
          <w:caps w:val="0"/>
          <w:color w:val="333333"/>
          <w:spacing w:val="0"/>
          <w:sz w:val="21"/>
          <w:szCs w:val="21"/>
        </w:rPr>
        <w:t>：运行日志、节点事件、节点输出、最终报告均可落盘到 </w:t>
      </w:r>
      <w:r>
        <w:rPr>
          <w:rStyle w:val="13"/>
          <w:rFonts w:hint="eastAsia" w:ascii="微软雅黑" w:hAnsi="微软雅黑" w:eastAsia="微软雅黑" w:cs="微软雅黑"/>
          <w:i w:val="0"/>
          <w:iCs w:val="0"/>
          <w:caps w:val="0"/>
          <w:color w:val="A31515"/>
          <w:spacing w:val="0"/>
          <w:sz w:val="21"/>
          <w:szCs w:val="21"/>
          <w:bdr w:val="none" w:color="auto" w:sz="0" w:space="0"/>
        </w:rPr>
        <w:t>log/</w:t>
      </w:r>
      <w:r>
        <w:rPr>
          <w:rFonts w:hint="eastAsia" w:ascii="微软雅黑" w:hAnsi="微软雅黑" w:eastAsia="微软雅黑" w:cs="微软雅黑"/>
          <w:i w:val="0"/>
          <w:iCs w:val="0"/>
          <w:caps w:val="0"/>
          <w:color w:val="333333"/>
          <w:spacing w:val="0"/>
          <w:sz w:val="21"/>
          <w:szCs w:val="21"/>
        </w:rPr>
        <w:t>。</w:t>
      </w:r>
    </w:p>
    <w:p w14:paraId="0E347C0C">
      <w:pPr>
        <w:keepNext w:val="0"/>
        <w:keepLines w:val="0"/>
        <w:widowControl/>
        <w:numPr>
          <w:ilvl w:val="0"/>
          <w:numId w:val="4"/>
        </w:numPr>
        <w:suppressLineNumbers w:val="0"/>
        <w:spacing w:before="0" w:beforeAutospacing="1" w:after="0" w:afterAutospacing="1"/>
        <w:ind w:left="420" w:leftChars="0" w:hanging="420" w:firstLineChars="0"/>
        <w:rPr>
          <w:rFonts w:hint="eastAsia" w:ascii="微软雅黑" w:hAnsi="微软雅黑" w:eastAsia="微软雅黑" w:cs="微软雅黑"/>
          <w:sz w:val="21"/>
          <w:szCs w:val="21"/>
        </w:rPr>
      </w:pPr>
      <w:r>
        <w:rPr>
          <w:rStyle w:val="11"/>
          <w:rFonts w:hint="eastAsia" w:ascii="微软雅黑" w:hAnsi="微软雅黑" w:eastAsia="微软雅黑" w:cs="微软雅黑"/>
          <w:i w:val="0"/>
          <w:iCs w:val="0"/>
          <w:caps w:val="0"/>
          <w:color w:val="333333"/>
          <w:spacing w:val="0"/>
          <w:sz w:val="21"/>
          <w:szCs w:val="21"/>
        </w:rPr>
        <w:t>本地知识库</w:t>
      </w:r>
      <w:r>
        <w:rPr>
          <w:rFonts w:hint="eastAsia" w:ascii="微软雅黑" w:hAnsi="微软雅黑" w:eastAsia="微软雅黑" w:cs="微软雅黑"/>
          <w:i w:val="0"/>
          <w:iCs w:val="0"/>
          <w:caps w:val="0"/>
          <w:color w:val="333333"/>
          <w:spacing w:val="0"/>
          <w:sz w:val="21"/>
          <w:szCs w:val="21"/>
        </w:rPr>
        <w:t>：支持 </w:t>
      </w:r>
      <w:r>
        <w:rPr>
          <w:rStyle w:val="13"/>
          <w:rFonts w:hint="eastAsia" w:ascii="微软雅黑" w:hAnsi="微软雅黑" w:eastAsia="微软雅黑" w:cs="微软雅黑"/>
          <w:i w:val="0"/>
          <w:iCs w:val="0"/>
          <w:caps w:val="0"/>
          <w:color w:val="A31515"/>
          <w:spacing w:val="0"/>
          <w:sz w:val="21"/>
          <w:szCs w:val="21"/>
          <w:bdr w:val="none" w:color="auto" w:sz="0" w:space="0"/>
        </w:rPr>
        <w:t>rag_data/all</w:t>
      </w:r>
      <w:r>
        <w:rPr>
          <w:rFonts w:hint="eastAsia" w:ascii="微软雅黑" w:hAnsi="微软雅黑" w:eastAsia="微软雅黑" w:cs="微软雅黑"/>
          <w:i w:val="0"/>
          <w:iCs w:val="0"/>
          <w:caps w:val="0"/>
          <w:color w:val="333333"/>
          <w:spacing w:val="0"/>
          <w:sz w:val="21"/>
          <w:szCs w:val="21"/>
        </w:rPr>
        <w:t> 与 </w:t>
      </w:r>
      <w:r>
        <w:rPr>
          <w:rStyle w:val="13"/>
          <w:rFonts w:hint="eastAsia" w:ascii="微软雅黑" w:hAnsi="微软雅黑" w:eastAsia="微软雅黑" w:cs="微软雅黑"/>
          <w:i w:val="0"/>
          <w:iCs w:val="0"/>
          <w:caps w:val="0"/>
          <w:color w:val="A31515"/>
          <w:spacing w:val="0"/>
          <w:sz w:val="21"/>
          <w:szCs w:val="21"/>
          <w:bdr w:val="none" w:color="auto" w:sz="0" w:space="0"/>
        </w:rPr>
        <w:t>rag_data/plan</w:t>
      </w:r>
      <w:r>
        <w:rPr>
          <w:rFonts w:hint="eastAsia" w:ascii="微软雅黑" w:hAnsi="微软雅黑" w:eastAsia="微软雅黑" w:cs="微软雅黑"/>
          <w:i w:val="0"/>
          <w:iCs w:val="0"/>
          <w:caps w:val="0"/>
          <w:color w:val="333333"/>
          <w:spacing w:val="0"/>
          <w:sz w:val="21"/>
          <w:szCs w:val="21"/>
        </w:rPr>
        <w:t> 双库检索。</w:t>
      </w:r>
    </w:p>
    <w:p w14:paraId="46FAAB9F">
      <w:pPr>
        <w:keepNext w:val="0"/>
        <w:keepLines w:val="0"/>
        <w:widowControl/>
        <w:numPr>
          <w:numId w:val="0"/>
        </w:numPr>
        <w:suppressLineNumbers w:val="0"/>
        <w:spacing w:before="0" w:beforeAutospacing="1" w:after="0" w:afterAutospacing="1"/>
        <w:ind w:left="360" w:left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57800" cy="2172970"/>
            <wp:effectExtent l="0" t="0" r="0" b="17780"/>
            <wp:docPr id="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pic:cNvPicPr>
                      <a:picLocks noChangeAspect="1"/>
                    </pic:cNvPicPr>
                  </pic:nvPicPr>
                  <pic:blipFill>
                    <a:blip r:embed="rId15"/>
                    <a:stretch>
                      <a:fillRect/>
                    </a:stretch>
                  </pic:blipFill>
                  <pic:spPr>
                    <a:xfrm>
                      <a:off x="0" y="0"/>
                      <a:ext cx="5257800" cy="2172970"/>
                    </a:xfrm>
                    <a:prstGeom prst="rect">
                      <a:avLst/>
                    </a:prstGeom>
                    <a:noFill/>
                    <a:ln>
                      <a:noFill/>
                    </a:ln>
                  </pic:spPr>
                </pic:pic>
              </a:graphicData>
            </a:graphic>
          </wp:inline>
        </w:drawing>
      </w:r>
    </w:p>
    <w:p w14:paraId="08525C3B">
      <w:pPr>
        <w:pStyle w:val="3"/>
        <w:numPr>
          <w:ilvl w:val="0"/>
          <w:numId w:val="5"/>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项目结构</w:t>
      </w:r>
    </w:p>
    <w:p w14:paraId="212FABD4">
      <w:pPr>
        <w:rPr>
          <w:rFonts w:hint="default"/>
          <w:lang w:val="en-US" w:eastAsia="zh-CN"/>
        </w:rPr>
      </w:pPr>
      <w:r>
        <w:rPr>
          <w:rFonts w:hint="eastAsia"/>
          <w:lang w:val="en-US" w:eastAsia="zh-CN"/>
        </w:rPr>
        <w:t>Deep_research-main</w:t>
      </w:r>
    </w:p>
    <w:p w14:paraId="41865053">
      <w:pPr>
        <w:numPr>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69865" cy="3228340"/>
            <wp:effectExtent l="0" t="0" r="6985" b="1016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16"/>
                    <a:stretch>
                      <a:fillRect/>
                    </a:stretch>
                  </pic:blipFill>
                  <pic:spPr>
                    <a:xfrm>
                      <a:off x="0" y="0"/>
                      <a:ext cx="5269865" cy="3228340"/>
                    </a:xfrm>
                    <a:prstGeom prst="rect">
                      <a:avLst/>
                    </a:prstGeom>
                    <a:noFill/>
                    <a:ln>
                      <a:noFill/>
                    </a:ln>
                  </pic:spPr>
                </pic:pic>
              </a:graphicData>
            </a:graphic>
          </wp:inline>
        </w:drawing>
      </w:r>
    </w:p>
    <w:p w14:paraId="31157E06">
      <w:pPr>
        <w:pStyle w:val="3"/>
        <w:numPr>
          <w:ilvl w:val="0"/>
          <w:numId w:val="5"/>
        </w:numPr>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环境配置</w:t>
      </w:r>
    </w:p>
    <w:p w14:paraId="15390DF1">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Python 3.11+</w:t>
      </w:r>
    </w:p>
    <w:p w14:paraId="58578CA0">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建议使用虚拟环境（conda 或 venv）</w:t>
      </w:r>
    </w:p>
    <w:p w14:paraId="183B2F82">
      <w:pPr>
        <w:keepNext w:val="0"/>
        <w:keepLines w:val="0"/>
        <w:widowControl/>
        <w:numPr>
          <w:ilvl w:val="0"/>
          <w:numId w:val="6"/>
        </w:numPr>
        <w:suppressLineNumbers w:val="0"/>
        <w:spacing w:before="0" w:beforeAutospacing="1" w:after="0" w:afterAutospacing="1"/>
        <w:ind w:left="720" w:hanging="360"/>
        <w:rPr>
          <w:rFonts w:hint="eastAsia" w:ascii="微软雅黑" w:hAnsi="微软雅黑" w:eastAsia="微软雅黑" w:cs="微软雅黑"/>
          <w:sz w:val="21"/>
          <w:szCs w:val="21"/>
        </w:rPr>
      </w:pPr>
      <w:r>
        <w:rPr>
          <w:rFonts w:hint="eastAsia" w:ascii="微软雅黑" w:hAnsi="微软雅黑" w:eastAsia="微软雅黑" w:cs="微软雅黑"/>
          <w:i w:val="0"/>
          <w:iCs w:val="0"/>
          <w:caps w:val="0"/>
          <w:color w:val="333333"/>
          <w:spacing w:val="0"/>
          <w:sz w:val="21"/>
          <w:szCs w:val="21"/>
        </w:rPr>
        <w:t>如需图表服务（MCP），建议配合 Docker</w:t>
      </w:r>
    </w:p>
    <w:p w14:paraId="3696191A">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依赖文件：</w:t>
      </w:r>
    </w:p>
    <w:p w14:paraId="0D26F255">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requirements.txt</w:t>
      </w:r>
    </w:p>
    <w:p w14:paraId="640911E3">
      <w:pPr>
        <w:keepNext w:val="0"/>
        <w:keepLines w:val="0"/>
        <w:widowControl/>
        <w:numPr>
          <w:ilvl w:val="0"/>
          <w:numId w:val="7"/>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environment.yml</w:t>
      </w:r>
    </w:p>
    <w:p w14:paraId="5003F567">
      <w:pPr>
        <w:pStyle w:val="3"/>
        <w:numPr>
          <w:ilvl w:val="0"/>
          <w:numId w:val="5"/>
        </w:numPr>
        <w:bidi w:val="0"/>
        <w:rPr>
          <w:rFonts w:hint="eastAsia" w:ascii="微软雅黑" w:hAnsi="微软雅黑" w:eastAsia="微软雅黑" w:cs="微软雅黑"/>
          <w:sz w:val="21"/>
          <w:szCs w:val="21"/>
          <w:lang w:val="en-US" w:eastAsia="zh-CN"/>
        </w:rPr>
      </w:pPr>
      <w:bookmarkStart w:id="0" w:name="_Hlk224570129"/>
      <w:r>
        <w:rPr>
          <w:rFonts w:hint="eastAsia" w:ascii="微软雅黑" w:hAnsi="微软雅黑" w:eastAsia="微软雅黑" w:cs="微软雅黑"/>
          <w:sz w:val="21"/>
          <w:szCs w:val="21"/>
        </w:rPr>
        <w:t>配置</w:t>
      </w:r>
      <w:r>
        <w:rPr>
          <w:rFonts w:hint="eastAsia" w:ascii="微软雅黑" w:hAnsi="微软雅黑" w:eastAsia="微软雅黑" w:cs="微软雅黑"/>
          <w:sz w:val="21"/>
          <w:szCs w:val="21"/>
          <w:lang w:val="en-US" w:eastAsia="zh-CN"/>
        </w:rPr>
        <w:t>说明</w:t>
      </w:r>
    </w:p>
    <w:p w14:paraId="17A0E63C">
      <w:pPr>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主要为各类LLM的API、知识库地址</w:t>
      </w:r>
    </w:p>
    <w:p w14:paraId="6ACD8EB0">
      <w:pPr>
        <w:numPr>
          <w:numId w:val="0"/>
        </w:numPr>
        <w:ind w:leftChars="0"/>
        <w:rPr>
          <w:rFonts w:hint="eastAsia" w:ascii="微软雅黑" w:hAnsi="微软雅黑" w:eastAsia="微软雅黑" w:cs="微软雅黑"/>
          <w:sz w:val="21"/>
          <w:szCs w:val="21"/>
          <w:lang w:val="en-US" w:eastAsia="zh-CN"/>
        </w:rPr>
      </w:pPr>
    </w:p>
    <w:p w14:paraId="08847BCB">
      <w:pPr>
        <w:numPr>
          <w:numId w:val="0"/>
        </w:numPr>
        <w:ind w:left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5270500" cy="4958080"/>
            <wp:effectExtent l="0" t="0" r="6350" b="13970"/>
            <wp:docPr id="8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4"/>
                    <pic:cNvPicPr>
                      <a:picLocks noChangeAspect="1"/>
                    </pic:cNvPicPr>
                  </pic:nvPicPr>
                  <pic:blipFill>
                    <a:blip r:embed="rId17"/>
                    <a:stretch>
                      <a:fillRect/>
                    </a:stretch>
                  </pic:blipFill>
                  <pic:spPr>
                    <a:xfrm>
                      <a:off x="0" y="0"/>
                      <a:ext cx="5270500" cy="4958080"/>
                    </a:xfrm>
                    <a:prstGeom prst="rect">
                      <a:avLst/>
                    </a:prstGeom>
                    <a:noFill/>
                    <a:ln>
                      <a:noFill/>
                    </a:ln>
                  </pic:spPr>
                </pic:pic>
              </a:graphicData>
            </a:graphic>
          </wp:inline>
        </w:drawing>
      </w:r>
    </w:p>
    <w:p w14:paraId="3F57FAA4">
      <w:pPr>
        <w:pStyle w:val="3"/>
        <w:keepNext w:val="0"/>
        <w:keepLines w:val="0"/>
        <w:widowControl/>
        <w:suppressLineNumbers w:val="0"/>
        <w:pBdr>
          <w:bottom w:val="none" w:color="auto" w:sz="0" w:space="0"/>
        </w:pBdr>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rPr>
        <w:t>5. 启动方式</w:t>
      </w:r>
    </w:p>
    <w:p w14:paraId="1903EA49">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lang w:eastAsia="zh-CN"/>
        </w:rPr>
      </w:pPr>
      <w:r>
        <w:rPr>
          <w:rFonts w:hint="eastAsia" w:ascii="微软雅黑" w:hAnsi="微软雅黑" w:eastAsia="微软雅黑" w:cs="微软雅黑"/>
          <w:b/>
          <w:bCs/>
          <w:i w:val="0"/>
          <w:iCs w:val="0"/>
          <w:caps w:val="0"/>
          <w:color w:val="333333"/>
          <w:spacing w:val="0"/>
          <w:sz w:val="21"/>
          <w:szCs w:val="21"/>
        </w:rPr>
        <w:t>5.1 启动 Web UI</w:t>
      </w:r>
      <w:r>
        <w:rPr>
          <w:rFonts w:hint="eastAsia" w:ascii="微软雅黑" w:hAnsi="微软雅黑" w:eastAsia="微软雅黑" w:cs="微软雅黑"/>
          <w:b/>
          <w:bCs/>
          <w:i w:val="0"/>
          <w:iCs w:val="0"/>
          <w:caps w:val="0"/>
          <w:color w:val="333333"/>
          <w:spacing w:val="0"/>
          <w:sz w:val="21"/>
          <w:szCs w:val="21"/>
          <w:lang w:eastAsia="zh-CN"/>
        </w:rPr>
        <w:t>（</w:t>
      </w:r>
      <w:r>
        <w:rPr>
          <w:rFonts w:hint="eastAsia" w:ascii="微软雅黑" w:hAnsi="微软雅黑" w:eastAsia="微软雅黑" w:cs="微软雅黑"/>
          <w:b/>
          <w:bCs/>
          <w:i w:val="0"/>
          <w:iCs w:val="0"/>
          <w:caps w:val="0"/>
          <w:color w:val="333333"/>
          <w:spacing w:val="0"/>
          <w:sz w:val="21"/>
          <w:szCs w:val="21"/>
          <w:lang w:val="en-US" w:eastAsia="zh-CN"/>
        </w:rPr>
        <w:t>临时前端便于调试</w:t>
      </w:r>
      <w:r>
        <w:rPr>
          <w:rFonts w:hint="eastAsia" w:ascii="微软雅黑" w:hAnsi="微软雅黑" w:eastAsia="微软雅黑" w:cs="微软雅黑"/>
          <w:b/>
          <w:bCs/>
          <w:i w:val="0"/>
          <w:iCs w:val="0"/>
          <w:caps w:val="0"/>
          <w:color w:val="333333"/>
          <w:spacing w:val="0"/>
          <w:sz w:val="21"/>
          <w:szCs w:val="21"/>
          <w:lang w:eastAsia="zh-CN"/>
        </w:rPr>
        <w:t>）</w:t>
      </w:r>
    </w:p>
    <w:p w14:paraId="5629FB83">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bdr w:val="none" w:color="auto" w:sz="0" w:space="0"/>
        </w:rPr>
        <w:t>python server.py</w:t>
      </w:r>
    </w:p>
    <w:p w14:paraId="38AEB33E">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默认访问（见控制台输出）：</w:t>
      </w:r>
    </w:p>
    <w:p w14:paraId="7BE471CC">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fldChar w:fldCharType="begin"/>
      </w:r>
      <w:r>
        <w:rPr>
          <w:rStyle w:val="13"/>
          <w:rFonts w:hint="eastAsia" w:ascii="微软雅黑" w:hAnsi="微软雅黑" w:eastAsia="微软雅黑" w:cs="微软雅黑"/>
          <w:i w:val="0"/>
          <w:iCs w:val="0"/>
          <w:caps w:val="0"/>
          <w:color w:val="A31515"/>
          <w:spacing w:val="0"/>
          <w:sz w:val="21"/>
          <w:szCs w:val="21"/>
          <w:bdr w:val="none" w:color="auto" w:sz="0" w:space="0"/>
        </w:rPr>
        <w:instrText xml:space="preserve"> HYPERLINK "http://localhost:50221" </w:instrText>
      </w:r>
      <w:r>
        <w:rPr>
          <w:rStyle w:val="13"/>
          <w:rFonts w:hint="eastAsia" w:ascii="微软雅黑" w:hAnsi="微软雅黑" w:eastAsia="微软雅黑" w:cs="微软雅黑"/>
          <w:i w:val="0"/>
          <w:iCs w:val="0"/>
          <w:caps w:val="0"/>
          <w:color w:val="A31515"/>
          <w:spacing w:val="0"/>
          <w:sz w:val="21"/>
          <w:szCs w:val="21"/>
          <w:bdr w:val="none" w:color="auto" w:sz="0" w:space="0"/>
        </w:rPr>
        <w:fldChar w:fldCharType="separate"/>
      </w:r>
      <w:r>
        <w:rPr>
          <w:rStyle w:val="12"/>
          <w:rFonts w:hint="eastAsia" w:ascii="微软雅黑" w:hAnsi="微软雅黑" w:eastAsia="微软雅黑" w:cs="微软雅黑"/>
          <w:i w:val="0"/>
          <w:iCs w:val="0"/>
          <w:caps w:val="0"/>
          <w:spacing w:val="0"/>
          <w:sz w:val="21"/>
          <w:szCs w:val="21"/>
          <w:bdr w:val="none" w:color="auto" w:sz="0" w:space="0"/>
        </w:rPr>
        <w:t>http://localhost:50221</w:t>
      </w:r>
      <w:r>
        <w:rPr>
          <w:rStyle w:val="13"/>
          <w:rFonts w:hint="eastAsia" w:ascii="微软雅黑" w:hAnsi="微软雅黑" w:eastAsia="微软雅黑" w:cs="微软雅黑"/>
          <w:i w:val="0"/>
          <w:iCs w:val="0"/>
          <w:caps w:val="0"/>
          <w:color w:val="A31515"/>
          <w:spacing w:val="0"/>
          <w:sz w:val="21"/>
          <w:szCs w:val="21"/>
          <w:bdr w:val="none" w:color="auto" w:sz="0" w:space="0"/>
        </w:rPr>
        <w:fldChar w:fldCharType="end"/>
      </w:r>
    </w:p>
    <w:p w14:paraId="57CC76CB">
      <w:pPr>
        <w:keepNext w:val="0"/>
        <w:keepLines w:val="0"/>
        <w:widowControl/>
        <w:numPr>
          <w:ilvl w:val="0"/>
          <w:numId w:val="8"/>
        </w:numPr>
        <w:suppressLineNumbers w:val="0"/>
        <w:spacing w:before="0" w:beforeAutospacing="1" w:after="0" w:afterAutospacing="1"/>
        <w:ind w:left="720" w:hanging="36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科陆环境转接为：https://aiops-pre.szclou.com:50221/</w:t>
      </w:r>
      <w:r>
        <w:rPr>
          <w:rFonts w:hint="eastAsia" w:ascii="微软雅黑" w:hAnsi="微软雅黑" w:eastAsia="微软雅黑" w:cs="微软雅黑"/>
          <w:sz w:val="21"/>
          <w:szCs w:val="21"/>
          <w:lang w:eastAsia="zh-CN"/>
        </w:rPr>
        <w:t>）</w:t>
      </w:r>
      <w:r>
        <w:drawing>
          <wp:inline distT="0" distB="0" distL="114300" distR="114300">
            <wp:extent cx="5270500" cy="2850515"/>
            <wp:effectExtent l="0" t="0" r="6350" b="6985"/>
            <wp:docPr id="8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9"/>
                    <pic:cNvPicPr>
                      <a:picLocks noChangeAspect="1"/>
                    </pic:cNvPicPr>
                  </pic:nvPicPr>
                  <pic:blipFill>
                    <a:blip r:embed="rId18"/>
                    <a:stretch>
                      <a:fillRect/>
                    </a:stretch>
                  </pic:blipFill>
                  <pic:spPr>
                    <a:xfrm>
                      <a:off x="0" y="0"/>
                      <a:ext cx="5270500" cy="2850515"/>
                    </a:xfrm>
                    <a:prstGeom prst="rect">
                      <a:avLst/>
                    </a:prstGeom>
                    <a:noFill/>
                    <a:ln>
                      <a:noFill/>
                    </a:ln>
                  </pic:spPr>
                </pic:pic>
              </a:graphicData>
            </a:graphic>
          </wp:inline>
        </w:drawing>
      </w:r>
    </w:p>
    <w:p w14:paraId="4DFD40F5">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lang w:eastAsia="zh-CN"/>
        </w:rPr>
      </w:pPr>
      <w:r>
        <w:rPr>
          <w:rFonts w:hint="eastAsia" w:ascii="微软雅黑" w:hAnsi="微软雅黑" w:eastAsia="微软雅黑" w:cs="微软雅黑"/>
          <w:b/>
          <w:bCs/>
          <w:i w:val="0"/>
          <w:iCs w:val="0"/>
          <w:caps w:val="0"/>
          <w:color w:val="333333"/>
          <w:spacing w:val="0"/>
          <w:sz w:val="21"/>
          <w:szCs w:val="21"/>
        </w:rPr>
        <w:t>5.2 启动 API 服务</w:t>
      </w:r>
      <w:r>
        <w:rPr>
          <w:rFonts w:hint="eastAsia" w:ascii="微软雅黑" w:hAnsi="微软雅黑" w:eastAsia="微软雅黑" w:cs="微软雅黑"/>
          <w:b/>
          <w:bCs/>
          <w:i w:val="0"/>
          <w:iCs w:val="0"/>
          <w:caps w:val="0"/>
          <w:color w:val="333333"/>
          <w:spacing w:val="0"/>
          <w:sz w:val="21"/>
          <w:szCs w:val="21"/>
          <w:lang w:eastAsia="zh-CN"/>
        </w:rPr>
        <w:t>（</w:t>
      </w:r>
      <w:r>
        <w:rPr>
          <w:rFonts w:hint="eastAsia" w:ascii="微软雅黑" w:hAnsi="微软雅黑" w:eastAsia="微软雅黑" w:cs="微软雅黑"/>
          <w:b/>
          <w:bCs/>
          <w:i w:val="0"/>
          <w:iCs w:val="0"/>
          <w:caps w:val="0"/>
          <w:color w:val="333333"/>
          <w:spacing w:val="0"/>
          <w:sz w:val="21"/>
          <w:szCs w:val="21"/>
          <w:lang w:val="en-US" w:eastAsia="zh-CN"/>
        </w:rPr>
        <w:t>暂不启用，与前端联调有关</w:t>
      </w:r>
      <w:r>
        <w:rPr>
          <w:rFonts w:hint="eastAsia" w:ascii="微软雅黑" w:hAnsi="微软雅黑" w:eastAsia="微软雅黑" w:cs="微软雅黑"/>
          <w:b/>
          <w:bCs/>
          <w:i w:val="0"/>
          <w:iCs w:val="0"/>
          <w:caps w:val="0"/>
          <w:color w:val="333333"/>
          <w:spacing w:val="0"/>
          <w:sz w:val="21"/>
          <w:szCs w:val="21"/>
          <w:lang w:eastAsia="zh-CN"/>
        </w:rPr>
        <w:t>）</w:t>
      </w:r>
    </w:p>
    <w:p w14:paraId="7DEB2920">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bdr w:val="none" w:color="auto" w:sz="0" w:space="0"/>
        </w:rPr>
        <w:t>uvicorn api_server:app --host 0.0.0.0 --port 8000</w:t>
      </w:r>
    </w:p>
    <w:p w14:paraId="43E1F6D8">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接口示例：</w:t>
      </w:r>
    </w:p>
    <w:p w14:paraId="08817FB9">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POST /api/v1/run</w:t>
      </w:r>
      <w:r>
        <w:rPr>
          <w:rFonts w:hint="eastAsia" w:ascii="微软雅黑" w:hAnsi="微软雅黑" w:eastAsia="微软雅黑" w:cs="微软雅黑"/>
          <w:i w:val="0"/>
          <w:iCs w:val="0"/>
          <w:caps w:val="0"/>
          <w:color w:val="333333"/>
          <w:spacing w:val="0"/>
          <w:sz w:val="21"/>
          <w:szCs w:val="21"/>
        </w:rPr>
        <w:t>：提交任务（支持 </w:t>
      </w:r>
      <w:r>
        <w:rPr>
          <w:rStyle w:val="13"/>
          <w:rFonts w:hint="eastAsia" w:ascii="微软雅黑" w:hAnsi="微软雅黑" w:eastAsia="微软雅黑" w:cs="微软雅黑"/>
          <w:i w:val="0"/>
          <w:iCs w:val="0"/>
          <w:caps w:val="0"/>
          <w:color w:val="A31515"/>
          <w:spacing w:val="0"/>
          <w:sz w:val="21"/>
          <w:szCs w:val="21"/>
          <w:bdr w:val="none" w:color="auto" w:sz="0" w:space="0"/>
        </w:rPr>
        <w:t>deep_mode</w:t>
      </w:r>
      <w:r>
        <w:rPr>
          <w:rFonts w:hint="eastAsia" w:ascii="微软雅黑" w:hAnsi="微软雅黑" w:eastAsia="微软雅黑" w:cs="微软雅黑"/>
          <w:i w:val="0"/>
          <w:iCs w:val="0"/>
          <w:caps w:val="0"/>
          <w:color w:val="333333"/>
          <w:spacing w:val="0"/>
          <w:sz w:val="21"/>
          <w:szCs w:val="21"/>
        </w:rPr>
        <w:t>）</w:t>
      </w:r>
    </w:p>
    <w:p w14:paraId="2DEEC56A">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GET /api/v1/runs</w:t>
      </w:r>
      <w:r>
        <w:rPr>
          <w:rFonts w:hint="eastAsia" w:ascii="微软雅黑" w:hAnsi="微软雅黑" w:eastAsia="微软雅黑" w:cs="微软雅黑"/>
          <w:i w:val="0"/>
          <w:iCs w:val="0"/>
          <w:caps w:val="0"/>
          <w:color w:val="333333"/>
          <w:spacing w:val="0"/>
          <w:sz w:val="21"/>
          <w:szCs w:val="21"/>
        </w:rPr>
        <w:t>：查询历史运行</w:t>
      </w:r>
    </w:p>
    <w:p w14:paraId="615D2E1F">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GET /api/v1/runs/{run_dir}/final_report</w:t>
      </w:r>
      <w:r>
        <w:rPr>
          <w:rFonts w:hint="eastAsia" w:ascii="微软雅黑" w:hAnsi="微软雅黑" w:eastAsia="微软雅黑" w:cs="微软雅黑"/>
          <w:i w:val="0"/>
          <w:iCs w:val="0"/>
          <w:caps w:val="0"/>
          <w:color w:val="333333"/>
          <w:spacing w:val="0"/>
          <w:sz w:val="21"/>
          <w:szCs w:val="21"/>
        </w:rPr>
        <w:t>：获取最终报告</w:t>
      </w:r>
    </w:p>
    <w:p w14:paraId="44412F85">
      <w:pPr>
        <w:keepNext w:val="0"/>
        <w:keepLines w:val="0"/>
        <w:widowControl/>
        <w:numPr>
          <w:ilvl w:val="0"/>
          <w:numId w:val="9"/>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GET /api/v1/runs/{run_dir}/events</w:t>
      </w:r>
      <w:r>
        <w:rPr>
          <w:rFonts w:hint="eastAsia" w:ascii="微软雅黑" w:hAnsi="微软雅黑" w:eastAsia="微软雅黑" w:cs="微软雅黑"/>
          <w:i w:val="0"/>
          <w:iCs w:val="0"/>
          <w:caps w:val="0"/>
          <w:color w:val="333333"/>
          <w:spacing w:val="0"/>
          <w:sz w:val="21"/>
          <w:szCs w:val="21"/>
        </w:rPr>
        <w:t>：获取节点事件</w:t>
      </w:r>
    </w:p>
    <w:p w14:paraId="69FED841">
      <w:pPr>
        <w:keepNext w:val="0"/>
        <w:keepLines w:val="0"/>
        <w:widowControl/>
        <w:suppressLineNumbers w:val="0"/>
        <w:pBdr>
          <w:top w:val="none" w:color="auto" w:sz="0" w:space="0"/>
          <w:left w:val="none" w:color="auto" w:sz="0" w:space="0"/>
          <w:bottom w:val="single" w:color="auto" w:sz="6" w:space="0"/>
          <w:right w:val="none" w:color="auto" w:sz="0" w:space="0"/>
        </w:pBdr>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GET /api/v1/runs/{run_dir}/nodes/{node_name}</w:t>
      </w:r>
      <w:r>
        <w:rPr>
          <w:rFonts w:hint="eastAsia" w:ascii="微软雅黑" w:hAnsi="微软雅黑" w:eastAsia="微软雅黑" w:cs="微软雅黑"/>
          <w:i w:val="0"/>
          <w:iCs w:val="0"/>
          <w:caps w:val="0"/>
          <w:color w:val="333333"/>
          <w:spacing w:val="0"/>
          <w:sz w:val="21"/>
          <w:szCs w:val="21"/>
        </w:rPr>
        <w:t>：获取节点输出</w:t>
      </w:r>
    </w:p>
    <w:p w14:paraId="656D2C13">
      <w:pPr>
        <w:pStyle w:val="4"/>
        <w:keepNext w:val="0"/>
        <w:keepLines w:val="0"/>
        <w:widowControl/>
        <w:suppressLineNumbers w:val="0"/>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rPr>
        <w:t>5.3 Docker 一键启动（含图表服务）</w:t>
      </w:r>
    </w:p>
    <w:p w14:paraId="74CC1367">
      <w:pPr>
        <w:pStyle w:val="7"/>
        <w:keepNext w:val="0"/>
        <w:keepLines w:val="0"/>
        <w:widowControl/>
        <w:suppressLineNumbers w:val="0"/>
        <w:pBdr>
          <w:top w:val="none" w:color="333333" w:sz="0" w:space="0"/>
          <w:left w:val="none" w:color="333333" w:sz="0" w:space="0"/>
          <w:bottom w:val="none" w:color="333333" w:sz="0" w:space="0"/>
          <w:right w:val="none" w:color="333333" w:sz="0" w:space="0"/>
        </w:pBdr>
        <w:spacing w:before="0" w:beforeAutospacing="0"/>
        <w:ind w:left="0" w:firstLine="0"/>
        <w:rPr>
          <w:rFonts w:hint="eastAsia" w:ascii="微软雅黑" w:hAnsi="微软雅黑" w:eastAsia="微软雅黑" w:cs="微软雅黑"/>
          <w:i w:val="0"/>
          <w:iCs w:val="0"/>
          <w:caps w:val="0"/>
          <w:color w:val="333333"/>
          <w:spacing w:val="0"/>
          <w:sz w:val="21"/>
          <w:szCs w:val="21"/>
        </w:rPr>
      </w:pPr>
      <w:r>
        <w:rPr>
          <w:rStyle w:val="13"/>
          <w:rFonts w:hint="eastAsia" w:ascii="微软雅黑" w:hAnsi="微软雅黑" w:eastAsia="微软雅黑" w:cs="微软雅黑"/>
          <w:i w:val="0"/>
          <w:iCs w:val="0"/>
          <w:caps w:val="0"/>
          <w:color w:val="333333"/>
          <w:spacing w:val="0"/>
          <w:sz w:val="21"/>
          <w:szCs w:val="21"/>
          <w:bdr w:val="none" w:color="auto" w:sz="0" w:space="0"/>
        </w:rPr>
        <w:t>docker compose up -d --build</w:t>
      </w:r>
    </w:p>
    <w:p w14:paraId="4DD46972">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默认包含两个服务：</w:t>
      </w:r>
    </w:p>
    <w:p w14:paraId="10256B10">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deep_research_app</w:t>
      </w:r>
      <w:r>
        <w:rPr>
          <w:rFonts w:hint="eastAsia" w:ascii="微软雅黑" w:hAnsi="微软雅黑" w:eastAsia="微软雅黑" w:cs="微软雅黑"/>
          <w:i w:val="0"/>
          <w:iCs w:val="0"/>
          <w:caps w:val="0"/>
          <w:color w:val="333333"/>
          <w:spacing w:val="0"/>
          <w:sz w:val="21"/>
          <w:szCs w:val="21"/>
        </w:rPr>
        <w:t>（8000）</w:t>
      </w:r>
    </w:p>
    <w:p w14:paraId="24C1A361">
      <w:pPr>
        <w:keepNext w:val="0"/>
        <w:keepLines w:val="0"/>
        <w:widowControl/>
        <w:numPr>
          <w:ilvl w:val="0"/>
          <w:numId w:val="10"/>
        </w:numPr>
        <w:suppressLineNumbers w:val="0"/>
        <w:spacing w:before="0" w:beforeAutospacing="1" w:after="0" w:afterAutospacing="1"/>
        <w:ind w:left="720" w:hanging="360"/>
        <w:rPr>
          <w:rFonts w:hint="eastAsia" w:ascii="微软雅黑" w:hAnsi="微软雅黑" w:eastAsia="微软雅黑" w:cs="微软雅黑"/>
          <w:sz w:val="21"/>
          <w:szCs w:val="21"/>
          <w:lang w:val="en-US" w:eastAsia="zh-CN"/>
        </w:rPr>
      </w:pPr>
      <w:r>
        <w:rPr>
          <w:rStyle w:val="13"/>
          <w:rFonts w:hint="eastAsia" w:ascii="微软雅黑" w:hAnsi="微软雅黑" w:eastAsia="微软雅黑" w:cs="微软雅黑"/>
          <w:i w:val="0"/>
          <w:iCs w:val="0"/>
          <w:caps w:val="0"/>
          <w:color w:val="A31515"/>
          <w:spacing w:val="0"/>
          <w:sz w:val="21"/>
          <w:szCs w:val="21"/>
          <w:bdr w:val="none" w:color="auto" w:sz="0" w:space="0"/>
        </w:rPr>
        <w:t>mcp_chart_server</w:t>
      </w:r>
      <w:r>
        <w:rPr>
          <w:rFonts w:hint="eastAsia" w:ascii="微软雅黑" w:hAnsi="微软雅黑" w:eastAsia="微软雅黑" w:cs="微软雅黑"/>
          <w:i w:val="0"/>
          <w:iCs w:val="0"/>
          <w:caps w:val="0"/>
          <w:color w:val="333333"/>
          <w:spacing w:val="0"/>
          <w:sz w:val="21"/>
          <w:szCs w:val="21"/>
        </w:rPr>
        <w:t>（1122）</w:t>
      </w:r>
    </w:p>
    <w:p w14:paraId="324D1CFC">
      <w:pPr>
        <w:pStyle w:val="3"/>
        <w:keepNext w:val="0"/>
        <w:keepLines w:val="0"/>
        <w:widowControl/>
        <w:suppressLineNumbers w:val="0"/>
        <w:pBdr>
          <w:bottom w:val="none" w:color="auto" w:sz="0" w:space="0"/>
        </w:pBdr>
        <w:spacing w:before="360" w:beforeAutospacing="0" w:after="240" w:afterAutospacing="0" w:line="19" w:lineRule="atLeast"/>
        <w:ind w:left="0" w:firstLine="0"/>
        <w:rPr>
          <w:rFonts w:hint="eastAsia" w:ascii="微软雅黑" w:hAnsi="微软雅黑" w:eastAsia="微软雅黑" w:cs="微软雅黑"/>
          <w:b/>
          <w:bCs/>
          <w:i w:val="0"/>
          <w:iCs w:val="0"/>
          <w:caps w:val="0"/>
          <w:color w:val="333333"/>
          <w:spacing w:val="0"/>
          <w:sz w:val="21"/>
          <w:szCs w:val="21"/>
        </w:rPr>
      </w:pPr>
      <w:r>
        <w:rPr>
          <w:rFonts w:hint="eastAsia" w:ascii="微软雅黑" w:hAnsi="微软雅黑" w:eastAsia="微软雅黑" w:cs="微软雅黑"/>
          <w:b/>
          <w:bCs/>
          <w:i w:val="0"/>
          <w:iCs w:val="0"/>
          <w:caps w:val="0"/>
          <w:color w:val="333333"/>
          <w:spacing w:val="0"/>
          <w:sz w:val="21"/>
          <w:szCs w:val="21"/>
          <w:lang w:val="en-US" w:eastAsia="zh-CN"/>
        </w:rPr>
        <w:t>6.</w:t>
      </w:r>
      <w:r>
        <w:rPr>
          <w:rFonts w:hint="eastAsia" w:ascii="微软雅黑" w:hAnsi="微软雅黑" w:eastAsia="微软雅黑" w:cs="微软雅黑"/>
          <w:b/>
          <w:bCs/>
          <w:i w:val="0"/>
          <w:iCs w:val="0"/>
          <w:caps w:val="0"/>
          <w:color w:val="333333"/>
          <w:spacing w:val="0"/>
          <w:sz w:val="21"/>
          <w:szCs w:val="21"/>
        </w:rPr>
        <w:t xml:space="preserve"> 日志与输出</w:t>
      </w:r>
    </w:p>
    <w:p w14:paraId="0FAC336C">
      <w:pPr>
        <w:pStyle w:val="8"/>
        <w:keepNext w:val="0"/>
        <w:keepLines w:val="0"/>
        <w:widowControl/>
        <w:suppressLineNumbers w:val="0"/>
        <w:spacing w:before="0" w:beforeAutospacing="0" w:after="240" w:afterAutospacing="0"/>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rPr>
        <w:t>每次运行会在 </w:t>
      </w:r>
      <w:r>
        <w:rPr>
          <w:rStyle w:val="13"/>
          <w:rFonts w:hint="eastAsia" w:ascii="微软雅黑" w:hAnsi="微软雅黑" w:eastAsia="微软雅黑" w:cs="微软雅黑"/>
          <w:i w:val="0"/>
          <w:iCs w:val="0"/>
          <w:caps w:val="0"/>
          <w:color w:val="A31515"/>
          <w:spacing w:val="0"/>
          <w:sz w:val="21"/>
          <w:szCs w:val="21"/>
          <w:bdr w:val="none" w:color="auto" w:sz="0" w:space="0"/>
        </w:rPr>
        <w:t>log/thinkdepth_run_*</w:t>
      </w:r>
      <w:r>
        <w:rPr>
          <w:rFonts w:hint="eastAsia" w:ascii="微软雅黑" w:hAnsi="微软雅黑" w:eastAsia="微软雅黑" w:cs="微软雅黑"/>
          <w:i w:val="0"/>
          <w:iCs w:val="0"/>
          <w:caps w:val="0"/>
          <w:color w:val="333333"/>
          <w:spacing w:val="0"/>
          <w:sz w:val="21"/>
          <w:szCs w:val="21"/>
        </w:rPr>
        <w:t> 下生成：</w:t>
      </w:r>
    </w:p>
    <w:p w14:paraId="76D39A8F">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main_run.log</w:t>
      </w:r>
    </w:p>
    <w:p w14:paraId="07A2ECE7">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nodes/</w:t>
      </w:r>
      <w:r>
        <w:rPr>
          <w:rFonts w:hint="eastAsia" w:ascii="微软雅黑" w:hAnsi="微软雅黑" w:eastAsia="微软雅黑" w:cs="微软雅黑"/>
          <w:i w:val="0"/>
          <w:iCs w:val="0"/>
          <w:caps w:val="0"/>
          <w:color w:val="333333"/>
          <w:spacing w:val="0"/>
          <w:sz w:val="21"/>
          <w:szCs w:val="21"/>
        </w:rPr>
        <w:t>（节点事件）</w:t>
      </w:r>
    </w:p>
    <w:p w14:paraId="00C1885B">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sz w:val="21"/>
          <w:szCs w:val="21"/>
        </w:rPr>
      </w:pPr>
      <w:r>
        <w:rPr>
          <w:rStyle w:val="13"/>
          <w:rFonts w:hint="eastAsia" w:ascii="微软雅黑" w:hAnsi="微软雅黑" w:eastAsia="微软雅黑" w:cs="微软雅黑"/>
          <w:i w:val="0"/>
          <w:iCs w:val="0"/>
          <w:caps w:val="0"/>
          <w:color w:val="A31515"/>
          <w:spacing w:val="0"/>
          <w:sz w:val="21"/>
          <w:szCs w:val="21"/>
          <w:bdr w:val="none" w:color="auto" w:sz="0" w:space="0"/>
        </w:rPr>
        <w:t>node_outputs/</w:t>
      </w:r>
      <w:r>
        <w:rPr>
          <w:rFonts w:hint="eastAsia" w:ascii="微软雅黑" w:hAnsi="微软雅黑" w:eastAsia="微软雅黑" w:cs="微软雅黑"/>
          <w:i w:val="0"/>
          <w:iCs w:val="0"/>
          <w:caps w:val="0"/>
          <w:color w:val="333333"/>
          <w:spacing w:val="0"/>
          <w:sz w:val="21"/>
          <w:szCs w:val="21"/>
        </w:rPr>
        <w:t>（节点输出快照）</w:t>
      </w:r>
    </w:p>
    <w:p w14:paraId="3625C0AE">
      <w:pPr>
        <w:keepNext w:val="0"/>
        <w:keepLines w:val="0"/>
        <w:widowControl/>
        <w:numPr>
          <w:ilvl w:val="0"/>
          <w:numId w:val="11"/>
        </w:numPr>
        <w:suppressLineNumbers w:val="0"/>
        <w:spacing w:before="0" w:beforeAutospacing="1" w:after="0" w:afterAutospacing="1"/>
        <w:ind w:left="720" w:hanging="360"/>
        <w:rPr>
          <w:rFonts w:hint="eastAsia" w:ascii="微软雅黑" w:hAnsi="微软雅黑" w:eastAsia="微软雅黑" w:cs="微软雅黑"/>
          <w:sz w:val="21"/>
          <w:szCs w:val="21"/>
          <w:lang w:val="en-US" w:eastAsia="zh-CN"/>
        </w:rPr>
      </w:pPr>
      <w:r>
        <w:rPr>
          <w:rStyle w:val="13"/>
          <w:rFonts w:hint="eastAsia" w:ascii="微软雅黑" w:hAnsi="微软雅黑" w:eastAsia="微软雅黑" w:cs="微软雅黑"/>
          <w:i w:val="0"/>
          <w:iCs w:val="0"/>
          <w:caps w:val="0"/>
          <w:color w:val="A31515"/>
          <w:spacing w:val="0"/>
          <w:sz w:val="21"/>
          <w:szCs w:val="21"/>
          <w:bdr w:val="none" w:color="auto" w:sz="0" w:space="0"/>
        </w:rPr>
        <w:t>final_report.txt</w:t>
      </w:r>
    </w:p>
    <w:p w14:paraId="28CF57EC">
      <w:pPr>
        <w:pStyle w:val="3"/>
        <w:bidi w:val="0"/>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7.</w:t>
      </w:r>
      <w:r>
        <w:rPr>
          <w:rFonts w:hint="eastAsia" w:ascii="微软雅黑" w:hAnsi="微软雅黑" w:eastAsia="微软雅黑" w:cs="微软雅黑"/>
          <w:sz w:val="21"/>
          <w:szCs w:val="21"/>
        </w:rPr>
        <w:t>程序运行节点的监控：</w:t>
      </w:r>
    </w:p>
    <w:p w14:paraId="356CB5A7">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L</w:t>
      </w:r>
      <w:r>
        <w:rPr>
          <w:rFonts w:hint="eastAsia" w:ascii="微软雅黑" w:hAnsi="微软雅黑" w:eastAsia="微软雅黑" w:cs="微软雅黑"/>
          <w:sz w:val="21"/>
          <w:szCs w:val="21"/>
        </w:rPr>
        <w:t>angsmith是一个用于调试、测试、评估和监控大语言模型</w:t>
      </w:r>
      <w:r>
        <w:rPr>
          <w:rFonts w:hint="eastAsia" w:ascii="微软雅黑" w:hAnsi="微软雅黑" w:eastAsia="微软雅黑" w:cs="微软雅黑"/>
          <w:sz w:val="21"/>
          <w:szCs w:val="21"/>
        </w:rPr>
        <w:t>应用程序的全流程开发运维（LLMOps）平台</w:t>
      </w:r>
      <w:r>
        <w:rPr>
          <w:rFonts w:hint="eastAsia" w:ascii="微软雅黑" w:hAnsi="微软雅黑" w:eastAsia="微软雅黑" w:cs="微软雅黑"/>
          <w:sz w:val="21"/>
          <w:szCs w:val="21"/>
        </w:rPr>
        <w:t>，该项目目前已实现通过langsmith对项目的生命周期进行可视化监控，后台需提前注册langsmith平台账号，申请A</w:t>
      </w:r>
      <w:r>
        <w:rPr>
          <w:rFonts w:hint="eastAsia" w:ascii="微软雅黑" w:hAnsi="微软雅黑" w:eastAsia="微软雅黑" w:cs="微软雅黑"/>
          <w:sz w:val="21"/>
          <w:szCs w:val="21"/>
        </w:rPr>
        <w:t>PI</w:t>
      </w:r>
      <w:r>
        <w:rPr>
          <w:rFonts w:hint="eastAsia" w:ascii="微软雅黑" w:hAnsi="微软雅黑" w:eastAsia="微软雅黑" w:cs="微软雅黑"/>
          <w:sz w:val="21"/>
          <w:szCs w:val="21"/>
        </w:rPr>
        <w:t>并创建project，然后修改env</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rPr>
        <w:t>如下部分的配置。</w:t>
      </w:r>
    </w:p>
    <w:p w14:paraId="268194FF">
      <w:pPr>
        <w:widowControl/>
        <w:shd w:val="clear" w:color="auto" w:fill="F5F5F5"/>
        <w:spacing w:line="285" w:lineRule="atLeast"/>
        <w:jc w:val="left"/>
        <w:rPr>
          <w:rFonts w:hint="eastAsia" w:ascii="微软雅黑" w:hAnsi="微软雅黑" w:eastAsia="微软雅黑" w:cs="微软雅黑"/>
          <w:color w:val="333333"/>
          <w:kern w:val="0"/>
          <w:sz w:val="21"/>
          <w:szCs w:val="21"/>
        </w:rPr>
      </w:pPr>
      <w:r>
        <w:rPr>
          <w:rFonts w:hint="eastAsia" w:ascii="微软雅黑" w:hAnsi="微软雅黑" w:eastAsia="微软雅黑" w:cs="微软雅黑"/>
          <w:color w:val="7A3E9D"/>
          <w:kern w:val="0"/>
          <w:sz w:val="21"/>
          <w:szCs w:val="21"/>
        </w:rPr>
        <w:t>LANGSMITH_TRACING</w:t>
      </w:r>
      <w:r>
        <w:rPr>
          <w:rFonts w:hint="eastAsia" w:ascii="微软雅黑" w:hAnsi="微软雅黑" w:eastAsia="微软雅黑" w:cs="微软雅黑"/>
          <w:color w:val="777777"/>
          <w:kern w:val="0"/>
          <w:sz w:val="21"/>
          <w:szCs w:val="21"/>
        </w:rPr>
        <w:t>=</w:t>
      </w:r>
      <w:r>
        <w:rPr>
          <w:rFonts w:hint="eastAsia" w:ascii="微软雅黑" w:hAnsi="微软雅黑" w:eastAsia="微软雅黑" w:cs="微软雅黑"/>
          <w:color w:val="333333"/>
          <w:kern w:val="0"/>
          <w:sz w:val="21"/>
          <w:szCs w:val="21"/>
        </w:rPr>
        <w:t>true</w:t>
      </w:r>
    </w:p>
    <w:p w14:paraId="543DBF7F">
      <w:pPr>
        <w:widowControl/>
        <w:shd w:val="clear" w:color="auto" w:fill="F5F5F5"/>
        <w:spacing w:line="285" w:lineRule="atLeast"/>
        <w:jc w:val="left"/>
        <w:rPr>
          <w:rFonts w:hint="eastAsia" w:ascii="微软雅黑" w:hAnsi="微软雅黑" w:eastAsia="微软雅黑" w:cs="微软雅黑"/>
          <w:color w:val="333333"/>
          <w:kern w:val="0"/>
          <w:sz w:val="21"/>
          <w:szCs w:val="21"/>
        </w:rPr>
      </w:pPr>
      <w:r>
        <w:rPr>
          <w:rFonts w:hint="eastAsia" w:ascii="微软雅黑" w:hAnsi="微软雅黑" w:eastAsia="微软雅黑" w:cs="微软雅黑"/>
          <w:color w:val="7A3E9D"/>
          <w:kern w:val="0"/>
          <w:sz w:val="21"/>
          <w:szCs w:val="21"/>
        </w:rPr>
        <w:t>LANGSMITH_ENDPOINT</w:t>
      </w:r>
      <w:r>
        <w:rPr>
          <w:rFonts w:hint="eastAsia" w:ascii="微软雅黑" w:hAnsi="微软雅黑" w:eastAsia="微软雅黑" w:cs="微软雅黑"/>
          <w:color w:val="777777"/>
          <w:kern w:val="0"/>
          <w:sz w:val="21"/>
          <w:szCs w:val="21"/>
        </w:rPr>
        <w:t>=</w:t>
      </w:r>
      <w:r>
        <w:rPr>
          <w:rFonts w:hint="eastAsia" w:ascii="微软雅黑" w:hAnsi="微软雅黑" w:eastAsia="微软雅黑" w:cs="微软雅黑"/>
          <w:color w:val="448C27"/>
          <w:kern w:val="0"/>
          <w:sz w:val="21"/>
          <w:szCs w:val="21"/>
        </w:rPr>
        <w:t>"https://api.smith.langchain.com"</w:t>
      </w:r>
    </w:p>
    <w:p w14:paraId="5FE84234">
      <w:pPr>
        <w:widowControl/>
        <w:shd w:val="clear" w:color="auto" w:fill="F5F5F5"/>
        <w:spacing w:line="285" w:lineRule="atLeast"/>
        <w:jc w:val="left"/>
        <w:rPr>
          <w:rFonts w:hint="eastAsia" w:ascii="微软雅黑" w:hAnsi="微软雅黑" w:eastAsia="微软雅黑" w:cs="微软雅黑"/>
          <w:color w:val="333333"/>
          <w:kern w:val="0"/>
          <w:sz w:val="21"/>
          <w:szCs w:val="21"/>
        </w:rPr>
      </w:pPr>
      <w:r>
        <w:rPr>
          <w:rFonts w:hint="eastAsia" w:ascii="微软雅黑" w:hAnsi="微软雅黑" w:eastAsia="微软雅黑" w:cs="微软雅黑"/>
          <w:color w:val="7A3E9D"/>
          <w:kern w:val="0"/>
          <w:sz w:val="21"/>
          <w:szCs w:val="21"/>
        </w:rPr>
        <w:t>LANGSMITH_API_KEY</w:t>
      </w:r>
      <w:r>
        <w:rPr>
          <w:rFonts w:hint="eastAsia" w:ascii="微软雅黑" w:hAnsi="微软雅黑" w:eastAsia="微软雅黑" w:cs="微软雅黑"/>
          <w:color w:val="777777"/>
          <w:kern w:val="0"/>
          <w:sz w:val="21"/>
          <w:szCs w:val="21"/>
        </w:rPr>
        <w:t>=</w:t>
      </w:r>
      <w:r>
        <w:rPr>
          <w:rFonts w:hint="eastAsia" w:ascii="微软雅黑" w:hAnsi="微软雅黑" w:eastAsia="微软雅黑" w:cs="微软雅黑"/>
          <w:color w:val="448C27"/>
          <w:kern w:val="0"/>
          <w:sz w:val="21"/>
          <w:szCs w:val="21"/>
        </w:rPr>
        <w:t>"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"</w:t>
      </w:r>
    </w:p>
    <w:p w14:paraId="6C40A146">
      <w:pPr>
        <w:widowControl/>
        <w:shd w:val="clear" w:color="auto" w:fill="F5F5F5"/>
        <w:spacing w:line="285" w:lineRule="atLeast"/>
        <w:jc w:val="left"/>
        <w:rPr>
          <w:rFonts w:hint="eastAsia" w:ascii="微软雅黑" w:hAnsi="微软雅黑" w:eastAsia="微软雅黑" w:cs="微软雅黑"/>
          <w:color w:val="333333"/>
          <w:kern w:val="0"/>
          <w:sz w:val="21"/>
          <w:szCs w:val="21"/>
        </w:rPr>
      </w:pPr>
      <w:r>
        <w:rPr>
          <w:rFonts w:hint="eastAsia" w:ascii="微软雅黑" w:hAnsi="微软雅黑" w:eastAsia="微软雅黑" w:cs="微软雅黑"/>
          <w:color w:val="7A3E9D"/>
          <w:kern w:val="0"/>
          <w:sz w:val="21"/>
          <w:szCs w:val="21"/>
        </w:rPr>
        <w:t>LANGSMITH_PROJECT</w:t>
      </w:r>
      <w:r>
        <w:rPr>
          <w:rFonts w:hint="eastAsia" w:ascii="微软雅黑" w:hAnsi="微软雅黑" w:eastAsia="微软雅黑" w:cs="微软雅黑"/>
          <w:color w:val="777777"/>
          <w:kern w:val="0"/>
          <w:sz w:val="21"/>
          <w:szCs w:val="21"/>
        </w:rPr>
        <w:t>=</w:t>
      </w:r>
      <w:r>
        <w:rPr>
          <w:rFonts w:hint="eastAsia" w:ascii="微软雅黑" w:hAnsi="微软雅黑" w:eastAsia="微软雅黑" w:cs="微软雅黑"/>
          <w:color w:val="448C27"/>
          <w:kern w:val="0"/>
          <w:sz w:val="21"/>
          <w:szCs w:val="21"/>
        </w:rPr>
        <w:t>"储能"</w:t>
      </w:r>
    </w:p>
    <w:p w14:paraId="0677F93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中的A</w:t>
      </w:r>
      <w:r>
        <w:rPr>
          <w:rFonts w:hint="eastAsia" w:ascii="微软雅黑" w:hAnsi="微软雅黑" w:eastAsia="微软雅黑" w:cs="微软雅黑"/>
          <w:sz w:val="21"/>
          <w:szCs w:val="21"/>
        </w:rPr>
        <w:t>PI</w:t>
      </w:r>
      <w:r>
        <w:rPr>
          <w:rFonts w:hint="eastAsia" w:ascii="微软雅黑" w:hAnsi="微软雅黑" w:eastAsia="微软雅黑" w:cs="微软雅黑"/>
          <w:sz w:val="21"/>
          <w:szCs w:val="21"/>
        </w:rPr>
        <w:t>和project两项。</w:t>
      </w:r>
    </w:p>
    <w:p w14:paraId="43A04CF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其监测结果如下，可以看到每个中间节点state的所有内容</w:t>
      </w:r>
    </w:p>
    <w:p w14:paraId="77B61425">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0" distR="0">
            <wp:extent cx="3784600" cy="2176145"/>
            <wp:effectExtent l="0" t="0" r="6350" b="1460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9"/>
                    <a:stretch>
                      <a:fillRect/>
                    </a:stretch>
                  </pic:blipFill>
                  <pic:spPr>
                    <a:xfrm>
                      <a:off x="0" y="0"/>
                      <a:ext cx="3807574" cy="2189837"/>
                    </a:xfrm>
                    <a:prstGeom prst="rect">
                      <a:avLst/>
                    </a:prstGeom>
                  </pic:spPr>
                </pic:pic>
              </a:graphicData>
            </a:graphic>
          </wp:inline>
        </w:drawing>
      </w:r>
    </w:p>
    <w:p w14:paraId="1F2FBCEA">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同样地，如果需要关闭该功能，可将</w:t>
      </w:r>
      <w:r>
        <w:rPr>
          <w:rFonts w:hint="eastAsia" w:ascii="微软雅黑" w:hAnsi="微软雅黑" w:eastAsia="微软雅黑" w:cs="微软雅黑"/>
          <w:color w:val="7A3E9D"/>
          <w:kern w:val="0"/>
          <w:sz w:val="21"/>
          <w:szCs w:val="21"/>
        </w:rPr>
        <w:t>LANGSMITH_TRACING</w:t>
      </w:r>
      <w:r>
        <w:rPr>
          <w:rFonts w:hint="eastAsia" w:ascii="微软雅黑" w:hAnsi="微软雅黑" w:eastAsia="微软雅黑" w:cs="微软雅黑"/>
          <w:sz w:val="21"/>
          <w:szCs w:val="21"/>
        </w:rPr>
        <w:t>的true设置为false。</w:t>
      </w:r>
    </w:p>
    <w:bookmarkEnd w:id="0"/>
    <w:p w14:paraId="19636CE8">
      <w:pPr>
        <w:numPr>
          <w:numId w:val="0"/>
        </w:numPr>
        <w:rPr>
          <w:rFonts w:hint="eastAsia" w:ascii="微软雅黑" w:hAnsi="微软雅黑" w:eastAsia="微软雅黑" w:cs="微软雅黑"/>
          <w:sz w:val="21"/>
          <w:szCs w:val="21"/>
          <w:lang w:val="en-US" w:eastAsia="zh-CN"/>
        </w:rPr>
      </w:pPr>
    </w:p>
    <w:p w14:paraId="38B6D7CF">
      <w:pPr>
        <w:pStyle w:val="2"/>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三、前后端联调</w:t>
      </w:r>
    </w:p>
    <w:p w14:paraId="3206F1A7">
      <w:pPr>
        <w:pStyle w:val="3"/>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1.平台环境：</w:t>
      </w:r>
    </w:p>
    <w:p w14:paraId="308D533B">
      <w:pPr>
        <w:numPr>
          <w:ilvl w:val="0"/>
          <w:numId w:val="12"/>
        </w:numPr>
        <w:ind w:left="420" w:leftChars="0" w:hanging="42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在科陆提供平台上实现联调，该平台连接方式为：</w:t>
      </w: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"https://aiops.szclou.com:7443/lab/tree/readme.txt" </w:instrText>
      </w:r>
      <w:r>
        <w:rPr>
          <w:rFonts w:hint="eastAsia" w:ascii="微软雅黑" w:hAnsi="微软雅黑" w:eastAsia="微软雅黑" w:cs="微软雅黑"/>
          <w:sz w:val="21"/>
          <w:szCs w:val="21"/>
          <w:lang w:val="en-US" w:eastAsia="zh-CN"/>
        </w:rPr>
        <w:fldChar w:fldCharType="separate"/>
      </w:r>
      <w:r>
        <w:rPr>
          <w:rStyle w:val="12"/>
          <w:rFonts w:hint="eastAsia" w:ascii="微软雅黑" w:hAnsi="微软雅黑" w:eastAsia="微软雅黑" w:cs="微软雅黑"/>
          <w:sz w:val="21"/>
          <w:szCs w:val="21"/>
          <w:lang w:val="en-US" w:eastAsia="zh-CN"/>
        </w:rPr>
        <w:t>https://aiops.szclou.com:7443/lab/tree/readme.txt</w:t>
      </w:r>
      <w:r>
        <w:rPr>
          <w:rFonts w:hint="eastAsia" w:ascii="微软雅黑" w:hAnsi="微软雅黑" w:eastAsia="微软雅黑" w:cs="微软雅黑"/>
          <w:sz w:val="21"/>
          <w:szCs w:val="21"/>
          <w:lang w:val="en-US" w:eastAsia="zh-CN"/>
        </w:rPr>
        <w:fldChar w:fldCharType="end"/>
      </w:r>
    </w:p>
    <w:p w14:paraId="704D6EAB">
      <w:pPr>
        <w:numPr>
          <w:ilvl w:val="0"/>
          <w:numId w:val="12"/>
        </w:numPr>
        <w:ind w:left="420" w:leftChars="0" w:hanging="42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密码aiops_test_135。</w:t>
      </w:r>
    </w:p>
    <w:p w14:paraId="3531169E">
      <w:pPr>
        <w:pStyle w:val="3"/>
        <w:bidi w:val="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2.项目启动</w:t>
      </w:r>
    </w:p>
    <w:p w14:paraId="3F989648">
      <w:pPr>
        <w:numPr>
          <w:ilvl w:val="0"/>
          <w:numId w:val="13"/>
        </w:numPr>
        <w:ind w:left="420" w:leftChars="0" w:hanging="420" w:firstLine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环境:conda activate thinkdepth</w:t>
      </w:r>
    </w:p>
    <w:p w14:paraId="00BF8462">
      <w:pPr>
        <w:numPr>
          <w:ilvl w:val="0"/>
          <w:numId w:val="13"/>
        </w:numPr>
        <w:ind w:left="420" w:leftChars="0" w:hanging="420" w:firstLineChars="0"/>
        <w:rPr>
          <w:rFonts w:hint="eastAsia" w:ascii="微软雅黑" w:hAnsi="微软雅黑" w:eastAsia="微软雅黑" w:cs="微软雅黑"/>
          <w:i w:val="0"/>
          <w:iCs w:val="0"/>
          <w:caps w:val="0"/>
          <w:spacing w:val="0"/>
          <w:sz w:val="21"/>
          <w:szCs w:val="21"/>
          <w:shd w:val="clear" w:fill="FFFFFF"/>
        </w:rPr>
      </w:pPr>
      <w:r>
        <w:rPr>
          <w:rFonts w:hint="eastAsia" w:ascii="微软雅黑" w:hAnsi="微软雅黑" w:eastAsia="微软雅黑" w:cs="微软雅黑"/>
          <w:sz w:val="21"/>
          <w:szCs w:val="21"/>
          <w:lang w:val="en-US" w:eastAsia="zh-CN"/>
        </w:rPr>
        <w:t>目录：</w:t>
      </w:r>
      <w:r>
        <w:rPr>
          <w:rFonts w:hint="eastAsia" w:ascii="微软雅黑" w:hAnsi="微软雅黑" w:eastAsia="微软雅黑" w:cs="微软雅黑"/>
          <w:i w:val="0"/>
          <w:iCs w:val="0"/>
          <w:caps w:val="0"/>
          <w:spacing w:val="0"/>
          <w:sz w:val="21"/>
          <w:szCs w:val="21"/>
          <w:shd w:val="clear" w:fill="FFFFFF"/>
        </w:rPr>
        <w:t>/v0325/Deep_Research-main/</w:t>
      </w:r>
    </w:p>
    <w:p w14:paraId="5AF8CA28">
      <w:pPr>
        <w:numPr>
          <w:ilvl w:val="0"/>
          <w:numId w:val="13"/>
        </w:numPr>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i w:val="0"/>
          <w:iCs w:val="0"/>
          <w:caps w:val="0"/>
          <w:spacing w:val="0"/>
          <w:sz w:val="21"/>
          <w:szCs w:val="21"/>
          <w:shd w:val="clear" w:fill="FFFFFF"/>
          <w:lang w:val="en-US" w:eastAsia="zh-CN"/>
        </w:rPr>
        <w:t>启动方式：</w:t>
      </w:r>
    </w:p>
    <w:p w14:paraId="036B857A">
      <w:pPr>
        <w:numPr>
          <w:numId w:val="0"/>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运行server.py，启动前端服务</w:t>
      </w:r>
      <w:r>
        <w:rPr>
          <w:rFonts w:hint="eastAsia" w:ascii="微软雅黑" w:hAnsi="微软雅黑" w:eastAsia="微软雅黑" w:cs="微软雅黑"/>
          <w:sz w:val="21"/>
          <w:szCs w:val="21"/>
          <w:lang w:val="en-US" w:eastAsia="zh-CN"/>
        </w:rPr>
        <w:t>后</w:t>
      </w:r>
    </w:p>
    <w:p w14:paraId="2F68E9A8">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接口可以在:</w:t>
      </w:r>
      <w:r>
        <w:rPr>
          <w:rFonts w:hint="eastAsia" w:ascii="微软雅黑" w:hAnsi="微软雅黑" w:eastAsia="微软雅黑" w:cs="微软雅黑"/>
          <w:b/>
          <w:bCs/>
          <w:sz w:val="21"/>
          <w:szCs w:val="21"/>
          <w:lang w:val="en-US" w:eastAsia="zh-CN"/>
        </w:rPr>
        <w:t>https://aiops-pre.szclou.com:50221/</w:t>
      </w:r>
      <w:r>
        <w:rPr>
          <w:rFonts w:hint="eastAsia" w:ascii="微软雅黑" w:hAnsi="微软雅黑" w:eastAsia="微软雅黑" w:cs="微软雅黑"/>
          <w:sz w:val="21"/>
          <w:szCs w:val="21"/>
          <w:lang w:val="en-US" w:eastAsia="zh-CN"/>
        </w:rPr>
        <w:t xml:space="preserve"> 查看</w:t>
      </w:r>
    </w:p>
    <w:p w14:paraId="4DB32232">
      <w:pPr>
        <w:widowControl w:val="0"/>
        <w:numPr>
          <w:ilvl w:val="0"/>
          <w:numId w:val="0"/>
        </w:numPr>
        <w:jc w:val="both"/>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5261610" cy="3158490"/>
            <wp:effectExtent l="0" t="0" r="15240" b="38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0"/>
                    <a:stretch>
                      <a:fillRect/>
                    </a:stretch>
                  </pic:blipFill>
                  <pic:spPr>
                    <a:xfrm>
                      <a:off x="0" y="0"/>
                      <a:ext cx="5261610" cy="3158490"/>
                    </a:xfrm>
                    <a:prstGeom prst="rect">
                      <a:avLst/>
                    </a:prstGeom>
                    <a:noFill/>
                    <a:ln>
                      <a:noFill/>
                    </a:ln>
                  </pic:spPr>
                </pic:pic>
              </a:graphicData>
            </a:graphic>
          </wp:inline>
        </w:drawing>
      </w:r>
    </w:p>
    <w:p w14:paraId="0883F8C5">
      <w:pPr>
        <w:rPr>
          <w:rFonts w:hint="eastAsia" w:ascii="微软雅黑" w:hAnsi="微软雅黑" w:eastAsia="微软雅黑" w:cs="微软雅黑"/>
          <w:sz w:val="21"/>
          <w:szCs w:val="21"/>
        </w:rPr>
      </w:pPr>
    </w:p>
    <w:p w14:paraId="08904B7F">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最终结果会汇总在log目录下以时间戳命名的文件夹下，如</w:t>
      </w:r>
    </w:p>
    <w:p w14:paraId="10166976">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Deep_Research-main/log/thinkdepth_run_20251229_091609/final_report.txt即为最终结果</w:t>
      </w:r>
    </w:p>
    <w:p w14:paraId="6B4D3E12">
      <w:pPr>
        <w:widowControl w:val="0"/>
        <w:numPr>
          <w:ilvl w:val="0"/>
          <w:numId w:val="0"/>
        </w:numPr>
        <w:jc w:val="both"/>
        <w:rPr>
          <w:rFonts w:hint="eastAsia" w:ascii="微软雅黑" w:hAnsi="微软雅黑" w:eastAsia="微软雅黑" w:cs="微软雅黑"/>
          <w:sz w:val="21"/>
          <w:szCs w:val="21"/>
          <w:lang w:val="en-US" w:eastAsia="zh-CN"/>
        </w:rPr>
      </w:pPr>
      <w:bookmarkStart w:id="1" w:name="_GoBack"/>
      <w:bookmarkEnd w:id="1"/>
    </w:p>
    <w:p w14:paraId="31EC90A9">
      <w:pPr>
        <w:pStyle w:val="3"/>
        <w:numPr>
          <w:ilvl w:val="0"/>
          <w:numId w:val="14"/>
        </w:numPr>
        <w:bidi w:val="0"/>
        <w:ind w:leftChars="0"/>
        <w:outlineLvl w:val="1"/>
        <w:rPr>
          <w:rFonts w:hint="eastAsia"/>
          <w:lang w:val="en-US" w:eastAsia="zh-CN"/>
        </w:rPr>
      </w:pPr>
      <w:r>
        <w:rPr>
          <w:rFonts w:hint="eastAsia" w:ascii="微软雅黑" w:hAnsi="微软雅黑" w:eastAsia="微软雅黑" w:cs="微软雅黑"/>
          <w:sz w:val="21"/>
          <w:szCs w:val="21"/>
          <w:lang w:val="en-US" w:eastAsia="zh-CN"/>
        </w:rPr>
        <w:t>关于后端数据库查询：</w:t>
      </w:r>
    </w:p>
    <w:p w14:paraId="1829E386">
      <w:pPr>
        <w:bidi w:val="0"/>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主要涉及简单链路中的查库，目前正跟进该链路更新，预计下周可完成</w:t>
      </w:r>
    </w:p>
    <w:p w14:paraId="18C0610F">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sz w:val="21"/>
          <w:szCs w:val="21"/>
        </w:rPr>
        <mc:AlternateContent>
          <mc:Choice Requires="wps">
            <w:drawing>
              <wp:anchor distT="0" distB="0" distL="114300" distR="114300" simplePos="0" relativeHeight="251659264" behindDoc="0" locked="0" layoutInCell="1" allowOverlap="1">
                <wp:simplePos x="0" y="0"/>
                <wp:positionH relativeFrom="column">
                  <wp:posOffset>1951355</wp:posOffset>
                </wp:positionH>
                <wp:positionV relativeFrom="paragraph">
                  <wp:posOffset>257810</wp:posOffset>
                </wp:positionV>
                <wp:extent cx="1628775" cy="552450"/>
                <wp:effectExtent l="19050" t="19050" r="28575" b="19050"/>
                <wp:wrapNone/>
                <wp:docPr id="82" name="矩形 82"/>
                <wp:cNvGraphicFramePr/>
                <a:graphic xmlns:a="http://schemas.openxmlformats.org/drawingml/2006/main">
                  <a:graphicData uri="http://schemas.microsoft.com/office/word/2010/wordprocessingShape">
                    <wps:wsp>
                      <wps:cNvSpPr/>
                      <wps:spPr>
                        <a:xfrm>
                          <a:off x="2989580" y="5709285"/>
                          <a:ext cx="1628775" cy="552450"/>
                        </a:xfrm>
                        <a:prstGeom prst="rect">
                          <a:avLst/>
                        </a:prstGeom>
                        <a:noFill/>
                        <a:ln w="3810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65pt;margin-top:20.3pt;height:43.5pt;width:128.25pt;z-index:251659264;v-text-anchor:middle;mso-width-relative:page;mso-height-relative:page;" filled="f" stroked="t" coordsize="21600,21600" o:gfxdata="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a3JDe9cAAAAKAQAADwAAAAAAAAABACAAAAAiAAAAZHJzL2Rvd25yZXYueG1sUEsB&#10;AhQAFAAAAAgAh07iQNy6zZTaAgAAwQUAAA4AAAAAAAAAAQAgAAAAJgEAAGRycy9lMm9Eb2MueG1s&#10;UEsFBgAAAAAGAAYAWQEAAHIGAAAAAA==&#10;">
                <v:fill on="f" focussize="0,0"/>
                <v:stroke weight="3pt" color="#FF0000 [2404]" miterlimit="8" joinstyle="miter"/>
                <v:imagedata o:title=""/>
                <o:lock v:ext="edit" aspectratio="f"/>
              </v:rect>
            </w:pict>
          </mc:Fallback>
        </mc:AlternateContent>
      </w:r>
      <w:r>
        <w:rPr>
          <w:rFonts w:hint="eastAsia" w:ascii="微软雅黑" w:hAnsi="微软雅黑" w:eastAsia="微软雅黑" w:cs="微软雅黑"/>
          <w:sz w:val="21"/>
          <w:szCs w:val="21"/>
        </w:rPr>
        <w:drawing>
          <wp:inline distT="0" distB="0" distL="114300" distR="114300">
            <wp:extent cx="5695315" cy="2353945"/>
            <wp:effectExtent l="0" t="0" r="635" b="8255"/>
            <wp:docPr id="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1"/>
                    <pic:cNvPicPr>
                      <a:picLocks noChangeAspect="1"/>
                    </pic:cNvPicPr>
                  </pic:nvPicPr>
                  <pic:blipFill>
                    <a:blip r:embed="rId15"/>
                    <a:stretch>
                      <a:fillRect/>
                    </a:stretch>
                  </pic:blipFill>
                  <pic:spPr>
                    <a:xfrm>
                      <a:off x="0" y="0"/>
                      <a:ext cx="5695315" cy="2353945"/>
                    </a:xfrm>
                    <a:prstGeom prst="rect">
                      <a:avLst/>
                    </a:prstGeom>
                    <a:noFill/>
                    <a:ln>
                      <a:noFill/>
                    </a:ln>
                  </pic:spPr>
                </pic:pic>
              </a:graphicData>
            </a:graphic>
          </wp:inline>
        </w:drawing>
      </w:r>
      <w:r>
        <w:rPr>
          <w:rFonts w:hint="eastAsia" w:ascii="微软雅黑" w:hAnsi="微软雅黑" w:eastAsia="微软雅黑" w:cs="微软雅黑"/>
          <w:sz w:val="21"/>
          <w:szCs w:val="21"/>
          <w:lang w:val="en-US" w:eastAsia="zh-CN"/>
        </w:rPr>
        <w:br w:type="textWrapping"/>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b/>
          <w:bCs/>
          <w:sz w:val="21"/>
          <w:szCs w:val="21"/>
          <w:lang w:val="en-US" w:eastAsia="zh-CN"/>
        </w:rPr>
        <w:t>故障</w:t>
      </w:r>
    </w:p>
    <w:p w14:paraId="3328436D">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 xml:space="preserve">表1：alarm_event </w:t>
      </w:r>
    </w:p>
    <w:p w14:paraId="79D42691">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预警事件总表，是查询的主体，基于station_code,bmu_id,bmu_code,cell_id四个字段进行唯一的事件定位</w:t>
      </w:r>
    </w:p>
    <w:p w14:paraId="437C9527">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sql=f"select </w:t>
      </w:r>
      <w:r>
        <w:rPr>
          <w:rFonts w:hint="eastAsia" w:ascii="微软雅黑" w:hAnsi="微软雅黑" w:eastAsia="微软雅黑" w:cs="微软雅黑"/>
          <w:b/>
          <w:bCs/>
          <w:sz w:val="21"/>
          <w:szCs w:val="21"/>
          <w:lang w:val="en-US" w:eastAsia="zh-CN"/>
        </w:rPr>
        <w:t>station_code,bmu_id,bmu_code,cell_id</w:t>
      </w:r>
      <w:r>
        <w:rPr>
          <w:rFonts w:hint="eastAsia" w:ascii="微软雅黑" w:hAnsi="微软雅黑" w:eastAsia="微软雅黑" w:cs="微软雅黑"/>
          <w:sz w:val="21"/>
          <w:szCs w:val="21"/>
          <w:lang w:val="en-US" w:eastAsia="zh-CN"/>
        </w:rPr>
        <w:t>,summary_cn from alarm_event where station_code='00256' limit 10"</w:t>
      </w:r>
    </w:p>
    <w:p w14:paraId="25092CB6">
      <w:pPr>
        <w:rPr>
          <w:rFonts w:hint="eastAsia" w:ascii="微软雅黑" w:hAnsi="微软雅黑" w:eastAsia="微软雅黑" w:cs="微软雅黑"/>
          <w:sz w:val="21"/>
          <w:szCs w:val="21"/>
          <w:lang w:val="en-US" w:eastAsia="zh-CN"/>
        </w:rPr>
      </w:pPr>
    </w:p>
    <w:p w14:paraId="4259F08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drawing>
          <wp:inline distT="0" distB="0" distL="114300" distR="114300">
            <wp:extent cx="4641215" cy="4592320"/>
            <wp:effectExtent l="0" t="0" r="6985" b="1778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21"/>
                    <a:stretch>
                      <a:fillRect/>
                    </a:stretch>
                  </pic:blipFill>
                  <pic:spPr>
                    <a:xfrm>
                      <a:off x="0" y="0"/>
                      <a:ext cx="4641215" cy="4592320"/>
                    </a:xfrm>
                    <a:prstGeom prst="rect">
                      <a:avLst/>
                    </a:prstGeom>
                    <a:noFill/>
                    <a:ln>
                      <a:noFill/>
                    </a:ln>
                  </pic:spPr>
                </pic:pic>
              </a:graphicData>
            </a:graphic>
          </wp:inline>
        </w:drawing>
      </w:r>
    </w:p>
    <w:p w14:paraId="68297126">
      <w:pPr>
        <w:rPr>
          <w:rFonts w:hint="eastAsia" w:ascii="微软雅黑" w:hAnsi="微软雅黑" w:eastAsia="微软雅黑" w:cs="微软雅黑"/>
          <w:sz w:val="21"/>
          <w:szCs w:val="21"/>
          <w:lang w:val="en-US" w:eastAsia="zh-CN"/>
        </w:rPr>
      </w:pPr>
    </w:p>
    <w:p w14:paraId="3872925E">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表2 location_bmu表</w:t>
      </w:r>
    </w:p>
    <w:p w14:paraId="5DAB935F">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bmu和cluster的对应关系</w:t>
      </w:r>
    </w:p>
    <w:p w14:paraId="61C99595">
      <w:pP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4726940" cy="3948430"/>
            <wp:effectExtent l="0" t="0" r="16510" b="1397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22"/>
                    <a:stretch>
                      <a:fillRect/>
                    </a:stretch>
                  </pic:blipFill>
                  <pic:spPr>
                    <a:xfrm>
                      <a:off x="0" y="0"/>
                      <a:ext cx="4726940" cy="3948430"/>
                    </a:xfrm>
                    <a:prstGeom prst="rect">
                      <a:avLst/>
                    </a:prstGeom>
                    <a:noFill/>
                    <a:ln>
                      <a:noFill/>
                    </a:ln>
                  </pic:spPr>
                </pic:pic>
              </a:graphicData>
            </a:graphic>
          </wp:inline>
        </w:drawing>
      </w:r>
    </w:p>
    <w:p w14:paraId="34084C39">
      <w:pPr>
        <w:rPr>
          <w:rFonts w:hint="eastAsia" w:ascii="微软雅黑" w:hAnsi="微软雅黑" w:eastAsia="微软雅黑" w:cs="微软雅黑"/>
          <w:sz w:val="21"/>
          <w:szCs w:val="21"/>
        </w:rPr>
      </w:pPr>
    </w:p>
    <w:p w14:paraId="7F16F9C4">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表3：location_cluster表</w:t>
      </w:r>
    </w:p>
    <w:p w14:paraId="2A881136">
      <w:pPr>
        <w:numPr>
          <w:numId w:val="0"/>
        </w:numPr>
        <w:ind w:left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（2）异常预警类</w:t>
      </w:r>
    </w:p>
    <w:p w14:paraId="0EF8F02B">
      <w:pPr>
        <w:numPr>
          <w:ilvl w:val="0"/>
          <w:numId w:val="15"/>
        </w:numPr>
        <w:bidi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dcr_abnormal_cells</w:t>
      </w:r>
    </w:p>
    <w:p w14:paraId="6A70B3FB">
      <w:pPr>
        <w:numPr>
          <w:ilvl w:val="0"/>
          <w:numId w:val="15"/>
        </w:numPr>
        <w:bidi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isc_score_result</w:t>
      </w:r>
      <w:r>
        <w:rPr>
          <w:rFonts w:hint="eastAsia" w:ascii="微软雅黑" w:hAnsi="微软雅黑" w:eastAsia="微软雅黑" w:cs="微软雅黑"/>
          <w:sz w:val="21"/>
          <w:szCs w:val="21"/>
        </w:rPr>
        <w:fldChar w:fldCharType="begin"/>
      </w:r>
      <w:r>
        <w:rPr>
          <w:rFonts w:hint="eastAsia" w:ascii="微软雅黑" w:hAnsi="微软雅黑" w:eastAsia="微软雅黑" w:cs="微软雅黑"/>
          <w:sz w:val="21"/>
          <w:szCs w:val="21"/>
        </w:rPr>
        <w:instrText xml:space="preserve"> HYPERLINK "https://aiops.szclou.com:7443/lab/tree/database_tool/Untitled.ipynb" \l "isc_score_result" \t "https://aiops.szclou.com:7443/lab/tree/database_tool/_self" </w:instrText>
      </w:r>
      <w:r>
        <w:rPr>
          <w:rFonts w:hint="eastAsia" w:ascii="微软雅黑" w:hAnsi="微软雅黑" w:eastAsia="微软雅黑" w:cs="微软雅黑"/>
          <w:sz w:val="21"/>
          <w:szCs w:val="21"/>
        </w:rPr>
        <w:fldChar w:fldCharType="separate"/>
      </w:r>
      <w:r>
        <w:rPr>
          <w:rStyle w:val="12"/>
          <w:rFonts w:hint="eastAsia" w:ascii="微软雅黑" w:hAnsi="微软雅黑" w:eastAsia="微软雅黑" w:cs="微软雅黑"/>
          <w:i w:val="0"/>
          <w:iCs w:val="0"/>
          <w:caps w:val="0"/>
          <w:color w:val="1976D2"/>
          <w:spacing w:val="0"/>
          <w:sz w:val="21"/>
          <w:szCs w:val="21"/>
          <w:u w:val="none"/>
          <w:shd w:val="clear" w:fill="FFFFFF"/>
        </w:rPr>
        <w:t>¶</w:t>
      </w:r>
      <w:r>
        <w:rPr>
          <w:rFonts w:hint="eastAsia" w:ascii="微软雅黑" w:hAnsi="微软雅黑" w:eastAsia="微软雅黑" w:cs="微软雅黑"/>
          <w:sz w:val="21"/>
          <w:szCs w:val="21"/>
        </w:rPr>
        <w:fldChar w:fldCharType="end"/>
      </w:r>
    </w:p>
    <w:p w14:paraId="277B017A">
      <w:pPr>
        <w:numPr>
          <w:ilvl w:val="0"/>
          <w:numId w:val="15"/>
        </w:numPr>
        <w:bidi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volt_temp_abnormal_result</w:t>
      </w:r>
    </w:p>
    <w:p w14:paraId="02415FC3">
      <w:pPr>
        <w:numPr>
          <w:ilvl w:val="0"/>
          <w:numId w:val="15"/>
        </w:numPr>
        <w:bidi w:val="0"/>
        <w:ind w:left="420" w:leftChars="0" w:hanging="420" w:firstLineChars="0"/>
        <w:rPr>
          <w:rFonts w:hint="eastAsia" w:ascii="微软雅黑" w:hAnsi="微软雅黑" w:eastAsia="微软雅黑" w:cs="微软雅黑"/>
          <w:sz w:val="21"/>
          <w:szCs w:val="21"/>
        </w:rPr>
      </w:pPr>
      <w:r>
        <w:rPr>
          <w:rFonts w:hint="eastAsia" w:ascii="微软雅黑" w:hAnsi="微软雅黑" w:eastAsia="微软雅黑" w:cs="微软雅黑"/>
          <w:sz w:val="21"/>
          <w:szCs w:val="21"/>
        </w:rPr>
        <w:t>capacity_inconsistent_cells</w:t>
      </w:r>
    </w:p>
    <w:p w14:paraId="04E637D9">
      <w:pPr>
        <w:numPr>
          <w:numId w:val="0"/>
        </w:numPr>
        <w:ind w:leftChars="0"/>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（3）点表查询</w:t>
      </w:r>
    </w:p>
    <w:p w14:paraId="40BF95CE">
      <w:pPr>
        <w:numPr>
          <w:ilvl w:val="0"/>
          <w:numId w:val="0"/>
        </w:numPr>
        <w:ind w:leftChars="0"/>
        <w:rPr>
          <w:rFonts w:hint="eastAsia" w:ascii="微软雅黑" w:hAnsi="微软雅黑" w:eastAsia="微软雅黑" w:cs="微软雅黑"/>
          <w:sz w:val="21"/>
          <w:szCs w:val="21"/>
          <w:lang w:val="en-US" w:eastAsia="zh-CN"/>
        </w:rPr>
      </w:pPr>
    </w:p>
    <w:p w14:paraId="0BA258BF">
      <w:pPr>
        <w:numPr>
          <w:ilvl w:val="0"/>
          <w:numId w:val="0"/>
        </w:numPr>
        <w:ind w:leftChars="0"/>
        <w:rPr>
          <w:rFonts w:hint="eastAsia" w:ascii="微软雅黑" w:hAnsi="微软雅黑" w:eastAsia="微软雅黑" w:cs="微软雅黑"/>
          <w:sz w:val="21"/>
          <w:szCs w:val="21"/>
          <w:lang w:val="en-US" w:eastAsia="zh-CN"/>
        </w:rPr>
      </w:pPr>
    </w:p>
    <w:p w14:paraId="36342B4C">
      <w:pPr>
        <w:numPr>
          <w:ilvl w:val="0"/>
          <w:numId w:val="0"/>
        </w:numPr>
        <w:ind w:leftChars="0"/>
        <w:rPr>
          <w:rFonts w:hint="eastAsia" w:ascii="微软雅黑" w:hAnsi="微软雅黑" w:eastAsia="微软雅黑" w:cs="微软雅黑"/>
          <w:sz w:val="21"/>
          <w:szCs w:val="21"/>
          <w:lang w:val="en-US" w:eastAsia="zh-CN"/>
        </w:rPr>
      </w:pPr>
    </w:p>
    <w:p w14:paraId="0481E6E8">
      <w:pPr>
        <w:numPr>
          <w:ilvl w:val="0"/>
          <w:numId w:val="0"/>
        </w:numPr>
        <w:ind w:leftChars="0"/>
        <w:rPr>
          <w:rFonts w:hint="eastAsia" w:ascii="微软雅黑" w:hAnsi="微软雅黑" w:eastAsia="微软雅黑" w:cs="微软雅黑"/>
          <w:sz w:val="21"/>
          <w:szCs w:val="21"/>
          <w:lang w:val="en-US" w:eastAsia="zh-CN"/>
        </w:rPr>
      </w:pPr>
    </w:p>
    <w:p w14:paraId="39E66625">
      <w:pPr>
        <w:numPr>
          <w:numId w:val="0"/>
        </w:numPr>
        <w:ind w:leftChars="0"/>
        <w:rPr>
          <w:rFonts w:hint="eastAsia" w:ascii="微软雅黑" w:hAnsi="微软雅黑" w:eastAsia="微软雅黑" w:cs="微软雅黑"/>
          <w:sz w:val="21"/>
          <w:szCs w:val="21"/>
          <w:lang w:val="en-US" w:eastAsia="zh-CN"/>
        </w:rPr>
      </w:pPr>
    </w:p>
    <w:p w14:paraId="4F5902F2">
      <w:pPr>
        <w:pStyle w:val="3"/>
        <w:bidi w:val="0"/>
        <w:rPr>
          <w:rFonts w:hint="eastAsia" w:ascii="微软雅黑" w:hAnsi="微软雅黑" w:eastAsia="微软雅黑" w:cs="微软雅黑"/>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4CC23"/>
    <w:multiLevelType w:val="singleLevel"/>
    <w:tmpl w:val="8094CC23"/>
    <w:lvl w:ilvl="0" w:tentative="0">
      <w:start w:val="2"/>
      <w:numFmt w:val="decimal"/>
      <w:suff w:val="nothing"/>
      <w:lvlText w:val="（%1）"/>
      <w:lvlJc w:val="left"/>
    </w:lvl>
  </w:abstractNum>
  <w:abstractNum w:abstractNumId="1">
    <w:nsid w:val="9E04EC1B"/>
    <w:multiLevelType w:val="multilevel"/>
    <w:tmpl w:val="9E04E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ABA79F"/>
    <w:multiLevelType w:val="multilevel"/>
    <w:tmpl w:val="ADABA7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8DB49BB"/>
    <w:multiLevelType w:val="multilevel"/>
    <w:tmpl w:val="B8DB49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965D29"/>
    <w:multiLevelType w:val="singleLevel"/>
    <w:tmpl w:val="B9965D29"/>
    <w:lvl w:ilvl="0" w:tentative="0">
      <w:start w:val="1"/>
      <w:numFmt w:val="bullet"/>
      <w:lvlText w:val=""/>
      <w:lvlJc w:val="left"/>
      <w:pPr>
        <w:ind w:left="420" w:hanging="420"/>
      </w:pPr>
      <w:rPr>
        <w:rFonts w:hint="default" w:ascii="Wingdings" w:hAnsi="Wingdings"/>
      </w:rPr>
    </w:lvl>
  </w:abstractNum>
  <w:abstractNum w:abstractNumId="5">
    <w:nsid w:val="BC6F51E5"/>
    <w:multiLevelType w:val="singleLevel"/>
    <w:tmpl w:val="BC6F51E5"/>
    <w:lvl w:ilvl="0" w:tentative="0">
      <w:start w:val="2"/>
      <w:numFmt w:val="decimal"/>
      <w:lvlText w:val="%1."/>
      <w:lvlJc w:val="left"/>
      <w:pPr>
        <w:tabs>
          <w:tab w:val="left" w:pos="312"/>
        </w:tabs>
      </w:pPr>
    </w:lvl>
  </w:abstractNum>
  <w:abstractNum w:abstractNumId="6">
    <w:nsid w:val="C19365FA"/>
    <w:multiLevelType w:val="singleLevel"/>
    <w:tmpl w:val="C19365FA"/>
    <w:lvl w:ilvl="0" w:tentative="0">
      <w:start w:val="1"/>
      <w:numFmt w:val="bullet"/>
      <w:lvlText w:val=""/>
      <w:lvlJc w:val="left"/>
      <w:pPr>
        <w:ind w:left="420" w:hanging="420"/>
      </w:pPr>
      <w:rPr>
        <w:rFonts w:hint="default" w:ascii="Wingdings" w:hAnsi="Wingdings"/>
      </w:rPr>
    </w:lvl>
  </w:abstractNum>
  <w:abstractNum w:abstractNumId="7">
    <w:nsid w:val="EF339F7C"/>
    <w:multiLevelType w:val="multilevel"/>
    <w:tmpl w:val="EF339F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8AF9CFB"/>
    <w:multiLevelType w:val="singleLevel"/>
    <w:tmpl w:val="18AF9CFB"/>
    <w:lvl w:ilvl="0" w:tentative="0">
      <w:start w:val="1"/>
      <w:numFmt w:val="bullet"/>
      <w:lvlText w:val=""/>
      <w:lvlJc w:val="left"/>
      <w:pPr>
        <w:ind w:left="420" w:hanging="420"/>
      </w:pPr>
      <w:rPr>
        <w:rFonts w:hint="default" w:ascii="Wingdings" w:hAnsi="Wingdings"/>
      </w:rPr>
    </w:lvl>
  </w:abstractNum>
  <w:abstractNum w:abstractNumId="9">
    <w:nsid w:val="36F227BE"/>
    <w:multiLevelType w:val="singleLevel"/>
    <w:tmpl w:val="36F227BE"/>
    <w:lvl w:ilvl="0" w:tentative="0">
      <w:start w:val="1"/>
      <w:numFmt w:val="bullet"/>
      <w:lvlText w:val=""/>
      <w:lvlJc w:val="left"/>
      <w:pPr>
        <w:ind w:left="420" w:hanging="420"/>
      </w:pPr>
      <w:rPr>
        <w:rFonts w:hint="default" w:ascii="Wingdings" w:hAnsi="Wingdings"/>
      </w:rPr>
    </w:lvl>
  </w:abstractNum>
  <w:abstractNum w:abstractNumId="10">
    <w:nsid w:val="3905DF8B"/>
    <w:multiLevelType w:val="multilevel"/>
    <w:tmpl w:val="3905DF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D451456"/>
    <w:multiLevelType w:val="singleLevel"/>
    <w:tmpl w:val="3D451456"/>
    <w:lvl w:ilvl="0" w:tentative="0">
      <w:start w:val="2"/>
      <w:numFmt w:val="decimal"/>
      <w:lvlText w:val="%1."/>
      <w:lvlJc w:val="left"/>
      <w:pPr>
        <w:tabs>
          <w:tab w:val="left" w:pos="312"/>
        </w:tabs>
      </w:pPr>
    </w:lvl>
  </w:abstractNum>
  <w:abstractNum w:abstractNumId="12">
    <w:nsid w:val="5C307D32"/>
    <w:multiLevelType w:val="multilevel"/>
    <w:tmpl w:val="5C307D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2FF7630"/>
    <w:multiLevelType w:val="singleLevel"/>
    <w:tmpl w:val="62FF7630"/>
    <w:lvl w:ilvl="0" w:tentative="0">
      <w:start w:val="1"/>
      <w:numFmt w:val="decimal"/>
      <w:suff w:val="nothing"/>
      <w:lvlText w:val="（%1）"/>
      <w:lvlJc w:val="left"/>
    </w:lvl>
  </w:abstractNum>
  <w:abstractNum w:abstractNumId="14">
    <w:nsid w:val="6363817D"/>
    <w:multiLevelType w:val="singleLevel"/>
    <w:tmpl w:val="6363817D"/>
    <w:lvl w:ilvl="0" w:tentative="0">
      <w:start w:val="3"/>
      <w:numFmt w:val="decimal"/>
      <w:suff w:val="space"/>
      <w:lvlText w:val="%1."/>
      <w:lvlJc w:val="left"/>
    </w:lvl>
  </w:abstractNum>
  <w:num w:numId="1">
    <w:abstractNumId w:val="11"/>
  </w:num>
  <w:num w:numId="2">
    <w:abstractNumId w:val="13"/>
  </w:num>
  <w:num w:numId="3">
    <w:abstractNumId w:val="0"/>
  </w:num>
  <w:num w:numId="4">
    <w:abstractNumId w:val="9"/>
  </w:num>
  <w:num w:numId="5">
    <w:abstractNumId w:val="5"/>
  </w:num>
  <w:num w:numId="6">
    <w:abstractNumId w:val="3"/>
  </w:num>
  <w:num w:numId="7">
    <w:abstractNumId w:val="1"/>
  </w:num>
  <w:num w:numId="8">
    <w:abstractNumId w:val="7"/>
  </w:num>
  <w:num w:numId="9">
    <w:abstractNumId w:val="12"/>
  </w:num>
  <w:num w:numId="10">
    <w:abstractNumId w:val="10"/>
  </w:num>
  <w:num w:numId="11">
    <w:abstractNumId w:val="2"/>
  </w:num>
  <w:num w:numId="12">
    <w:abstractNumId w:val="6"/>
  </w:num>
  <w:num w:numId="13">
    <w:abstractNumId w:val="8"/>
  </w:num>
  <w:num w:numId="14">
    <w:abstractNumId w:val="14"/>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F828CC"/>
    <w:rsid w:val="28F828CC"/>
    <w:rsid w:val="529D3D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5"/>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6"/>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8"/>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rPr>
      <w:sz w:val="24"/>
    </w:rPr>
  </w:style>
  <w:style w:type="character" w:styleId="11">
    <w:name w:val="Strong"/>
    <w:basedOn w:val="10"/>
    <w:qFormat/>
    <w:uiPriority w:val="0"/>
    <w:rPr>
      <w:b/>
    </w:rPr>
  </w:style>
  <w:style w:type="character" w:styleId="12">
    <w:name w:val="Hyperlink"/>
    <w:basedOn w:val="10"/>
    <w:unhideWhenUsed/>
    <w:qFormat/>
    <w:uiPriority w:val="99"/>
    <w:rPr>
      <w:color w:val="0026E5" w:themeColor="hyperlink"/>
      <w:u w:val="single"/>
      <w14:textFill>
        <w14:solidFill>
          <w14:schemeClr w14:val="hlink"/>
        </w14:solidFill>
      </w14:textFill>
    </w:rPr>
  </w:style>
  <w:style w:type="character" w:styleId="13">
    <w:name w:val="HTML Code"/>
    <w:basedOn w:val="10"/>
    <w:uiPriority w:val="0"/>
    <w:rPr>
      <w:rFonts w:ascii="Courier New" w:hAnsi="Courier New"/>
      <w:sz w:val="20"/>
    </w:rPr>
  </w:style>
  <w:style w:type="paragraph" w:styleId="14">
    <w:name w:val="List Paragraph"/>
    <w:basedOn w:val="1"/>
    <w:qFormat/>
    <w:uiPriority w:val="34"/>
    <w:pPr>
      <w:ind w:firstLine="420" w:firstLineChars="200"/>
    </w:pPr>
  </w:style>
  <w:style w:type="character" w:customStyle="1" w:styleId="15">
    <w:name w:val="标题 2 Char"/>
    <w:link w:val="3"/>
    <w:qFormat/>
    <w:uiPriority w:val="0"/>
    <w:rPr>
      <w:rFonts w:ascii="Arial" w:hAnsi="Arial" w:eastAsia="黑体"/>
      <w:b/>
      <w:sz w:val="32"/>
    </w:rPr>
  </w:style>
  <w:style w:type="character" w:customStyle="1" w:styleId="16">
    <w:name w:val="标题 4 Char"/>
    <w:link w:val="5"/>
    <w:qFormat/>
    <w:uiPriority w:val="0"/>
    <w:rPr>
      <w:rFonts w:ascii="Arial" w:hAnsi="Arial" w:eastAsia="黑体"/>
      <w:b/>
      <w:sz w:val="28"/>
    </w:rPr>
  </w:style>
  <w:style w:type="character" w:customStyle="1" w:styleId="17">
    <w:name w:val="标题 3 Char"/>
    <w:link w:val="4"/>
    <w:uiPriority w:val="0"/>
    <w:rPr>
      <w:b/>
      <w:sz w:val="32"/>
    </w:rPr>
  </w:style>
  <w:style w:type="character" w:customStyle="1" w:styleId="18">
    <w:name w:val="标题 5 Char"/>
    <w:link w:val="6"/>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2026-04-17T05:50:00Z</dcterms:created>
  <dc:creator>rujd</dc:creator>
  <cp:lastModifiedBy>rujd</cp:lastModifiedBy>
  <dcterms:modified xsi:type="dcterms:W3CDTF">2026-04-17T08:37:29Z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50CB624BDE854E3C9189ABAF9AC37D16_11</vt:lpwstr>
  </property>
  <property fmtid="{D5CDD505-2E9C-101B-9397-08002B2CF9AE}" pid="4" name="KSOTemplateDocerSaveRecord">
    <vt:lpwstr>eyJoZGlkIjoiMTU1NDM2Y2E2YzQwODAyNjM1NzJiZWJlNTMyYmFkN2EifQ==</vt:lpwstr>
  </property>
</Properties>
</file>