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51d910071424350" /><Relationship Type="http://schemas.openxmlformats.org/officeDocument/2006/relationships/officeDocument" Target="/word/document.xml" Id="R4f360bc85cf94912" /><Relationship Type="http://schemas.microsoft.com/office/2011/relationships/webextensiontaskpanes" Target="/word/webextensions/taskpanes.xml" Id="R7f787038d0a14cd4" /><Relationship Type="http://schemas.openxmlformats.org/package/2006/relationships/metadata/core-properties" Target="/package/services/metadata/core-properties/fe340ae7c2d746bba511299845db06f4.psmdcp" Id="R844907f7fe1b4e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041ae7d27ba4dea" /><Relationship Type="http://schemas.openxmlformats.org/officeDocument/2006/relationships/webSettings" Target="/word/webSettings.xml" Id="Ra5114f0d5d2f4bc6" /><Relationship Type="http://schemas.openxmlformats.org/officeDocument/2006/relationships/fontTable" Target="/word/fontTable.xml" Id="Re06970d9208e40aa" /><Relationship Type="http://schemas.openxmlformats.org/officeDocument/2006/relationships/settings" Target="/word/settings.xml" Id="Rb73bc4e6e5bf415c" /><Relationship Type="http://schemas.openxmlformats.org/officeDocument/2006/relationships/styles" Target="/word/styles.xml" Id="Rcd9ffdf1716c4b2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0197eac02e2466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90197eac02e2466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8f62ab9d-a4d1-4963-9490-a43cc5c841ec}">
  <we:reference id="72f77162-7d8a-4009-bfc5-5918075d780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