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80"/>
          <w:tab w:val="left" w:pos="48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Ruxin Li</w:t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4" w:val="single"/>
        </w:pBdr>
        <w:tabs>
          <w:tab w:val="left" w:pos="2880"/>
          <w:tab w:val="left" w:pos="486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(757) 837-1542 |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6"/>
          <w:szCs w:val="26"/>
          <w:u w:val="single"/>
          <w:rtl w:val="0"/>
        </w:rPr>
        <w:t xml:space="preserve">wendy.ruxin.li@gmail.com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linkedin.com/in/ruxin-li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ruxinli.github.io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340"/>
          <w:tab w:val="left" w:pos="4140"/>
          <w:tab w:val="left" w:pos="6480"/>
        </w:tabs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340"/>
          <w:tab w:val="left" w:pos="4140"/>
          <w:tab w:val="left" w:pos="64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47426</wp:posOffset>
                </wp:positionV>
                <wp:extent cx="6829425" cy="1913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47426</wp:posOffset>
                </wp:positionV>
                <wp:extent cx="6829425" cy="1913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2340"/>
          <w:tab w:val="left" w:pos="4140"/>
          <w:tab w:val="left" w:pos="648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6884670" cy="3867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63640" y="3862630"/>
                          <a:ext cx="6764700" cy="16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6884670" cy="38678"/>
                <wp:effectExtent b="0" l="0" r="0" t="0"/>
                <wp:wrapNone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670" cy="386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tabs>
          <w:tab w:val="left" w:pos="4320"/>
          <w:tab w:val="left" w:pos="7830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Intelligence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Tableau (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Tableau Desktop Qualified Associate Certification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Power BI</w:t>
      </w:r>
    </w:p>
    <w:p w:rsidR="00000000" w:rsidDel="00000000" w:rsidP="00000000" w:rsidRDefault="00000000" w:rsidRPr="00000000" w14:paraId="00000007">
      <w:pPr>
        <w:tabs>
          <w:tab w:val="left" w:pos="4320"/>
          <w:tab w:val="left" w:pos="7830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SQL, Excel, R, Python (Pandas, Numpy)</w:t>
      </w:r>
    </w:p>
    <w:p w:rsidR="00000000" w:rsidDel="00000000" w:rsidP="00000000" w:rsidRDefault="00000000" w:rsidRPr="00000000" w14:paraId="00000008">
      <w:pPr>
        <w:pageBreakBefore w:val="0"/>
        <w:tabs>
          <w:tab w:val="left" w:pos="2340"/>
          <w:tab w:val="left" w:pos="4140"/>
          <w:tab w:val="left" w:pos="6480"/>
        </w:tabs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GLM, Tree-based Methods, SVM, Clustering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tabs>
          <w:tab w:val="left" w:pos="2340"/>
          <w:tab w:val="left" w:pos="4140"/>
          <w:tab w:val="left" w:pos="6480"/>
        </w:tabs>
        <w:spacing w:after="0" w:line="240" w:lineRule="auto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710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right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</wp:posOffset>
                </wp:positionH>
                <wp:positionV relativeFrom="paragraph">
                  <wp:posOffset>42230</wp:posOffset>
                </wp:positionV>
                <wp:extent cx="6884670" cy="38678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63640" y="3862630"/>
                          <a:ext cx="6764700" cy="16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</wp:posOffset>
                </wp:positionH>
                <wp:positionV relativeFrom="paragraph">
                  <wp:posOffset>42230</wp:posOffset>
                </wp:positionV>
                <wp:extent cx="6884670" cy="38678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670" cy="386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right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William and Mary, Raymond A. Mason School of Business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2020</w:t>
        <w:br w:type="textWrapping"/>
        <w:t xml:space="preserve">Master of Science, Business Analytics</w:t>
        <w:tab/>
        <w:t xml:space="preserve">GPA:3.82</w:t>
        <w:tab/>
      </w:r>
    </w:p>
    <w:p w:rsidR="00000000" w:rsidDel="00000000" w:rsidP="00000000" w:rsidRDefault="00000000" w:rsidRPr="00000000" w14:paraId="0000000D">
      <w:pPr>
        <w:tabs>
          <w:tab w:val="right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 Dominion University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br w:type="textWrapping"/>
        <w:t xml:space="preserve">Bachelor of Science, Business Analytics &amp; Supply Chain Management</w:t>
        <w:tab/>
        <w:t xml:space="preserve">GPA:3.71</w:t>
      </w:r>
    </w:p>
    <w:p w:rsidR="00000000" w:rsidDel="00000000" w:rsidP="00000000" w:rsidRDefault="00000000" w:rsidRPr="00000000" w14:paraId="0000000E">
      <w:pPr>
        <w:tabs>
          <w:tab w:val="right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710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tabs>
          <w:tab w:val="right" w:pos="10710"/>
        </w:tabs>
        <w:spacing w:after="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Resurgent Capital Services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30496</wp:posOffset>
                </wp:positionV>
                <wp:extent cx="6829425" cy="1913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30496</wp:posOffset>
                </wp:positionV>
                <wp:extent cx="6829425" cy="19130"/>
                <wp:effectExtent b="0" l="0" r="0" t="0"/>
                <wp:wrapNone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right" w:pos="10710"/>
        </w:tabs>
        <w:spacing w:after="0" w:before="3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Workflow Analyst </w:t>
        <w:tab/>
        <w:t xml:space="preserve">Jan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2022 - Now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and optimize user queries, perform tests on company’s financial strategies in account database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daily and weekly test data with SQL and R, develop and maintain dashboards on company’s financial strategies using PowerBI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measure potential problems in workflow implementation, collaborate with other departments to enhance the workflow procedures.</w:t>
      </w:r>
    </w:p>
    <w:p w:rsidR="00000000" w:rsidDel="00000000" w:rsidP="00000000" w:rsidRDefault="00000000" w:rsidRPr="00000000" w14:paraId="00000015">
      <w:pPr>
        <w:tabs>
          <w:tab w:val="right" w:pos="10710"/>
        </w:tabs>
        <w:spacing w:after="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Penrod Company</w:t>
      </w:r>
    </w:p>
    <w:p w:rsidR="00000000" w:rsidDel="00000000" w:rsidP="00000000" w:rsidRDefault="00000000" w:rsidRPr="00000000" w14:paraId="00000016">
      <w:pPr>
        <w:tabs>
          <w:tab w:val="right" w:pos="10710"/>
        </w:tabs>
        <w:spacing w:after="0" w:before="3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Analyst - Supply Chain </w:t>
        <w:tab/>
        <w:t xml:space="preserve">July 2020 -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weekly reports in Excel to monitor shipment details, built a synchronized dashboard in PowerBI to provide purchase suggestions for buyers to keep the minimum net requirement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monthly supply chain prediction and weekly transfer solutions to balance supply and demand plans between warehouses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 and organized transport documents to manage shipments using ERP tool Microsoft AX, communicated and updated information with vendors and agent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175244</wp:posOffset>
                </wp:positionV>
                <wp:extent cx="6829425" cy="1913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175244</wp:posOffset>
                </wp:positionV>
                <wp:extent cx="6829425" cy="19130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right" w:pos="10710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71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Deppon Logistics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statistician                                                                                                                    Jan 2019 -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Reallocated cargo space of diverse products of a cosmetic company customer based on clustering analysis with SPSS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visual dashboard of monthly transportation volume, periods delay of logistics nodes, and presented to managers to decide major routes of customers, saved transportation space 16.7%, transportation cost $69,640</w:t>
      </w:r>
    </w:p>
    <w:p w:rsidR="00000000" w:rsidDel="00000000" w:rsidP="00000000" w:rsidRDefault="00000000" w:rsidRPr="00000000" w14:paraId="0000001F">
      <w:pPr>
        <w:tabs>
          <w:tab w:val="right" w:pos="10710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710"/>
        </w:tabs>
        <w:spacing w:after="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ANALYTICS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right" w:pos="1071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 Portfolio: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ruxinli.github.io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884670" cy="3429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3190" y="3772380"/>
                          <a:ext cx="68656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884670" cy="34290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71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Analytics Project: Analysis on Disneyland waiting time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Oct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2019[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Alteryx to integrate by building automated ETL data pipelines between various sources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tabs>
          <w:tab w:val="right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interactive dashboard of rides and parks with Tableau, providing key insights to optimize marketing strategies of upcoming Disneyland parks</w:t>
      </w:r>
    </w:p>
    <w:sectPr>
      <w:headerReference r:id="rId26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196205" cy="919620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1782380" y="2761778"/>
                        <a:ext cx="7127240" cy="203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Sample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196205" cy="9196205"/>
              <wp:effectExtent b="0" l="0" r="0" t="0"/>
              <wp:wrapNone/>
              <wp:docPr id="3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6205" cy="9196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50BB3"/>
    <w:pPr>
      <w:tabs>
        <w:tab w:val="center" w:pos="4680"/>
        <w:tab w:val="right" w:pos="9360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250BB3"/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NoSpacing">
    <w:name w:val="No Spacing"/>
    <w:uiPriority w:val="1"/>
    <w:qFormat w:val="1"/>
    <w:rsid w:val="00250BB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250BB3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50BB3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s://ruxinli.github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eader" Target="header1.xml"/><Relationship Id="rId25" Type="http://schemas.openxmlformats.org/officeDocument/2006/relationships/hyperlink" Target="https://www.dropbox.com/s/nparuz5pdxt0ohy/SQL%20-%20Alteryx-%20Disney%20Waiting%20Time.pdf?dl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ruxin-li" TargetMode="External"/><Relationship Id="rId8" Type="http://schemas.openxmlformats.org/officeDocument/2006/relationships/hyperlink" Target="https://ruxinli.github.io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hyperlink" Target="https://www.credly.com/badges/cfcc8f7c-7462-4586-9595-728243564983?source=linked_in_profile" TargetMode="External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xxlh4OFeurhZ8Ra2LpSffINXhw==">AMUW2mWiCkQ9g6nPqHQ7BtnTDUjc3nYE0bUppc5KXpd7UuckPWgwOsARk2V9RrytRuLRj+MuD40wTQti22vrvKySAmqFBeatnDEy8iAC19HSru3s1Vps//E=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2021-07-21T21:41:00Z</dcterms:created>
  <dc:creator>Sheng, Sammy (CORP)</dc:creator>
</cp:coreProperties>
</file>