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B8E51" w14:textId="649D7C6C" w:rsidR="00CD76F1" w:rsidRDefault="00CD76F1">
      <w:pPr>
        <w:spacing w:before="80" w:after="80"/>
        <w:rPr>
          <w:rFonts w:asciiTheme="minorHAnsi" w:hAnsiTheme="minorHAnsi" w:cstheme="minorHAnsi"/>
        </w:rPr>
      </w:pPr>
    </w:p>
    <w:p w14:paraId="08BB2E7B" w14:textId="0FF2CB33" w:rsidR="00CD76F1" w:rsidRDefault="00CD76F1">
      <w:pPr>
        <w:spacing w:before="80" w:after="80"/>
        <w:rPr>
          <w:rFonts w:asciiTheme="minorHAnsi" w:hAnsiTheme="minorHAnsi" w:cstheme="minorHAnsi"/>
        </w:rPr>
      </w:pPr>
    </w:p>
    <w:p w14:paraId="706A24F0" w14:textId="3317FAFB" w:rsidR="00CD76F1" w:rsidRDefault="00CD76F1">
      <w:pPr>
        <w:spacing w:before="80" w:after="80"/>
        <w:rPr>
          <w:rFonts w:asciiTheme="minorHAnsi" w:hAnsiTheme="minorHAnsi" w:cstheme="minorHAnsi"/>
        </w:rPr>
      </w:pPr>
    </w:p>
    <w:p w14:paraId="3A044953" w14:textId="517DBC55" w:rsidR="00CD76F1" w:rsidRDefault="00CD76F1">
      <w:pPr>
        <w:spacing w:before="80" w:after="80"/>
        <w:rPr>
          <w:rFonts w:asciiTheme="minorHAnsi" w:hAnsiTheme="minorHAnsi" w:cstheme="minorHAnsi"/>
        </w:rPr>
      </w:pPr>
    </w:p>
    <w:p w14:paraId="5FAEF825" w14:textId="56729987" w:rsidR="00CD76F1" w:rsidRDefault="00CD76F1">
      <w:pPr>
        <w:spacing w:before="80" w:after="80"/>
        <w:rPr>
          <w:rFonts w:asciiTheme="minorHAnsi" w:hAnsiTheme="minorHAnsi" w:cstheme="minorHAnsi"/>
        </w:rPr>
      </w:pPr>
    </w:p>
    <w:p w14:paraId="0578B413" w14:textId="02A10330" w:rsidR="00CD76F1" w:rsidRDefault="00CD76F1">
      <w:pPr>
        <w:spacing w:before="80" w:after="80"/>
        <w:rPr>
          <w:rFonts w:asciiTheme="minorHAnsi" w:hAnsiTheme="minorHAnsi" w:cstheme="minorHAnsi"/>
        </w:rPr>
      </w:pPr>
    </w:p>
    <w:p w14:paraId="76040A72" w14:textId="1411B899" w:rsidR="00CD76F1" w:rsidRDefault="00CD76F1">
      <w:pPr>
        <w:spacing w:before="80" w:after="80"/>
        <w:rPr>
          <w:rFonts w:asciiTheme="minorHAnsi" w:hAnsiTheme="minorHAnsi" w:cstheme="minorHAnsi"/>
        </w:rPr>
      </w:pPr>
    </w:p>
    <w:p w14:paraId="06E36F79" w14:textId="5E3816AC" w:rsidR="00CD76F1" w:rsidRDefault="00CD76F1">
      <w:pPr>
        <w:spacing w:before="80" w:after="80"/>
        <w:rPr>
          <w:rFonts w:asciiTheme="minorHAnsi" w:hAnsiTheme="minorHAnsi" w:cstheme="minorHAnsi"/>
        </w:rPr>
      </w:pPr>
    </w:p>
    <w:p w14:paraId="28CABAA6" w14:textId="046736F1" w:rsidR="00CD76F1" w:rsidRDefault="00CD76F1">
      <w:pPr>
        <w:spacing w:before="80" w:after="80"/>
        <w:rPr>
          <w:rFonts w:asciiTheme="minorHAnsi" w:hAnsiTheme="minorHAnsi" w:cstheme="minorHAnsi"/>
        </w:rPr>
      </w:pPr>
    </w:p>
    <w:p w14:paraId="06B37DB7" w14:textId="2EEA97DE" w:rsidR="00CD76F1" w:rsidRDefault="00CD76F1">
      <w:pPr>
        <w:spacing w:before="80" w:after="80"/>
        <w:rPr>
          <w:rFonts w:asciiTheme="minorHAnsi" w:hAnsiTheme="minorHAnsi" w:cstheme="minorHAnsi"/>
        </w:rPr>
      </w:pPr>
    </w:p>
    <w:p w14:paraId="78D0F6F0" w14:textId="039E467C" w:rsidR="00CD76F1" w:rsidRDefault="00CD76F1">
      <w:pPr>
        <w:spacing w:before="80" w:after="80"/>
        <w:rPr>
          <w:rFonts w:asciiTheme="minorHAnsi" w:hAnsiTheme="minorHAnsi" w:cstheme="minorHAnsi"/>
        </w:rPr>
      </w:pPr>
    </w:p>
    <w:p w14:paraId="6A02A8BC" w14:textId="03101C27" w:rsidR="00CD76F1" w:rsidRDefault="00CD76F1">
      <w:pPr>
        <w:spacing w:before="80" w:after="80"/>
        <w:rPr>
          <w:rFonts w:asciiTheme="minorHAnsi" w:hAnsiTheme="minorHAnsi" w:cstheme="minorHAnsi"/>
        </w:rPr>
      </w:pPr>
    </w:p>
    <w:p w14:paraId="1C14AE35" w14:textId="77777777" w:rsidR="00CD76F1" w:rsidRDefault="00CD76F1">
      <w:pPr>
        <w:spacing w:before="80" w:after="80"/>
        <w:rPr>
          <w:rFonts w:asciiTheme="minorHAnsi" w:hAnsiTheme="minorHAnsi" w:cstheme="minorHAnsi"/>
        </w:rPr>
      </w:pPr>
    </w:p>
    <w:p w14:paraId="5B14F749" w14:textId="4E5F8A14" w:rsidR="00CD76F1" w:rsidRDefault="00CD76F1">
      <w:pPr>
        <w:spacing w:before="80" w:after="80"/>
        <w:rPr>
          <w:rFonts w:asciiTheme="minorHAnsi" w:hAnsiTheme="minorHAnsi" w:cstheme="minorHAnsi"/>
        </w:rPr>
      </w:pPr>
    </w:p>
    <w:p w14:paraId="424103F2" w14:textId="53413D38" w:rsidR="00CD76F1" w:rsidRDefault="00CD76F1">
      <w:pPr>
        <w:spacing w:before="80" w:after="80"/>
        <w:rPr>
          <w:rFonts w:asciiTheme="minorHAnsi" w:hAnsiTheme="minorHAnsi" w:cstheme="minorHAnsi"/>
        </w:rPr>
      </w:pPr>
    </w:p>
    <w:p w14:paraId="08D6732D" w14:textId="260D330E" w:rsidR="00CD76F1" w:rsidRDefault="00CD76F1">
      <w:pPr>
        <w:spacing w:before="80" w:after="80"/>
        <w:rPr>
          <w:rFonts w:asciiTheme="minorHAnsi" w:hAnsiTheme="minorHAnsi" w:cstheme="minorHAnsi"/>
        </w:rPr>
      </w:pPr>
    </w:p>
    <w:p w14:paraId="3B0B689F" w14:textId="76D061CA" w:rsidR="00CD76F1" w:rsidRPr="00CD76F1" w:rsidRDefault="00CD76F1" w:rsidP="00CD76F1">
      <w:pPr>
        <w:pStyle w:val="Textoennegrita1"/>
        <w:spacing w:line="360" w:lineRule="auto"/>
        <w:jc w:val="right"/>
        <w:rPr>
          <w:sz w:val="40"/>
          <w:szCs w:val="40"/>
        </w:rPr>
      </w:pPr>
      <w:r w:rsidRPr="00271CAB">
        <w:rPr>
          <w:sz w:val="40"/>
          <w:szCs w:val="40"/>
          <w:highlight w:val="yellow"/>
        </w:rPr>
        <w:t xml:space="preserve">INICIATIVAS DE </w:t>
      </w:r>
      <w:r w:rsidR="00271CAB" w:rsidRPr="00271CAB">
        <w:rPr>
          <w:sz w:val="40"/>
          <w:szCs w:val="40"/>
          <w:highlight w:val="yellow"/>
        </w:rPr>
        <w:t>XXXX</w:t>
      </w:r>
    </w:p>
    <w:p w14:paraId="54140CAC" w14:textId="27309319" w:rsidR="00CD76F1" w:rsidRPr="00CD76F1" w:rsidRDefault="00CD76F1" w:rsidP="00CD76F1">
      <w:pPr>
        <w:pStyle w:val="Textoennegrita1"/>
        <w:spacing w:line="360" w:lineRule="auto"/>
        <w:jc w:val="right"/>
        <w:rPr>
          <w:sz w:val="32"/>
          <w:szCs w:val="32"/>
        </w:rPr>
      </w:pPr>
      <w:r w:rsidRPr="00CD76F1">
        <w:rPr>
          <w:sz w:val="32"/>
          <w:szCs w:val="32"/>
        </w:rPr>
        <w:t>Arquitectura del Caso de Uso</w:t>
      </w:r>
    </w:p>
    <w:p w14:paraId="0D87E15B" w14:textId="3F549A5A" w:rsidR="00CD76F1" w:rsidRPr="00CD76F1" w:rsidRDefault="00271CAB" w:rsidP="00CD76F1">
      <w:pPr>
        <w:pStyle w:val="Textoennegrita1"/>
        <w:spacing w:line="360" w:lineRule="auto"/>
        <w:jc w:val="right"/>
        <w:rPr>
          <w:color w:val="808080" w:themeColor="background1" w:themeShade="80"/>
          <w:sz w:val="24"/>
          <w:szCs w:val="24"/>
        </w:rPr>
      </w:pPr>
      <w:r w:rsidRPr="00271CAB">
        <w:rPr>
          <w:rFonts w:asciiTheme="minorHAnsi" w:hAnsiTheme="minorHAnsi" w:cstheme="minorHAnsi"/>
          <w:color w:val="808080" w:themeColor="background1" w:themeShade="80"/>
          <w:sz w:val="24"/>
          <w:szCs w:val="24"/>
          <w:highlight w:val="yellow"/>
        </w:rPr>
        <w:t>Área solicitante</w:t>
      </w:r>
    </w:p>
    <w:p w14:paraId="1536480D" w14:textId="5E76CBB9" w:rsidR="00CD76F1" w:rsidRDefault="00CD76F1">
      <w:pPr>
        <w:spacing w:before="80" w:after="80"/>
        <w:rPr>
          <w:rFonts w:asciiTheme="minorHAnsi" w:hAnsiTheme="minorHAnsi" w:cstheme="minorHAnsi"/>
        </w:rPr>
      </w:pPr>
    </w:p>
    <w:p w14:paraId="0E727078" w14:textId="78F9EE1C" w:rsidR="00CD76F1" w:rsidRDefault="00CD76F1" w:rsidP="000A13BC">
      <w:pPr>
        <w:spacing w:before="80" w:after="80"/>
        <w:ind w:left="708" w:hanging="708"/>
        <w:rPr>
          <w:rFonts w:asciiTheme="minorHAnsi" w:hAnsiTheme="minorHAnsi" w:cstheme="minorHAnsi"/>
        </w:rPr>
      </w:pPr>
      <w:r>
        <w:rPr>
          <w:rFonts w:asciiTheme="minorHAnsi" w:hAnsiTheme="minorHAnsi" w:cstheme="minorHAnsi"/>
        </w:rPr>
        <w:br w:type="page"/>
      </w:r>
    </w:p>
    <w:p w14:paraId="596D6828" w14:textId="5541AE75" w:rsidR="00CD76F1" w:rsidRDefault="00CD76F1">
      <w:pPr>
        <w:spacing w:before="80" w:after="80"/>
        <w:rPr>
          <w:rFonts w:asciiTheme="minorHAnsi" w:hAnsiTheme="minorHAnsi" w:cstheme="minorHAnsi"/>
        </w:rPr>
      </w:pPr>
    </w:p>
    <w:p w14:paraId="53CE95DF" w14:textId="37585DE9" w:rsidR="00CD76F1" w:rsidRDefault="00CD76F1">
      <w:pPr>
        <w:spacing w:before="80" w:after="80"/>
        <w:rPr>
          <w:rFonts w:asciiTheme="minorHAnsi" w:hAnsiTheme="minorHAnsi" w:cstheme="minorHAnsi"/>
        </w:rPr>
      </w:pPr>
    </w:p>
    <w:p w14:paraId="54177B93" w14:textId="23EC9EA1" w:rsidR="00CD76F1" w:rsidRDefault="00CD76F1">
      <w:pPr>
        <w:spacing w:before="80" w:after="80"/>
        <w:rPr>
          <w:rFonts w:asciiTheme="minorHAnsi" w:hAnsiTheme="minorHAnsi" w:cstheme="minorHAnsi"/>
        </w:rPr>
      </w:pPr>
    </w:p>
    <w:p w14:paraId="478E535D" w14:textId="3A20FE90" w:rsidR="00CD76F1" w:rsidRDefault="00CD76F1">
      <w:pPr>
        <w:spacing w:before="80" w:after="80"/>
        <w:rPr>
          <w:rFonts w:asciiTheme="minorHAnsi" w:hAnsiTheme="minorHAnsi" w:cstheme="minorHAnsi"/>
        </w:rPr>
      </w:pPr>
    </w:p>
    <w:p w14:paraId="1ED2A3BF" w14:textId="11E08A2A" w:rsidR="00CD76F1" w:rsidRDefault="00CD76F1">
      <w:pPr>
        <w:spacing w:before="80" w:after="80"/>
        <w:rPr>
          <w:rFonts w:asciiTheme="minorHAnsi" w:hAnsiTheme="minorHAnsi" w:cstheme="minorHAnsi"/>
        </w:rPr>
      </w:pPr>
    </w:p>
    <w:p w14:paraId="6E213470" w14:textId="0AE59BF6" w:rsidR="00CD76F1" w:rsidRDefault="00CD76F1">
      <w:pPr>
        <w:spacing w:before="80" w:after="80"/>
        <w:rPr>
          <w:rFonts w:asciiTheme="minorHAnsi" w:hAnsiTheme="minorHAnsi" w:cstheme="minorHAnsi"/>
        </w:rPr>
      </w:pPr>
    </w:p>
    <w:p w14:paraId="259CD5CE" w14:textId="0CC30479" w:rsidR="00CD76F1" w:rsidRDefault="00CD76F1">
      <w:pPr>
        <w:spacing w:before="80" w:after="80"/>
        <w:rPr>
          <w:rFonts w:asciiTheme="minorHAnsi" w:hAnsiTheme="minorHAnsi" w:cstheme="minorHAnsi"/>
        </w:rPr>
      </w:pPr>
    </w:p>
    <w:p w14:paraId="308F581F" w14:textId="06345FA7" w:rsidR="00CD76F1" w:rsidRDefault="00CD76F1">
      <w:pPr>
        <w:spacing w:before="80" w:after="80"/>
        <w:rPr>
          <w:rFonts w:asciiTheme="minorHAnsi" w:hAnsiTheme="minorHAnsi" w:cstheme="minorHAnsi"/>
        </w:rPr>
      </w:pPr>
    </w:p>
    <w:p w14:paraId="22463A99" w14:textId="7B42CA82" w:rsidR="00CD76F1" w:rsidRDefault="00CD76F1">
      <w:pPr>
        <w:spacing w:before="80" w:after="80"/>
        <w:rPr>
          <w:rFonts w:asciiTheme="minorHAnsi" w:hAnsiTheme="minorHAnsi" w:cstheme="minorHAnsi"/>
        </w:rPr>
      </w:pPr>
    </w:p>
    <w:p w14:paraId="4C5FCFA4" w14:textId="12ADAE82" w:rsidR="00CD76F1" w:rsidRDefault="00CD76F1">
      <w:pPr>
        <w:spacing w:before="80" w:after="80"/>
        <w:rPr>
          <w:rFonts w:asciiTheme="minorHAnsi" w:hAnsiTheme="minorHAnsi" w:cstheme="minorHAnsi"/>
        </w:rPr>
      </w:pPr>
    </w:p>
    <w:p w14:paraId="2C0C623B" w14:textId="72214354" w:rsidR="00CD76F1" w:rsidRDefault="00CD76F1">
      <w:pPr>
        <w:spacing w:before="80" w:after="80"/>
        <w:rPr>
          <w:rFonts w:asciiTheme="minorHAnsi" w:hAnsiTheme="minorHAnsi" w:cstheme="minorHAnsi"/>
        </w:rPr>
      </w:pPr>
    </w:p>
    <w:p w14:paraId="0120DBD0" w14:textId="77777777" w:rsidR="00CD76F1" w:rsidRDefault="00CD76F1">
      <w:pPr>
        <w:spacing w:before="80" w:after="80"/>
        <w:rPr>
          <w:rFonts w:asciiTheme="minorHAnsi" w:hAnsiTheme="minorHAnsi" w:cstheme="minorHAnsi"/>
        </w:rPr>
      </w:pPr>
    </w:p>
    <w:p w14:paraId="4F5CF6DF" w14:textId="3C77BA87" w:rsidR="00CD76F1" w:rsidRDefault="00CD76F1">
      <w:pPr>
        <w:spacing w:before="80" w:after="80"/>
        <w:rPr>
          <w:rFonts w:asciiTheme="minorHAnsi" w:hAnsiTheme="minorHAnsi" w:cstheme="minorHAnsi"/>
        </w:rPr>
      </w:pPr>
    </w:p>
    <w:p w14:paraId="583BAE00" w14:textId="048F117E" w:rsidR="00CD76F1" w:rsidRDefault="00CD76F1">
      <w:pPr>
        <w:spacing w:before="80" w:after="80"/>
        <w:rPr>
          <w:rFonts w:asciiTheme="minorHAnsi" w:hAnsiTheme="minorHAnsi" w:cstheme="minorHAnsi"/>
        </w:rPr>
      </w:pPr>
    </w:p>
    <w:p w14:paraId="7F9EB9EE" w14:textId="074FD148" w:rsidR="00CD76F1" w:rsidRDefault="00CD76F1">
      <w:pPr>
        <w:spacing w:before="80" w:after="80"/>
        <w:rPr>
          <w:rFonts w:asciiTheme="minorHAnsi" w:hAnsiTheme="minorHAnsi" w:cstheme="minorHAnsi"/>
        </w:rPr>
      </w:pPr>
    </w:p>
    <w:p w14:paraId="1C1C6756" w14:textId="08B52038" w:rsidR="00CD76F1" w:rsidRDefault="00CD76F1">
      <w:pPr>
        <w:spacing w:before="80" w:after="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D76F1" w:rsidRPr="00CD76F1" w14:paraId="38A24456" w14:textId="77777777" w:rsidTr="00D86BC4">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494AE6B" w14:textId="77777777" w:rsidR="00CD76F1" w:rsidRPr="00CD76F1" w:rsidRDefault="00CD76F1" w:rsidP="00D86BC4">
            <w:pPr>
              <w:spacing w:after="60"/>
              <w:rPr>
                <w:rFonts w:asciiTheme="minorHAnsi" w:hAnsiTheme="minorHAnsi" w:cstheme="minorHAnsi"/>
              </w:rPr>
            </w:pPr>
            <w:r w:rsidRPr="00CD76F1">
              <w:rPr>
                <w:rFonts w:asciiTheme="minorHAnsi" w:hAnsiTheme="minorHAnsi" w:cstheme="minorHAnsi"/>
                <w:b/>
                <w:bCs/>
                <w:color w:val="404040"/>
                <w:sz w:val="18"/>
                <w:szCs w:val="18"/>
              </w:rPr>
              <w:t>Área responsable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F41D95" w14:textId="71CC1AE9" w:rsidR="00CD76F1" w:rsidRPr="00CD76F1" w:rsidRDefault="00CD76F1" w:rsidP="00D86BC4">
            <w:pPr>
              <w:spacing w:after="60"/>
              <w:rPr>
                <w:rFonts w:asciiTheme="minorHAnsi" w:hAnsiTheme="minorHAnsi" w:cstheme="minorHAnsi"/>
              </w:rPr>
            </w:pP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E1FA762" w14:textId="77777777" w:rsidR="00CD76F1" w:rsidRPr="00CD76F1" w:rsidRDefault="00CD76F1" w:rsidP="00D86BC4">
            <w:pPr>
              <w:spacing w:after="60"/>
              <w:rPr>
                <w:rFonts w:asciiTheme="minorHAnsi" w:hAnsiTheme="minorHAnsi" w:cstheme="minorHAnsi"/>
              </w:rPr>
            </w:pPr>
            <w:r w:rsidRPr="00CD76F1">
              <w:rPr>
                <w:rFonts w:asciiTheme="minorHAnsi" w:hAnsiTheme="minorHAnsi" w:cstheme="minorHAnsi"/>
                <w:b/>
                <w:bCs/>
                <w:color w:val="404040"/>
                <w:sz w:val="18"/>
                <w:szCs w:val="18"/>
              </w:rPr>
              <w:t>Clasificación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6534AB" w14:textId="28CD36A9" w:rsidR="00CD76F1" w:rsidRPr="00CD76F1" w:rsidRDefault="00CD76F1" w:rsidP="00D86BC4">
            <w:pPr>
              <w:spacing w:after="60"/>
              <w:rPr>
                <w:rFonts w:asciiTheme="minorHAnsi" w:hAnsiTheme="minorHAnsi" w:cstheme="minorHAnsi"/>
              </w:rPr>
            </w:pPr>
          </w:p>
        </w:tc>
      </w:tr>
      <w:tr w:rsidR="00CD76F1" w:rsidRPr="00CD76F1" w14:paraId="234437BF" w14:textId="77777777" w:rsidTr="00D86BC4">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4246445" w14:textId="77777777" w:rsidR="00CD76F1" w:rsidRPr="00CD76F1" w:rsidRDefault="00CD76F1" w:rsidP="00D86BC4">
            <w:pPr>
              <w:spacing w:after="60"/>
              <w:rPr>
                <w:rFonts w:asciiTheme="minorHAnsi" w:hAnsiTheme="minorHAnsi" w:cstheme="minorHAnsi"/>
              </w:rPr>
            </w:pPr>
            <w:r w:rsidRPr="00CD76F1">
              <w:rPr>
                <w:rFonts w:asciiTheme="minorHAnsi" w:hAnsiTheme="minorHAnsi" w:cstheme="minorHAnsi"/>
                <w:b/>
                <w:bCs/>
                <w:color w:val="404040"/>
                <w:sz w:val="18"/>
                <w:szCs w:val="18"/>
              </w:rPr>
              <w:t>Versión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277A6A" w14:textId="3E316098" w:rsidR="00CD76F1" w:rsidRPr="00CD76F1" w:rsidRDefault="00CD76F1" w:rsidP="00D86BC4">
            <w:pPr>
              <w:spacing w:after="60"/>
              <w:rPr>
                <w:rFonts w:asciiTheme="minorHAnsi" w:hAnsiTheme="minorHAnsi" w:cstheme="minorHAnsi"/>
              </w:rPr>
            </w:pP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C901C0F" w14:textId="77777777" w:rsidR="00CD76F1" w:rsidRPr="00CD76F1" w:rsidRDefault="00CD76F1" w:rsidP="00D86BC4">
            <w:pPr>
              <w:spacing w:after="60"/>
              <w:rPr>
                <w:rFonts w:asciiTheme="minorHAnsi" w:hAnsiTheme="minorHAnsi" w:cstheme="minorHAnsi"/>
              </w:rPr>
            </w:pPr>
            <w:r w:rsidRPr="00CD76F1">
              <w:rPr>
                <w:rFonts w:asciiTheme="minorHAnsi" w:hAnsiTheme="minorHAnsi" w:cstheme="minorHAnsi"/>
                <w:b/>
                <w:bCs/>
                <w:color w:val="404040"/>
                <w:sz w:val="18"/>
                <w:szCs w:val="18"/>
              </w:rPr>
              <w:t>Fecha</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914657" w14:textId="63B6A7DE" w:rsidR="00CD76F1" w:rsidRPr="00CD76F1" w:rsidRDefault="00CD76F1" w:rsidP="00D86BC4">
            <w:pPr>
              <w:spacing w:after="60"/>
              <w:rPr>
                <w:rFonts w:asciiTheme="minorHAnsi" w:hAnsiTheme="minorHAnsi" w:cstheme="minorHAnsi"/>
              </w:rPr>
            </w:pPr>
          </w:p>
        </w:tc>
      </w:tr>
      <w:tr w:rsidR="00CD76F1" w:rsidRPr="00CD76F1" w14:paraId="7BE36EA2" w14:textId="77777777" w:rsidTr="00D86BC4">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B1B6073" w14:textId="77777777" w:rsidR="00CD76F1" w:rsidRPr="00CD76F1" w:rsidRDefault="00CD76F1" w:rsidP="00D86BC4">
            <w:pPr>
              <w:spacing w:after="60"/>
              <w:rPr>
                <w:rFonts w:asciiTheme="minorHAnsi" w:hAnsiTheme="minorHAnsi" w:cstheme="minorHAnsi"/>
              </w:rPr>
            </w:pPr>
            <w:r w:rsidRPr="00CD76F1">
              <w:rPr>
                <w:rFonts w:asciiTheme="minorHAnsi" w:hAnsiTheme="minorHAnsi" w:cstheme="minorHAnsi"/>
                <w:b/>
                <w:bCs/>
                <w:color w:val="404040"/>
                <w:sz w:val="18"/>
                <w:szCs w:val="18"/>
              </w:rPr>
              <w:t>Audiencia</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4FC8E3" w14:textId="07537C1E" w:rsidR="00CD76F1" w:rsidRPr="00CD76F1" w:rsidRDefault="00CD76F1" w:rsidP="00D86BC4">
            <w:pPr>
              <w:spacing w:after="60"/>
              <w:rPr>
                <w:rFonts w:asciiTheme="minorHAnsi" w:hAnsiTheme="minorHAnsi" w:cstheme="minorHAnsi"/>
              </w:rPr>
            </w:pP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3DA6D46" w14:textId="77777777" w:rsidR="00CD76F1" w:rsidRPr="00CD76F1" w:rsidRDefault="00CD76F1" w:rsidP="00D86BC4">
            <w:pPr>
              <w:spacing w:after="60"/>
              <w:rPr>
                <w:rFonts w:asciiTheme="minorHAnsi" w:hAnsiTheme="minorHAnsi" w:cstheme="minorHAnsi"/>
              </w:rPr>
            </w:pPr>
            <w:r w:rsidRPr="00CD76F1">
              <w:rPr>
                <w:rFonts w:asciiTheme="minorHAnsi" w:hAnsiTheme="minorHAnsi" w:cstheme="minorHAnsi"/>
                <w:b/>
                <w:bCs/>
                <w:color w:val="404040"/>
                <w:sz w:val="18"/>
                <w:szCs w:val="18"/>
              </w:rPr>
              <w:t>Proyecto</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9F1B34" w14:textId="035E4DFA" w:rsidR="00CD76F1" w:rsidRPr="00CD76F1" w:rsidRDefault="00CD76F1" w:rsidP="00CD76F1">
            <w:pPr>
              <w:spacing w:after="60"/>
              <w:rPr>
                <w:rFonts w:asciiTheme="minorHAnsi" w:hAnsiTheme="minorHAnsi" w:cstheme="minorHAnsi"/>
              </w:rPr>
            </w:pPr>
          </w:p>
        </w:tc>
      </w:tr>
    </w:tbl>
    <w:p w14:paraId="27A1ACE2" w14:textId="007217D9" w:rsidR="00CD76F1" w:rsidRDefault="00CD76F1">
      <w:pPr>
        <w:spacing w:before="80" w:after="80"/>
        <w:rPr>
          <w:rFonts w:asciiTheme="minorHAnsi" w:hAnsiTheme="minorHAnsi" w:cstheme="minorHAnsi"/>
        </w:rPr>
      </w:pPr>
    </w:p>
    <w:p w14:paraId="5D84DB18" w14:textId="3CAC5949" w:rsidR="00CD76F1" w:rsidRDefault="00CD76F1">
      <w:pPr>
        <w:spacing w:before="80" w:after="80"/>
        <w:rPr>
          <w:rFonts w:asciiTheme="minorHAnsi" w:hAnsiTheme="minorHAnsi" w:cstheme="minorHAnsi"/>
        </w:rPr>
      </w:pPr>
      <w:r>
        <w:rPr>
          <w:rFonts w:asciiTheme="minorHAnsi" w:hAnsiTheme="minorHAnsi" w:cstheme="minorHAnsi"/>
        </w:rPr>
        <w:br w:type="page"/>
      </w:r>
    </w:p>
    <w:p w14:paraId="76195F24" w14:textId="77777777" w:rsidR="00CD3BD6" w:rsidRPr="00CD76F1" w:rsidRDefault="00AA64DA" w:rsidP="00CA129E">
      <w:pPr>
        <w:pStyle w:val="Ttulo2"/>
      </w:pPr>
      <w:r w:rsidRPr="00CD76F1">
        <w:lastRenderedPageBreak/>
        <w:t>1. Alcance y Propósito del Documento</w:t>
      </w:r>
    </w:p>
    <w:p w14:paraId="4663E103" w14:textId="77777777" w:rsidR="00CD3BD6" w:rsidRPr="00271CAB" w:rsidRDefault="00AA64DA">
      <w:pPr>
        <w:spacing w:after="100"/>
        <w:rPr>
          <w:rFonts w:asciiTheme="minorHAnsi" w:hAnsiTheme="minorHAnsi" w:cstheme="minorHAnsi"/>
          <w:highlight w:val="yellow"/>
        </w:rPr>
      </w:pPr>
      <w:r w:rsidRPr="00271CAB">
        <w:rPr>
          <w:rFonts w:asciiTheme="minorHAnsi" w:hAnsiTheme="minorHAnsi" w:cstheme="minorHAnsi"/>
          <w:color w:val="000000"/>
          <w:highlight w:val="yellow"/>
        </w:rPr>
        <w:t>Este documento describe la arquitectura del caso de uso del Canal Innovación de Financiera Efectiva S.A., enfocada en el flujo de negocio que sigue una solicitud de crédito desde su ingreso hasta la decisión de riesgo. Cubre:</w:t>
      </w:r>
    </w:p>
    <w:p w14:paraId="00BC1087" w14:textId="3A0951FF" w:rsidR="00CD3BD6" w:rsidRPr="00271CAB" w:rsidRDefault="00AA64DA">
      <w:pPr>
        <w:pStyle w:val="Prrafodelista"/>
        <w:numPr>
          <w:ilvl w:val="0"/>
          <w:numId w:val="2"/>
        </w:numPr>
        <w:spacing w:after="60"/>
        <w:rPr>
          <w:rFonts w:asciiTheme="minorHAnsi" w:hAnsiTheme="minorHAnsi" w:cstheme="minorHAnsi"/>
          <w:highlight w:val="yellow"/>
        </w:rPr>
      </w:pPr>
      <w:r w:rsidRPr="00271CAB">
        <w:rPr>
          <w:rFonts w:asciiTheme="minorHAnsi" w:hAnsiTheme="minorHAnsi" w:cstheme="minorHAnsi"/>
          <w:color w:val="000000"/>
          <w:highlight w:val="yellow"/>
        </w:rPr>
        <w:t>Diagrama de componentes de la solución</w:t>
      </w:r>
    </w:p>
    <w:p w14:paraId="49D2B5C0" w14:textId="7A6306FF" w:rsidR="00CD3BD6" w:rsidRPr="00271CAB" w:rsidRDefault="00AA64DA">
      <w:pPr>
        <w:pStyle w:val="Prrafodelista"/>
        <w:numPr>
          <w:ilvl w:val="0"/>
          <w:numId w:val="2"/>
        </w:numPr>
        <w:spacing w:after="60"/>
        <w:rPr>
          <w:rFonts w:asciiTheme="minorHAnsi" w:hAnsiTheme="minorHAnsi" w:cstheme="minorHAnsi"/>
          <w:highlight w:val="yellow"/>
        </w:rPr>
      </w:pPr>
      <w:r w:rsidRPr="00271CAB">
        <w:rPr>
          <w:rFonts w:asciiTheme="minorHAnsi" w:hAnsiTheme="minorHAnsi" w:cstheme="minorHAnsi"/>
          <w:color w:val="000000"/>
          <w:highlight w:val="yellow"/>
        </w:rPr>
        <w:t xml:space="preserve">Flujo de datos </w:t>
      </w:r>
      <w:r w:rsidR="00135BDC" w:rsidRPr="00271CAB">
        <w:rPr>
          <w:rFonts w:asciiTheme="minorHAnsi" w:hAnsiTheme="minorHAnsi" w:cstheme="minorHAnsi"/>
          <w:color w:val="000000"/>
          <w:highlight w:val="yellow"/>
        </w:rPr>
        <w:t>E</w:t>
      </w:r>
      <w:r w:rsidRPr="00271CAB">
        <w:rPr>
          <w:rFonts w:asciiTheme="minorHAnsi" w:hAnsiTheme="minorHAnsi" w:cstheme="minorHAnsi"/>
          <w:color w:val="000000"/>
          <w:highlight w:val="yellow"/>
        </w:rPr>
        <w:t>nd-</w:t>
      </w:r>
      <w:r w:rsidR="00135BDC" w:rsidRPr="00271CAB">
        <w:rPr>
          <w:rFonts w:asciiTheme="minorHAnsi" w:hAnsiTheme="minorHAnsi" w:cstheme="minorHAnsi"/>
          <w:color w:val="000000"/>
          <w:highlight w:val="yellow"/>
        </w:rPr>
        <w:t>T</w:t>
      </w:r>
      <w:r w:rsidRPr="00271CAB">
        <w:rPr>
          <w:rFonts w:asciiTheme="minorHAnsi" w:hAnsiTheme="minorHAnsi" w:cstheme="minorHAnsi"/>
          <w:color w:val="000000"/>
          <w:highlight w:val="yellow"/>
        </w:rPr>
        <w:t>o-</w:t>
      </w:r>
      <w:r w:rsidR="00135BDC" w:rsidRPr="00271CAB">
        <w:rPr>
          <w:rFonts w:asciiTheme="minorHAnsi" w:hAnsiTheme="minorHAnsi" w:cstheme="minorHAnsi"/>
          <w:color w:val="000000"/>
          <w:highlight w:val="yellow"/>
        </w:rPr>
        <w:t>E</w:t>
      </w:r>
      <w:r w:rsidRPr="00271CAB">
        <w:rPr>
          <w:rFonts w:asciiTheme="minorHAnsi" w:hAnsiTheme="minorHAnsi" w:cstheme="minorHAnsi"/>
          <w:color w:val="000000"/>
          <w:highlight w:val="yellow"/>
        </w:rPr>
        <w:t>nd</w:t>
      </w:r>
    </w:p>
    <w:p w14:paraId="3393751F" w14:textId="713DCD98" w:rsidR="00CD3BD6" w:rsidRPr="00271CAB" w:rsidRDefault="00AA64DA">
      <w:pPr>
        <w:pStyle w:val="Prrafodelista"/>
        <w:numPr>
          <w:ilvl w:val="0"/>
          <w:numId w:val="2"/>
        </w:numPr>
        <w:spacing w:after="60"/>
        <w:rPr>
          <w:rFonts w:asciiTheme="minorHAnsi" w:hAnsiTheme="minorHAnsi" w:cstheme="minorHAnsi"/>
          <w:highlight w:val="yellow"/>
        </w:rPr>
      </w:pPr>
      <w:r w:rsidRPr="00271CAB">
        <w:rPr>
          <w:rFonts w:asciiTheme="minorHAnsi" w:hAnsiTheme="minorHAnsi" w:cstheme="minorHAnsi"/>
          <w:color w:val="000000"/>
          <w:highlight w:val="yellow"/>
        </w:rPr>
        <w:t>Integraciones con sistemas internos</w:t>
      </w:r>
    </w:p>
    <w:p w14:paraId="3B00FA8F" w14:textId="6B0538A0" w:rsidR="00CD3BD6" w:rsidRPr="00271CAB" w:rsidRDefault="00AA64DA">
      <w:pPr>
        <w:pStyle w:val="Prrafodelista"/>
        <w:numPr>
          <w:ilvl w:val="0"/>
          <w:numId w:val="2"/>
        </w:numPr>
        <w:spacing w:after="60"/>
        <w:rPr>
          <w:rFonts w:asciiTheme="minorHAnsi" w:hAnsiTheme="minorHAnsi" w:cstheme="minorHAnsi"/>
          <w:highlight w:val="yellow"/>
        </w:rPr>
      </w:pPr>
      <w:r w:rsidRPr="00271CAB">
        <w:rPr>
          <w:rFonts w:asciiTheme="minorHAnsi" w:hAnsiTheme="minorHAnsi" w:cstheme="minorHAnsi"/>
          <w:color w:val="000000"/>
          <w:highlight w:val="yellow"/>
        </w:rPr>
        <w:t>Inventario de dependencias funcionales</w:t>
      </w:r>
    </w:p>
    <w:p w14:paraId="6554DA50" w14:textId="77777777" w:rsidR="008519A7" w:rsidRPr="00CD76F1" w:rsidRDefault="008519A7" w:rsidP="008519A7">
      <w:pPr>
        <w:pStyle w:val="Prrafodelista"/>
        <w:spacing w:after="60"/>
        <w:ind w:left="720"/>
        <w:rPr>
          <w:rFonts w:asciiTheme="minorHAnsi" w:hAnsiTheme="minorHAnsi" w:cstheme="minorHAnsi"/>
        </w:rPr>
      </w:pPr>
    </w:p>
    <w:p w14:paraId="7778CDFF" w14:textId="77777777" w:rsidR="00CD3BD6" w:rsidRPr="00CD76F1" w:rsidRDefault="00AA64DA" w:rsidP="00CA129E">
      <w:pPr>
        <w:pStyle w:val="Ttulo2"/>
      </w:pPr>
      <w:r w:rsidRPr="00CD76F1">
        <w:t>2. Diagrama de Componentes de la Solución</w:t>
      </w:r>
    </w:p>
    <w:p w14:paraId="70839F5A" w14:textId="77777777" w:rsidR="00CD3BD6" w:rsidRPr="00CD76F1" w:rsidRDefault="00AA64DA">
      <w:pPr>
        <w:spacing w:after="100"/>
        <w:rPr>
          <w:rFonts w:asciiTheme="minorHAnsi" w:hAnsiTheme="minorHAnsi" w:cstheme="minorHAnsi"/>
        </w:rPr>
      </w:pPr>
      <w:r w:rsidRPr="009B2D64">
        <w:rPr>
          <w:rFonts w:asciiTheme="minorHAnsi" w:hAnsiTheme="minorHAnsi" w:cstheme="minorHAnsi"/>
          <w:color w:val="000000"/>
          <w:highlight w:val="yellow"/>
        </w:rPr>
        <w:t>El canal Innovación está compuesto por cuatro capas funcionales que interactúan entre sí para producir una decisión de riesgo automatizada:</w:t>
      </w:r>
    </w:p>
    <w:tbl>
      <w:tblPr>
        <w:tblStyle w:val="Tablaconcuadrcula4-nfasis1"/>
        <w:tblW w:w="9360" w:type="dxa"/>
        <w:tblLook w:val="04A0" w:firstRow="1" w:lastRow="0" w:firstColumn="1" w:lastColumn="0" w:noHBand="0" w:noVBand="1"/>
      </w:tblPr>
      <w:tblGrid>
        <w:gridCol w:w="1200"/>
        <w:gridCol w:w="2600"/>
        <w:gridCol w:w="3200"/>
        <w:gridCol w:w="2360"/>
      </w:tblGrid>
      <w:tr w:rsidR="00CD3BD6" w:rsidRPr="00CD76F1" w14:paraId="29954B34" w14:textId="77777777" w:rsidTr="00912A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0485394F" w14:textId="77777777" w:rsidR="00CD3BD6" w:rsidRPr="00CD76F1" w:rsidRDefault="00AA64DA">
            <w:pPr>
              <w:spacing w:before="60" w:after="60"/>
              <w:jc w:val="center"/>
              <w:rPr>
                <w:rFonts w:asciiTheme="minorHAnsi" w:hAnsiTheme="minorHAnsi" w:cstheme="minorHAnsi"/>
              </w:rPr>
            </w:pPr>
            <w:r w:rsidRPr="00CD76F1">
              <w:rPr>
                <w:rFonts w:asciiTheme="minorHAnsi" w:hAnsiTheme="minorHAnsi" w:cstheme="minorHAnsi"/>
                <w:color w:val="FFFFFF"/>
                <w:sz w:val="20"/>
                <w:szCs w:val="20"/>
              </w:rPr>
              <w:t>#</w:t>
            </w:r>
          </w:p>
        </w:tc>
        <w:tc>
          <w:tcPr>
            <w:tcW w:w="2600" w:type="dxa"/>
          </w:tcPr>
          <w:p w14:paraId="05F437B0" w14:textId="77777777" w:rsidR="00CD3BD6" w:rsidRPr="00CD76F1" w:rsidRDefault="00AA64DA">
            <w:pPr>
              <w:spacing w:before="60" w:after="6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CD76F1">
              <w:rPr>
                <w:rFonts w:asciiTheme="minorHAnsi" w:hAnsiTheme="minorHAnsi" w:cstheme="minorHAnsi"/>
                <w:color w:val="FFFFFF"/>
                <w:sz w:val="20"/>
                <w:szCs w:val="20"/>
              </w:rPr>
              <w:t>Capa</w:t>
            </w:r>
          </w:p>
        </w:tc>
        <w:tc>
          <w:tcPr>
            <w:tcW w:w="3200" w:type="dxa"/>
          </w:tcPr>
          <w:p w14:paraId="0508FFF5" w14:textId="77777777" w:rsidR="00CD3BD6" w:rsidRPr="00CD76F1" w:rsidRDefault="00AA64DA">
            <w:pPr>
              <w:spacing w:before="60" w:after="6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CD76F1">
              <w:rPr>
                <w:rFonts w:asciiTheme="minorHAnsi" w:hAnsiTheme="minorHAnsi" w:cstheme="minorHAnsi"/>
                <w:color w:val="FFFFFF"/>
                <w:sz w:val="20"/>
                <w:szCs w:val="20"/>
              </w:rPr>
              <w:t>Componentes principales</w:t>
            </w:r>
          </w:p>
        </w:tc>
        <w:tc>
          <w:tcPr>
            <w:tcW w:w="2360" w:type="dxa"/>
          </w:tcPr>
          <w:p w14:paraId="45500324" w14:textId="77777777" w:rsidR="00CD3BD6" w:rsidRPr="00CD76F1" w:rsidRDefault="00AA64DA">
            <w:pPr>
              <w:spacing w:before="60" w:after="6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CD76F1">
              <w:rPr>
                <w:rFonts w:asciiTheme="minorHAnsi" w:hAnsiTheme="minorHAnsi" w:cstheme="minorHAnsi"/>
                <w:color w:val="FFFFFF"/>
                <w:sz w:val="20"/>
                <w:szCs w:val="20"/>
              </w:rPr>
              <w:t>Tecnología / Plataforma</w:t>
            </w:r>
          </w:p>
        </w:tc>
      </w:tr>
      <w:tr w:rsidR="00CD3BD6" w:rsidRPr="00CD76F1" w14:paraId="274FB3F2" w14:textId="77777777" w:rsidTr="00912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5F72DC89" w14:textId="77777777" w:rsidR="00CD3BD6" w:rsidRPr="009B2D64" w:rsidRDefault="00AA64DA">
            <w:pPr>
              <w:spacing w:before="60" w:after="60"/>
              <w:rPr>
                <w:rFonts w:asciiTheme="minorHAnsi" w:hAnsiTheme="minorHAnsi" w:cstheme="minorHAnsi"/>
                <w:highlight w:val="yellow"/>
              </w:rPr>
            </w:pPr>
            <w:r w:rsidRPr="009B2D64">
              <w:rPr>
                <w:rFonts w:asciiTheme="minorHAnsi" w:hAnsiTheme="minorHAnsi" w:cstheme="minorHAnsi"/>
                <w:color w:val="222222"/>
                <w:sz w:val="20"/>
                <w:szCs w:val="20"/>
                <w:highlight w:val="yellow"/>
              </w:rPr>
              <w:t>1</w:t>
            </w:r>
          </w:p>
        </w:tc>
        <w:tc>
          <w:tcPr>
            <w:tcW w:w="2600" w:type="dxa"/>
          </w:tcPr>
          <w:p w14:paraId="54835B05" w14:textId="77777777" w:rsidR="00CD3BD6" w:rsidRPr="009B2D64"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9B2D64">
              <w:rPr>
                <w:rFonts w:asciiTheme="minorHAnsi" w:hAnsiTheme="minorHAnsi" w:cstheme="minorHAnsi"/>
                <w:color w:val="222222"/>
                <w:sz w:val="20"/>
                <w:szCs w:val="20"/>
                <w:highlight w:val="yellow"/>
              </w:rPr>
              <w:t>Interacción con el cliente</w:t>
            </w:r>
          </w:p>
        </w:tc>
        <w:tc>
          <w:tcPr>
            <w:tcW w:w="3200" w:type="dxa"/>
          </w:tcPr>
          <w:p w14:paraId="4E47B432" w14:textId="60EB4EBE" w:rsidR="00CD3BD6" w:rsidRPr="009B2D64"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9B2D64">
              <w:rPr>
                <w:rFonts w:asciiTheme="minorHAnsi" w:hAnsiTheme="minorHAnsi" w:cstheme="minorHAnsi"/>
                <w:color w:val="222222"/>
                <w:sz w:val="20"/>
                <w:szCs w:val="20"/>
                <w:highlight w:val="yellow"/>
              </w:rPr>
              <w:t>Web de Evaluaciones (SPA Angular), Canal WhatsApp María (Inconcert), Link único p</w:t>
            </w:r>
            <w:r w:rsidR="000A13BC" w:rsidRPr="009B2D64">
              <w:rPr>
                <w:rFonts w:asciiTheme="minorHAnsi" w:hAnsiTheme="minorHAnsi" w:cstheme="minorHAnsi"/>
                <w:color w:val="222222"/>
                <w:sz w:val="20"/>
                <w:szCs w:val="20"/>
                <w:highlight w:val="yellow"/>
              </w:rPr>
              <w:t>ara cliente, con temporalidad</w:t>
            </w:r>
          </w:p>
        </w:tc>
        <w:tc>
          <w:tcPr>
            <w:tcW w:w="2360" w:type="dxa"/>
          </w:tcPr>
          <w:p w14:paraId="2FD8B2CA" w14:textId="27EA4354" w:rsidR="00CD3BD6" w:rsidRPr="009B2D64"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9B2D64">
              <w:rPr>
                <w:rFonts w:asciiTheme="minorHAnsi" w:hAnsiTheme="minorHAnsi" w:cstheme="minorHAnsi"/>
                <w:color w:val="222222"/>
                <w:sz w:val="20"/>
                <w:szCs w:val="20"/>
                <w:highlight w:val="yellow"/>
              </w:rPr>
              <w:t>Angular / AWS / Inconcert</w:t>
            </w:r>
          </w:p>
        </w:tc>
      </w:tr>
      <w:tr w:rsidR="00CD3BD6" w:rsidRPr="00CB231F" w14:paraId="464AE158" w14:textId="77777777" w:rsidTr="00912A37">
        <w:tc>
          <w:tcPr>
            <w:cnfStyle w:val="001000000000" w:firstRow="0" w:lastRow="0" w:firstColumn="1" w:lastColumn="0" w:oddVBand="0" w:evenVBand="0" w:oddHBand="0" w:evenHBand="0" w:firstRowFirstColumn="0" w:firstRowLastColumn="0" w:lastRowFirstColumn="0" w:lastRowLastColumn="0"/>
            <w:tcW w:w="1200" w:type="dxa"/>
          </w:tcPr>
          <w:p w14:paraId="37B7061C" w14:textId="77777777" w:rsidR="00CD3BD6" w:rsidRPr="009B2D64" w:rsidRDefault="00AA64DA">
            <w:pPr>
              <w:spacing w:before="60" w:after="60"/>
              <w:rPr>
                <w:rFonts w:asciiTheme="minorHAnsi" w:hAnsiTheme="minorHAnsi" w:cstheme="minorHAnsi"/>
                <w:highlight w:val="yellow"/>
              </w:rPr>
            </w:pPr>
            <w:r w:rsidRPr="009B2D64">
              <w:rPr>
                <w:rFonts w:asciiTheme="minorHAnsi" w:hAnsiTheme="minorHAnsi" w:cstheme="minorHAnsi"/>
                <w:color w:val="222222"/>
                <w:sz w:val="20"/>
                <w:szCs w:val="20"/>
                <w:highlight w:val="yellow"/>
              </w:rPr>
              <w:t>2</w:t>
            </w:r>
          </w:p>
        </w:tc>
        <w:tc>
          <w:tcPr>
            <w:tcW w:w="2600" w:type="dxa"/>
          </w:tcPr>
          <w:p w14:paraId="037226AF" w14:textId="77777777" w:rsidR="00CD3BD6" w:rsidRPr="009B2D64"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9B2D64">
              <w:rPr>
                <w:rFonts w:asciiTheme="minorHAnsi" w:hAnsiTheme="minorHAnsi" w:cstheme="minorHAnsi"/>
                <w:color w:val="222222"/>
                <w:sz w:val="20"/>
                <w:szCs w:val="20"/>
                <w:highlight w:val="yellow"/>
              </w:rPr>
              <w:t>Orquestación y lógica de negocio</w:t>
            </w:r>
          </w:p>
        </w:tc>
        <w:tc>
          <w:tcPr>
            <w:tcW w:w="3200" w:type="dxa"/>
          </w:tcPr>
          <w:p w14:paraId="4D42B821" w14:textId="77777777" w:rsidR="00CD3BD6" w:rsidRPr="009B2D64"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9B2D64">
              <w:rPr>
                <w:rFonts w:asciiTheme="minorHAnsi" w:hAnsiTheme="minorHAnsi" w:cstheme="minorHAnsi"/>
                <w:color w:val="222222"/>
                <w:sz w:val="20"/>
                <w:szCs w:val="20"/>
                <w:highlight w:val="yellow"/>
              </w:rPr>
              <w:t>APIs y Lambdas Node.js propias de Innovación, Reglas de negocio en código, Gestión de sesión y estado en PostgreSQL</w:t>
            </w:r>
          </w:p>
        </w:tc>
        <w:tc>
          <w:tcPr>
            <w:tcW w:w="2360" w:type="dxa"/>
          </w:tcPr>
          <w:p w14:paraId="139E9871" w14:textId="77777777" w:rsidR="00CD3BD6" w:rsidRPr="009B2D64"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lang w:val="en-US"/>
              </w:rPr>
            </w:pPr>
            <w:r w:rsidRPr="009B2D64">
              <w:rPr>
                <w:rFonts w:asciiTheme="minorHAnsi" w:hAnsiTheme="minorHAnsi" w:cstheme="minorHAnsi"/>
                <w:color w:val="222222"/>
                <w:sz w:val="20"/>
                <w:szCs w:val="20"/>
                <w:highlight w:val="yellow"/>
                <w:lang w:val="en-US"/>
              </w:rPr>
              <w:t>Node.js / AWS Lambda / API Gateway</w:t>
            </w:r>
          </w:p>
        </w:tc>
      </w:tr>
      <w:tr w:rsidR="00CD3BD6" w:rsidRPr="00CD76F1" w14:paraId="743F3078" w14:textId="77777777" w:rsidTr="00912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41B3D2F2" w14:textId="77777777" w:rsidR="00CD3BD6" w:rsidRPr="009B2D64" w:rsidRDefault="00AA64DA">
            <w:pPr>
              <w:spacing w:before="60" w:after="60"/>
              <w:rPr>
                <w:rFonts w:asciiTheme="minorHAnsi" w:hAnsiTheme="minorHAnsi" w:cstheme="minorHAnsi"/>
                <w:highlight w:val="yellow"/>
              </w:rPr>
            </w:pPr>
            <w:r w:rsidRPr="009B2D64">
              <w:rPr>
                <w:rFonts w:asciiTheme="minorHAnsi" w:hAnsiTheme="minorHAnsi" w:cstheme="minorHAnsi"/>
                <w:color w:val="222222"/>
                <w:sz w:val="20"/>
                <w:szCs w:val="20"/>
                <w:highlight w:val="yellow"/>
              </w:rPr>
              <w:t>3</w:t>
            </w:r>
          </w:p>
        </w:tc>
        <w:tc>
          <w:tcPr>
            <w:tcW w:w="2600" w:type="dxa"/>
          </w:tcPr>
          <w:p w14:paraId="2AB06FEC" w14:textId="77777777" w:rsidR="00CD3BD6" w:rsidRPr="009B2D64"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9B2D64">
              <w:rPr>
                <w:rFonts w:asciiTheme="minorHAnsi" w:hAnsiTheme="minorHAnsi" w:cstheme="minorHAnsi"/>
                <w:color w:val="222222"/>
                <w:sz w:val="20"/>
                <w:szCs w:val="20"/>
                <w:highlight w:val="yellow"/>
              </w:rPr>
              <w:t>Inteligencia artificial y modelos ML</w:t>
            </w:r>
          </w:p>
        </w:tc>
        <w:tc>
          <w:tcPr>
            <w:tcW w:w="3200" w:type="dxa"/>
          </w:tcPr>
          <w:p w14:paraId="4DC27AB0" w14:textId="77777777" w:rsidR="00CD3BD6" w:rsidRPr="009B2D64"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9B2D64">
              <w:rPr>
                <w:rFonts w:asciiTheme="minorHAnsi" w:hAnsiTheme="minorHAnsi" w:cstheme="minorHAnsi"/>
                <w:color w:val="222222"/>
                <w:sz w:val="20"/>
                <w:szCs w:val="20"/>
                <w:highlight w:val="yellow"/>
              </w:rPr>
              <w:t>Agentes IA para lectura de documentos (DataRobot), Modelos ML batch de scoring (DataRobot), Base mensual BAMURE (Netezza Cloud → AWS)</w:t>
            </w:r>
          </w:p>
        </w:tc>
        <w:tc>
          <w:tcPr>
            <w:tcW w:w="2360" w:type="dxa"/>
          </w:tcPr>
          <w:p w14:paraId="38E9967E" w14:textId="77777777" w:rsidR="00CD3BD6" w:rsidRPr="009B2D64"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9B2D64">
              <w:rPr>
                <w:rFonts w:asciiTheme="minorHAnsi" w:hAnsiTheme="minorHAnsi" w:cstheme="minorHAnsi"/>
                <w:color w:val="222222"/>
                <w:sz w:val="20"/>
                <w:szCs w:val="20"/>
                <w:highlight w:val="yellow"/>
              </w:rPr>
              <w:t>DataRobot / Netezza Cloud / S3</w:t>
            </w:r>
          </w:p>
        </w:tc>
      </w:tr>
      <w:tr w:rsidR="00CD3BD6" w:rsidRPr="00CB231F" w14:paraId="6F2DB4C4" w14:textId="77777777" w:rsidTr="00912A37">
        <w:tc>
          <w:tcPr>
            <w:cnfStyle w:val="001000000000" w:firstRow="0" w:lastRow="0" w:firstColumn="1" w:lastColumn="0" w:oddVBand="0" w:evenVBand="0" w:oddHBand="0" w:evenHBand="0" w:firstRowFirstColumn="0" w:firstRowLastColumn="0" w:lastRowFirstColumn="0" w:lastRowLastColumn="0"/>
            <w:tcW w:w="1200" w:type="dxa"/>
          </w:tcPr>
          <w:p w14:paraId="37335D7C" w14:textId="77777777" w:rsidR="00CD3BD6" w:rsidRPr="009B2D64" w:rsidRDefault="00AA64DA">
            <w:pPr>
              <w:spacing w:before="60" w:after="60"/>
              <w:rPr>
                <w:rFonts w:asciiTheme="minorHAnsi" w:hAnsiTheme="minorHAnsi" w:cstheme="minorHAnsi"/>
                <w:highlight w:val="yellow"/>
              </w:rPr>
            </w:pPr>
            <w:r w:rsidRPr="009B2D64">
              <w:rPr>
                <w:rFonts w:asciiTheme="minorHAnsi" w:hAnsiTheme="minorHAnsi" w:cstheme="minorHAnsi"/>
                <w:color w:val="222222"/>
                <w:sz w:val="20"/>
                <w:szCs w:val="20"/>
                <w:highlight w:val="yellow"/>
              </w:rPr>
              <w:t>4</w:t>
            </w:r>
          </w:p>
        </w:tc>
        <w:tc>
          <w:tcPr>
            <w:tcW w:w="2600" w:type="dxa"/>
          </w:tcPr>
          <w:p w14:paraId="48963B7B" w14:textId="77777777" w:rsidR="00CD3BD6" w:rsidRPr="009B2D64"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9B2D64">
              <w:rPr>
                <w:rFonts w:asciiTheme="minorHAnsi" w:hAnsiTheme="minorHAnsi" w:cstheme="minorHAnsi"/>
                <w:color w:val="222222"/>
                <w:sz w:val="20"/>
                <w:szCs w:val="20"/>
                <w:highlight w:val="yellow"/>
              </w:rPr>
              <w:t>Sistemas internos de la financiera</w:t>
            </w:r>
          </w:p>
        </w:tc>
        <w:tc>
          <w:tcPr>
            <w:tcW w:w="3200" w:type="dxa"/>
          </w:tcPr>
          <w:p w14:paraId="4674CAEE" w14:textId="6125AC74" w:rsidR="00CD3BD6" w:rsidRPr="009B2D64"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9B2D64">
              <w:rPr>
                <w:rFonts w:asciiTheme="minorHAnsi" w:hAnsiTheme="minorHAnsi" w:cstheme="minorHAnsi"/>
                <w:color w:val="222222"/>
                <w:sz w:val="20"/>
                <w:szCs w:val="20"/>
                <w:highlight w:val="yellow"/>
              </w:rPr>
              <w:t>Motor de solicitudes (Core), Core bancario Bantotal, Core Bridge / GEA (Electro), APIs de Sistemas vía IBM API Connect</w:t>
            </w:r>
          </w:p>
        </w:tc>
        <w:tc>
          <w:tcPr>
            <w:tcW w:w="2360" w:type="dxa"/>
          </w:tcPr>
          <w:p w14:paraId="0999DFDC" w14:textId="77777777" w:rsidR="00CD3BD6" w:rsidRPr="009B2D64"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lang w:val="en-US"/>
              </w:rPr>
            </w:pPr>
            <w:r w:rsidRPr="009B2D64">
              <w:rPr>
                <w:rFonts w:asciiTheme="minorHAnsi" w:hAnsiTheme="minorHAnsi" w:cstheme="minorHAnsi"/>
                <w:color w:val="222222"/>
                <w:sz w:val="20"/>
                <w:szCs w:val="20"/>
                <w:highlight w:val="yellow"/>
                <w:lang w:val="en-US"/>
              </w:rPr>
              <w:t>On-premise / IBM API Connect</w:t>
            </w:r>
          </w:p>
        </w:tc>
      </w:tr>
    </w:tbl>
    <w:p w14:paraId="5ABD3834" w14:textId="3D014A52" w:rsidR="000429F7" w:rsidRDefault="00472021">
      <w:pPr>
        <w:spacing w:before="80" w:after="80"/>
        <w:rPr>
          <w:rFonts w:asciiTheme="minorHAnsi" w:hAnsiTheme="minorHAnsi" w:cstheme="minorHAnsi"/>
          <w:lang w:val="en-US"/>
        </w:rPr>
        <w:sectPr w:rsidR="000429F7">
          <w:headerReference w:type="default" r:id="rId8"/>
          <w:footerReference w:type="default" r:id="rId9"/>
          <w:pgSz w:w="12240" w:h="15840"/>
          <w:pgMar w:top="1008" w:right="1008" w:bottom="1008" w:left="1008" w:header="708" w:footer="708" w:gutter="0"/>
          <w:cols w:space="720"/>
          <w:docGrid w:linePitch="360"/>
        </w:sectPr>
      </w:pPr>
      <w:r>
        <w:rPr>
          <w:rFonts w:asciiTheme="minorHAnsi" w:hAnsiTheme="minorHAnsi" w:cstheme="minorHAnsi"/>
          <w:lang w:val="en-US"/>
        </w:rPr>
        <w:br w:type="page"/>
      </w:r>
    </w:p>
    <w:p w14:paraId="4CD9D387" w14:textId="41AF9EBA" w:rsidR="005C54BE" w:rsidRDefault="005C54BE" w:rsidP="005C54BE">
      <w:pPr>
        <w:spacing w:before="80" w:after="80"/>
        <w:rPr>
          <w:rFonts w:asciiTheme="minorHAnsi" w:hAnsiTheme="minorHAnsi" w:cstheme="minorHAnsi"/>
        </w:rPr>
      </w:pPr>
      <w:r w:rsidRPr="005C54BE">
        <w:rPr>
          <w:rFonts w:asciiTheme="minorHAnsi" w:hAnsiTheme="minorHAnsi" w:cstheme="minorHAnsi"/>
          <w:noProof/>
        </w:rPr>
        <w:lastRenderedPageBreak/>
        <w:drawing>
          <wp:inline distT="0" distB="0" distL="0" distR="0" wp14:anchorId="23353FB5" wp14:editId="136CD995">
            <wp:extent cx="7092579" cy="5879042"/>
            <wp:effectExtent l="0" t="0" r="0" b="7620"/>
            <wp:docPr id="6479815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118077" cy="5900177"/>
                    </a:xfrm>
                    <a:prstGeom prst="rect">
                      <a:avLst/>
                    </a:prstGeom>
                    <a:noFill/>
                    <a:ln>
                      <a:noFill/>
                    </a:ln>
                  </pic:spPr>
                </pic:pic>
              </a:graphicData>
            </a:graphic>
          </wp:inline>
        </w:drawing>
      </w:r>
    </w:p>
    <w:p w14:paraId="2AAAA28F" w14:textId="6F30FBFC" w:rsidR="009B2D64" w:rsidRPr="005C54BE" w:rsidRDefault="009B2D64" w:rsidP="005C54BE">
      <w:pPr>
        <w:spacing w:before="80" w:after="80"/>
        <w:rPr>
          <w:rFonts w:asciiTheme="minorHAnsi" w:hAnsiTheme="minorHAnsi" w:cstheme="minorHAnsi"/>
        </w:rPr>
      </w:pPr>
      <w:r w:rsidRPr="009B2D64">
        <w:rPr>
          <w:rFonts w:asciiTheme="minorHAnsi" w:hAnsiTheme="minorHAnsi" w:cstheme="minorHAnsi"/>
          <w:highlight w:val="yellow"/>
        </w:rPr>
        <w:t>(PEGAR DIAGRAMA DE ARQUITECTURA CON SERVICIOS CLOUD)</w:t>
      </w:r>
    </w:p>
    <w:p w14:paraId="4280E79B" w14:textId="6AD74FC1" w:rsidR="00E90DD2" w:rsidRPr="00F02A83" w:rsidRDefault="00AA64DA" w:rsidP="00F02A83">
      <w:pPr>
        <w:pStyle w:val="Ttulo2"/>
        <w:pBdr>
          <w:bottom w:val="single" w:sz="6" w:space="1" w:color="2E75B6"/>
        </w:pBdr>
        <w:ind w:left="708"/>
        <w:rPr>
          <w:rFonts w:asciiTheme="minorHAnsi" w:hAnsiTheme="minorHAnsi" w:cstheme="minorHAnsi"/>
        </w:rPr>
      </w:pPr>
      <w:r w:rsidRPr="00CD76F1">
        <w:rPr>
          <w:rFonts w:asciiTheme="minorHAnsi" w:hAnsiTheme="minorHAnsi" w:cstheme="minorHAnsi"/>
        </w:rPr>
        <w:t>2.1 Diagrama de flujo de componentes</w:t>
      </w:r>
    </w:p>
    <w:p w14:paraId="2094D997" w14:textId="1CE94CE3" w:rsidR="00F02A83" w:rsidRDefault="00D00B8E" w:rsidP="00F02A83">
      <w:pPr>
        <w:spacing w:after="120"/>
        <w:ind w:left="1416"/>
        <w:rPr>
          <w:rFonts w:asciiTheme="minorHAnsi" w:hAnsiTheme="minorHAnsi" w:cstheme="minorHAnsi"/>
          <w:color w:val="000000"/>
        </w:rPr>
      </w:pPr>
      <w:r>
        <w:rPr>
          <w:rFonts w:asciiTheme="minorHAnsi" w:hAnsiTheme="minorHAnsi" w:cstheme="minorHAnsi"/>
          <w:noProof/>
          <w:color w:val="000000"/>
        </w:rPr>
        <w:lastRenderedPageBreak/>
        <w:drawing>
          <wp:inline distT="0" distB="0" distL="0" distR="0" wp14:anchorId="3D3762A1" wp14:editId="6B3FF07A">
            <wp:extent cx="4030416" cy="6054164"/>
            <wp:effectExtent l="0" t="0" r="8255" b="3810"/>
            <wp:docPr id="157117194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171944" name="Imagen 1571171944"/>
                    <pic:cNvPicPr/>
                  </pic:nvPicPr>
                  <pic:blipFill>
                    <a:blip r:embed="rId11">
                      <a:extLst>
                        <a:ext uri="{28A0092B-C50C-407E-A947-70E740481C1C}">
                          <a14:useLocalDpi xmlns:a14="http://schemas.microsoft.com/office/drawing/2010/main" val="0"/>
                        </a:ext>
                      </a:extLst>
                    </a:blip>
                    <a:stretch>
                      <a:fillRect/>
                    </a:stretch>
                  </pic:blipFill>
                  <pic:spPr>
                    <a:xfrm>
                      <a:off x="0" y="0"/>
                      <a:ext cx="4053423" cy="6088724"/>
                    </a:xfrm>
                    <a:prstGeom prst="rect">
                      <a:avLst/>
                    </a:prstGeom>
                  </pic:spPr>
                </pic:pic>
              </a:graphicData>
            </a:graphic>
          </wp:inline>
        </w:drawing>
      </w:r>
    </w:p>
    <w:p w14:paraId="403C8DEA" w14:textId="02EA9DAB" w:rsidR="009B2D64" w:rsidRPr="00F02A83" w:rsidRDefault="009B2D64" w:rsidP="009B2D64">
      <w:pPr>
        <w:spacing w:after="120"/>
        <w:rPr>
          <w:rFonts w:asciiTheme="minorHAnsi" w:hAnsiTheme="minorHAnsi" w:cstheme="minorHAnsi"/>
          <w:color w:val="000000"/>
        </w:rPr>
      </w:pPr>
      <w:r w:rsidRPr="009B2D64">
        <w:rPr>
          <w:rFonts w:asciiTheme="minorHAnsi" w:hAnsiTheme="minorHAnsi" w:cstheme="minorHAnsi"/>
          <w:color w:val="000000"/>
          <w:highlight w:val="yellow"/>
        </w:rPr>
        <w:t>(PEGAR DIAGRAMA)</w:t>
      </w:r>
    </w:p>
    <w:p w14:paraId="2B24CC30" w14:textId="2CFEE6CF" w:rsidR="00CD3BD6" w:rsidRPr="00CD76F1" w:rsidRDefault="00AA64DA" w:rsidP="00CA129E">
      <w:pPr>
        <w:pStyle w:val="Ttulo2"/>
      </w:pPr>
      <w:r w:rsidRPr="00CD76F1">
        <w:t>3. Flujo de Datos End-to-End</w:t>
      </w:r>
    </w:p>
    <w:p w14:paraId="3DBA18D1" w14:textId="77777777" w:rsidR="00CD3BD6" w:rsidRPr="00CD76F1" w:rsidRDefault="00AA64DA">
      <w:pPr>
        <w:spacing w:after="120"/>
        <w:rPr>
          <w:rFonts w:asciiTheme="minorHAnsi" w:hAnsiTheme="minorHAnsi" w:cstheme="minorHAnsi"/>
        </w:rPr>
      </w:pPr>
      <w:r w:rsidRPr="009B2D64">
        <w:rPr>
          <w:rFonts w:asciiTheme="minorHAnsi" w:hAnsiTheme="minorHAnsi" w:cstheme="minorHAnsi"/>
          <w:color w:val="000000"/>
          <w:highlight w:val="yellow"/>
        </w:rPr>
        <w:t>El flujo completo se divide en ocho etapas. Cada etapa detalla las APIs invocadas, los datos que fluyen y el componente que toma decisiones.</w:t>
      </w:r>
    </w:p>
    <w:p w14:paraId="2756D96D" w14:textId="504B5BC7" w:rsidR="00CD3BD6" w:rsidRPr="00CD76F1" w:rsidRDefault="00AA64DA">
      <w:pPr>
        <w:pStyle w:val="Ttulo2"/>
        <w:pBdr>
          <w:bottom w:val="single" w:sz="6" w:space="1" w:color="2E75B6"/>
        </w:pBdr>
        <w:rPr>
          <w:rFonts w:asciiTheme="minorHAnsi" w:hAnsiTheme="minorHAnsi" w:cstheme="minorHAnsi"/>
        </w:rPr>
      </w:pPr>
      <w:r w:rsidRPr="00CD76F1">
        <w:rPr>
          <w:rFonts w:asciiTheme="minorHAnsi" w:hAnsiTheme="minorHAnsi" w:cstheme="minorHAnsi"/>
        </w:rPr>
        <w:t>Etapa 0 — Autenticación y generación del link</w:t>
      </w:r>
    </w:p>
    <w:tbl>
      <w:tblPr>
        <w:tblStyle w:val="Tablaconcuadrcula4-nfasis1"/>
        <w:tblW w:w="9360" w:type="dxa"/>
        <w:tblLook w:val="04A0" w:firstRow="1" w:lastRow="0" w:firstColumn="1" w:lastColumn="0" w:noHBand="0" w:noVBand="1"/>
      </w:tblPr>
      <w:tblGrid>
        <w:gridCol w:w="1600"/>
        <w:gridCol w:w="3880"/>
        <w:gridCol w:w="3880"/>
      </w:tblGrid>
      <w:tr w:rsidR="00CD3BD6" w:rsidRPr="00CD76F1" w14:paraId="5BB404CA" w14:textId="77777777" w:rsidTr="00F02A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49DFF9B9" w14:textId="77777777" w:rsidR="00CD3BD6" w:rsidRPr="00CD76F1" w:rsidRDefault="00AA64DA">
            <w:pPr>
              <w:spacing w:before="60" w:after="60"/>
              <w:jc w:val="center"/>
              <w:rPr>
                <w:rFonts w:asciiTheme="minorHAnsi" w:hAnsiTheme="minorHAnsi" w:cstheme="minorHAnsi"/>
              </w:rPr>
            </w:pPr>
            <w:r w:rsidRPr="00CD76F1">
              <w:rPr>
                <w:rFonts w:asciiTheme="minorHAnsi" w:hAnsiTheme="minorHAnsi" w:cstheme="minorHAnsi"/>
                <w:color w:val="FFFFFF"/>
                <w:sz w:val="20"/>
                <w:szCs w:val="20"/>
              </w:rPr>
              <w:t>Elemento</w:t>
            </w:r>
          </w:p>
        </w:tc>
        <w:tc>
          <w:tcPr>
            <w:tcW w:w="3880" w:type="dxa"/>
          </w:tcPr>
          <w:p w14:paraId="307C00DB" w14:textId="77777777" w:rsidR="00CD3BD6" w:rsidRPr="00CD76F1" w:rsidRDefault="00AA64DA">
            <w:pPr>
              <w:spacing w:before="60" w:after="6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CD76F1">
              <w:rPr>
                <w:rFonts w:asciiTheme="minorHAnsi" w:hAnsiTheme="minorHAnsi" w:cstheme="minorHAnsi"/>
                <w:color w:val="FFFFFF"/>
                <w:sz w:val="20"/>
                <w:szCs w:val="20"/>
              </w:rPr>
              <w:t>Detalle</w:t>
            </w:r>
          </w:p>
        </w:tc>
        <w:tc>
          <w:tcPr>
            <w:tcW w:w="3880" w:type="dxa"/>
          </w:tcPr>
          <w:p w14:paraId="20399273" w14:textId="77777777" w:rsidR="00CD3BD6" w:rsidRPr="00CD76F1" w:rsidRDefault="00AA64DA">
            <w:pPr>
              <w:spacing w:before="60" w:after="6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CD76F1">
              <w:rPr>
                <w:rFonts w:asciiTheme="minorHAnsi" w:hAnsiTheme="minorHAnsi" w:cstheme="minorHAnsi"/>
                <w:color w:val="FFFFFF"/>
                <w:sz w:val="20"/>
                <w:szCs w:val="20"/>
              </w:rPr>
              <w:t>Dato generado / almacenado</w:t>
            </w:r>
          </w:p>
        </w:tc>
      </w:tr>
      <w:tr w:rsidR="00CD3BD6" w:rsidRPr="00CD76F1" w14:paraId="44ED8297" w14:textId="77777777" w:rsidTr="00F02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2428B05F" w14:textId="77777777" w:rsidR="00CD3BD6" w:rsidRPr="00F10E65" w:rsidRDefault="00AA64DA">
            <w:pPr>
              <w:spacing w:before="60" w:after="60"/>
              <w:rPr>
                <w:rFonts w:asciiTheme="minorHAnsi" w:hAnsiTheme="minorHAnsi" w:cstheme="minorHAnsi"/>
                <w:highlight w:val="yellow"/>
              </w:rPr>
            </w:pPr>
            <w:r w:rsidRPr="00F10E65">
              <w:rPr>
                <w:rFonts w:asciiTheme="minorHAnsi" w:hAnsiTheme="minorHAnsi" w:cstheme="minorHAnsi"/>
                <w:color w:val="222222"/>
                <w:sz w:val="20"/>
                <w:szCs w:val="20"/>
                <w:highlight w:val="yellow"/>
              </w:rPr>
              <w:t>Trigger</w:t>
            </w:r>
          </w:p>
        </w:tc>
        <w:tc>
          <w:tcPr>
            <w:tcW w:w="3880" w:type="dxa"/>
          </w:tcPr>
          <w:p w14:paraId="4802F112" w14:textId="3824837C" w:rsidR="00CD3BD6" w:rsidRPr="00F10E65"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0E65">
              <w:rPr>
                <w:rFonts w:asciiTheme="minorHAnsi" w:hAnsiTheme="minorHAnsi" w:cstheme="minorHAnsi"/>
                <w:color w:val="222222"/>
                <w:sz w:val="20"/>
                <w:szCs w:val="20"/>
                <w:highlight w:val="yellow"/>
              </w:rPr>
              <w:t xml:space="preserve">María (Inconcert / WhatsApp) recibe solicitud del cliente e invoca Lambda Innovación para </w:t>
            </w:r>
            <w:r w:rsidR="00FD623A" w:rsidRPr="00F10E65">
              <w:rPr>
                <w:rFonts w:asciiTheme="minorHAnsi" w:hAnsiTheme="minorHAnsi" w:cstheme="minorHAnsi"/>
                <w:color w:val="222222"/>
                <w:sz w:val="20"/>
                <w:szCs w:val="20"/>
                <w:highlight w:val="yellow"/>
              </w:rPr>
              <w:t xml:space="preserve">Ejecutar filtros y reglas de Riesgos y </w:t>
            </w:r>
            <w:r w:rsidRPr="00F10E65">
              <w:rPr>
                <w:rFonts w:asciiTheme="minorHAnsi" w:hAnsiTheme="minorHAnsi" w:cstheme="minorHAnsi"/>
                <w:color w:val="222222"/>
                <w:sz w:val="20"/>
                <w:szCs w:val="20"/>
                <w:highlight w:val="yellow"/>
              </w:rPr>
              <w:t>obtener un link.</w:t>
            </w:r>
          </w:p>
        </w:tc>
        <w:tc>
          <w:tcPr>
            <w:tcW w:w="3880" w:type="dxa"/>
          </w:tcPr>
          <w:p w14:paraId="33E72119" w14:textId="6D41C7B3" w:rsidR="00CD3BD6" w:rsidRPr="00F10E65" w:rsidRDefault="00FD623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0E65">
              <w:rPr>
                <w:rFonts w:asciiTheme="minorHAnsi" w:hAnsiTheme="minorHAnsi" w:cstheme="minorHAnsi"/>
                <w:color w:val="222222"/>
                <w:sz w:val="20"/>
                <w:szCs w:val="20"/>
                <w:highlight w:val="yellow"/>
              </w:rPr>
              <w:t>Registro del cliente → PostgreSQL</w:t>
            </w:r>
          </w:p>
        </w:tc>
      </w:tr>
      <w:tr w:rsidR="00CD3BD6" w:rsidRPr="00CD76F1" w14:paraId="23049B2C" w14:textId="77777777" w:rsidTr="00F02A83">
        <w:tc>
          <w:tcPr>
            <w:cnfStyle w:val="001000000000" w:firstRow="0" w:lastRow="0" w:firstColumn="1" w:lastColumn="0" w:oddVBand="0" w:evenVBand="0" w:oddHBand="0" w:evenHBand="0" w:firstRowFirstColumn="0" w:firstRowLastColumn="0" w:lastRowFirstColumn="0" w:lastRowLastColumn="0"/>
            <w:tcW w:w="1600" w:type="dxa"/>
          </w:tcPr>
          <w:p w14:paraId="66B7B1C5" w14:textId="77777777" w:rsidR="00CD3BD6" w:rsidRPr="00F10E65" w:rsidRDefault="00AA64DA">
            <w:pPr>
              <w:spacing w:before="60" w:after="60"/>
              <w:rPr>
                <w:rFonts w:asciiTheme="minorHAnsi" w:hAnsiTheme="minorHAnsi" w:cstheme="minorHAnsi"/>
                <w:highlight w:val="yellow"/>
              </w:rPr>
            </w:pPr>
            <w:r w:rsidRPr="00F10E65">
              <w:rPr>
                <w:rFonts w:asciiTheme="minorHAnsi" w:hAnsiTheme="minorHAnsi" w:cstheme="minorHAnsi"/>
                <w:color w:val="222222"/>
                <w:sz w:val="20"/>
                <w:szCs w:val="20"/>
                <w:highlight w:val="yellow"/>
              </w:rPr>
              <w:lastRenderedPageBreak/>
              <w:t>Lambda: Generación de token</w:t>
            </w:r>
          </w:p>
        </w:tc>
        <w:tc>
          <w:tcPr>
            <w:tcW w:w="3880" w:type="dxa"/>
          </w:tcPr>
          <w:p w14:paraId="302BC762" w14:textId="081CEA48" w:rsidR="00CD3BD6" w:rsidRPr="00F10E65"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F10E65">
              <w:rPr>
                <w:rFonts w:asciiTheme="minorHAnsi" w:hAnsiTheme="minorHAnsi" w:cstheme="minorHAnsi"/>
                <w:color w:val="222222"/>
                <w:sz w:val="20"/>
                <w:szCs w:val="20"/>
                <w:highlight w:val="yellow"/>
              </w:rPr>
              <w:t>Genera un token único asociado al DNI y celular del cliente. URL resultante: https://innovacion.efectiva.com.pe/{token}</w:t>
            </w:r>
          </w:p>
        </w:tc>
        <w:tc>
          <w:tcPr>
            <w:tcW w:w="3880" w:type="dxa"/>
          </w:tcPr>
          <w:p w14:paraId="1A8CB4E6" w14:textId="62280A89" w:rsidR="00CD3BD6" w:rsidRPr="00F10E65"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F10E65">
              <w:rPr>
                <w:rFonts w:asciiTheme="minorHAnsi" w:hAnsiTheme="minorHAnsi" w:cstheme="minorHAnsi"/>
                <w:color w:val="222222"/>
                <w:sz w:val="20"/>
                <w:szCs w:val="20"/>
                <w:highlight w:val="yellow"/>
              </w:rPr>
              <w:t>Token → PostgreSQL</w:t>
            </w:r>
          </w:p>
        </w:tc>
      </w:tr>
      <w:tr w:rsidR="00CD3BD6" w:rsidRPr="00CD76F1" w14:paraId="6361AD02" w14:textId="77777777" w:rsidTr="00F02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02C1A2A2" w14:textId="77777777" w:rsidR="00CD3BD6" w:rsidRPr="00F10E65" w:rsidRDefault="00AA64DA">
            <w:pPr>
              <w:spacing w:before="60" w:after="60"/>
              <w:rPr>
                <w:rFonts w:asciiTheme="minorHAnsi" w:hAnsiTheme="minorHAnsi" w:cstheme="minorHAnsi"/>
                <w:highlight w:val="yellow"/>
              </w:rPr>
            </w:pPr>
            <w:r w:rsidRPr="00F10E65">
              <w:rPr>
                <w:rFonts w:asciiTheme="minorHAnsi" w:hAnsiTheme="minorHAnsi" w:cstheme="minorHAnsi"/>
                <w:color w:val="222222"/>
                <w:sz w:val="20"/>
                <w:szCs w:val="20"/>
                <w:highlight w:val="yellow"/>
              </w:rPr>
              <w:t>OTP por SMS</w:t>
            </w:r>
          </w:p>
        </w:tc>
        <w:tc>
          <w:tcPr>
            <w:tcW w:w="3880" w:type="dxa"/>
          </w:tcPr>
          <w:p w14:paraId="5988C471" w14:textId="77777777" w:rsidR="00CD3BD6" w:rsidRPr="00F10E65"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0E65">
              <w:rPr>
                <w:rFonts w:asciiTheme="minorHAnsi" w:hAnsiTheme="minorHAnsi" w:cstheme="minorHAnsi"/>
                <w:color w:val="222222"/>
                <w:sz w:val="20"/>
                <w:szCs w:val="20"/>
                <w:highlight w:val="yellow"/>
              </w:rPr>
              <w:t>API Sistemas (vía IBM API Connect): Validar OTP. Se envía código de 6 dígitos al celular registrado.</w:t>
            </w:r>
          </w:p>
        </w:tc>
        <w:tc>
          <w:tcPr>
            <w:tcW w:w="3880" w:type="dxa"/>
          </w:tcPr>
          <w:p w14:paraId="6EE5079B" w14:textId="77777777" w:rsidR="00CD3BD6" w:rsidRPr="00F10E65"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0E65">
              <w:rPr>
                <w:rFonts w:asciiTheme="minorHAnsi" w:hAnsiTheme="minorHAnsi" w:cstheme="minorHAnsi"/>
                <w:color w:val="222222"/>
                <w:sz w:val="20"/>
                <w:szCs w:val="20"/>
                <w:highlight w:val="yellow"/>
              </w:rPr>
              <w:t>Estado OTP válido/inválido → PostgreSQL</w:t>
            </w:r>
          </w:p>
        </w:tc>
      </w:tr>
      <w:tr w:rsidR="00CD3BD6" w:rsidRPr="00CD76F1" w14:paraId="5C0B29FC" w14:textId="77777777" w:rsidTr="00F02A83">
        <w:tc>
          <w:tcPr>
            <w:cnfStyle w:val="001000000000" w:firstRow="0" w:lastRow="0" w:firstColumn="1" w:lastColumn="0" w:oddVBand="0" w:evenVBand="0" w:oddHBand="0" w:evenHBand="0" w:firstRowFirstColumn="0" w:firstRowLastColumn="0" w:lastRowFirstColumn="0" w:lastRowLastColumn="0"/>
            <w:tcW w:w="1600" w:type="dxa"/>
          </w:tcPr>
          <w:p w14:paraId="35370E8D" w14:textId="77777777" w:rsidR="00CD3BD6" w:rsidRPr="00F10E65" w:rsidRDefault="00AA64DA">
            <w:pPr>
              <w:spacing w:before="60" w:after="60"/>
              <w:rPr>
                <w:rFonts w:asciiTheme="minorHAnsi" w:hAnsiTheme="minorHAnsi" w:cstheme="minorHAnsi"/>
                <w:highlight w:val="yellow"/>
              </w:rPr>
            </w:pPr>
            <w:r w:rsidRPr="00F10E65">
              <w:rPr>
                <w:rFonts w:asciiTheme="minorHAnsi" w:hAnsiTheme="minorHAnsi" w:cstheme="minorHAnsi"/>
                <w:color w:val="222222"/>
                <w:sz w:val="20"/>
                <w:szCs w:val="20"/>
                <w:highlight w:val="yellow"/>
              </w:rPr>
              <w:t>Datos que fluyen</w:t>
            </w:r>
          </w:p>
        </w:tc>
        <w:tc>
          <w:tcPr>
            <w:tcW w:w="3880" w:type="dxa"/>
          </w:tcPr>
          <w:p w14:paraId="1C36157C" w14:textId="77777777" w:rsidR="00CD3BD6" w:rsidRPr="00F10E65"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F10E65">
              <w:rPr>
                <w:rFonts w:asciiTheme="minorHAnsi" w:hAnsiTheme="minorHAnsi" w:cstheme="minorHAnsi"/>
                <w:color w:val="222222"/>
                <w:sz w:val="20"/>
                <w:szCs w:val="20"/>
                <w:highlight w:val="yellow"/>
              </w:rPr>
              <w:t>DNI del cliente, número de celular, timestamp, token generado.</w:t>
            </w:r>
          </w:p>
        </w:tc>
        <w:tc>
          <w:tcPr>
            <w:tcW w:w="3880" w:type="dxa"/>
          </w:tcPr>
          <w:p w14:paraId="61E2FCDA" w14:textId="5B92570F" w:rsidR="00CD3BD6" w:rsidRPr="00F10E65" w:rsidRDefault="00FD623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F10E65">
              <w:rPr>
                <w:rFonts w:asciiTheme="minorHAnsi" w:hAnsiTheme="minorHAnsi" w:cstheme="minorHAnsi"/>
                <w:color w:val="222222"/>
                <w:sz w:val="20"/>
                <w:szCs w:val="20"/>
                <w:highlight w:val="yellow"/>
              </w:rPr>
              <w:t>Interés del cliente → PostgreSQL</w:t>
            </w:r>
          </w:p>
        </w:tc>
      </w:tr>
    </w:tbl>
    <w:p w14:paraId="33568CE1" w14:textId="77777777" w:rsidR="00CD3BD6" w:rsidRPr="00CD76F1" w:rsidRDefault="00CD3BD6">
      <w:pPr>
        <w:spacing w:before="80" w:after="80"/>
        <w:rPr>
          <w:rFonts w:asciiTheme="minorHAnsi" w:hAnsiTheme="minorHAnsi" w:cstheme="minorHAnsi"/>
        </w:rPr>
      </w:pPr>
    </w:p>
    <w:p w14:paraId="1A674F89" w14:textId="628D8C59" w:rsidR="00CD3BD6" w:rsidRPr="00CD76F1" w:rsidRDefault="00AA64DA">
      <w:pPr>
        <w:pStyle w:val="Ttulo2"/>
        <w:pBdr>
          <w:bottom w:val="single" w:sz="6" w:space="1" w:color="2E75B6"/>
        </w:pBdr>
        <w:rPr>
          <w:rFonts w:asciiTheme="minorHAnsi" w:hAnsiTheme="minorHAnsi" w:cstheme="minorHAnsi"/>
        </w:rPr>
      </w:pPr>
      <w:r w:rsidRPr="00CD76F1">
        <w:rPr>
          <w:rFonts w:asciiTheme="minorHAnsi" w:hAnsiTheme="minorHAnsi" w:cstheme="minorHAnsi"/>
        </w:rPr>
        <w:t>Etapa 1 — Validaciones iniciales</w:t>
      </w:r>
    </w:p>
    <w:p w14:paraId="0862EC4D" w14:textId="5BA42347" w:rsidR="00CD3BD6" w:rsidRPr="00CD76F1" w:rsidRDefault="00AA64DA">
      <w:pPr>
        <w:spacing w:after="80"/>
        <w:rPr>
          <w:rFonts w:asciiTheme="minorHAnsi" w:hAnsiTheme="minorHAnsi" w:cstheme="minorHAnsi"/>
        </w:rPr>
      </w:pPr>
      <w:r w:rsidRPr="00F10E65">
        <w:rPr>
          <w:rFonts w:asciiTheme="minorHAnsi" w:hAnsiTheme="minorHAnsi" w:cstheme="minorHAnsi"/>
          <w:color w:val="000000"/>
          <w:highlight w:val="yellow"/>
        </w:rPr>
        <w:t xml:space="preserve">Al cargar la web, el </w:t>
      </w:r>
      <w:r w:rsidR="00445A36" w:rsidRPr="00F10E65">
        <w:rPr>
          <w:rFonts w:asciiTheme="minorHAnsi" w:hAnsiTheme="minorHAnsi" w:cstheme="minorHAnsi"/>
          <w:color w:val="000000"/>
          <w:highlight w:val="yellow"/>
        </w:rPr>
        <w:t xml:space="preserve">WhatsApp María ya ha </w:t>
      </w:r>
      <w:r w:rsidRPr="00F10E65">
        <w:rPr>
          <w:rFonts w:asciiTheme="minorHAnsi" w:hAnsiTheme="minorHAnsi" w:cstheme="minorHAnsi"/>
          <w:color w:val="000000"/>
          <w:highlight w:val="yellow"/>
        </w:rPr>
        <w:t>ejecuta</w:t>
      </w:r>
      <w:r w:rsidR="00445A36" w:rsidRPr="00F10E65">
        <w:rPr>
          <w:rFonts w:asciiTheme="minorHAnsi" w:hAnsiTheme="minorHAnsi" w:cstheme="minorHAnsi"/>
          <w:color w:val="000000"/>
          <w:highlight w:val="yellow"/>
        </w:rPr>
        <w:t>do</w:t>
      </w:r>
      <w:r w:rsidRPr="00F10E65">
        <w:rPr>
          <w:rFonts w:asciiTheme="minorHAnsi" w:hAnsiTheme="minorHAnsi" w:cstheme="minorHAnsi"/>
          <w:color w:val="000000"/>
          <w:highlight w:val="yellow"/>
        </w:rPr>
        <w:t xml:space="preserve"> </w:t>
      </w:r>
      <w:r w:rsidR="00445A36" w:rsidRPr="00F10E65">
        <w:rPr>
          <w:rFonts w:asciiTheme="minorHAnsi" w:hAnsiTheme="minorHAnsi" w:cstheme="minorHAnsi"/>
          <w:color w:val="000000"/>
          <w:highlight w:val="yellow"/>
        </w:rPr>
        <w:t>varias</w:t>
      </w:r>
      <w:r w:rsidRPr="00F10E65">
        <w:rPr>
          <w:rFonts w:asciiTheme="minorHAnsi" w:hAnsiTheme="minorHAnsi" w:cstheme="minorHAnsi"/>
          <w:color w:val="000000"/>
          <w:highlight w:val="yellow"/>
        </w:rPr>
        <w:t xml:space="preserve"> consultas en paralelo antes de presentar cualquier oferta al cliente:</w:t>
      </w:r>
    </w:p>
    <w:tbl>
      <w:tblPr>
        <w:tblStyle w:val="Tablaconcuadrcula4-nfasis1"/>
        <w:tblW w:w="9360" w:type="dxa"/>
        <w:tblLook w:val="04A0" w:firstRow="1" w:lastRow="0" w:firstColumn="1" w:lastColumn="0" w:noHBand="0" w:noVBand="1"/>
      </w:tblPr>
      <w:tblGrid>
        <w:gridCol w:w="2655"/>
        <w:gridCol w:w="3073"/>
        <w:gridCol w:w="3632"/>
      </w:tblGrid>
      <w:tr w:rsidR="00CD3BD6" w:rsidRPr="00CD76F1" w14:paraId="69FE4989" w14:textId="77777777" w:rsidTr="00F02A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560FFBEC" w14:textId="77777777" w:rsidR="00CD3BD6" w:rsidRPr="00CD76F1" w:rsidRDefault="00AA64DA">
            <w:pPr>
              <w:spacing w:before="60" w:after="60"/>
              <w:jc w:val="center"/>
              <w:rPr>
                <w:rFonts w:asciiTheme="minorHAnsi" w:hAnsiTheme="minorHAnsi" w:cstheme="minorHAnsi"/>
              </w:rPr>
            </w:pPr>
            <w:r w:rsidRPr="00CD76F1">
              <w:rPr>
                <w:rFonts w:asciiTheme="minorHAnsi" w:hAnsiTheme="minorHAnsi" w:cstheme="minorHAnsi"/>
                <w:color w:val="FFFFFF"/>
                <w:sz w:val="20"/>
                <w:szCs w:val="20"/>
              </w:rPr>
              <w:t>API invocada</w:t>
            </w:r>
          </w:p>
        </w:tc>
        <w:tc>
          <w:tcPr>
            <w:tcW w:w="3280" w:type="dxa"/>
          </w:tcPr>
          <w:p w14:paraId="3E405E2F" w14:textId="77777777" w:rsidR="00CD3BD6" w:rsidRPr="00CD76F1" w:rsidRDefault="00AA64DA">
            <w:pPr>
              <w:spacing w:before="60" w:after="6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CD76F1">
              <w:rPr>
                <w:rFonts w:asciiTheme="minorHAnsi" w:hAnsiTheme="minorHAnsi" w:cstheme="minorHAnsi"/>
                <w:color w:val="FFFFFF"/>
                <w:sz w:val="20"/>
                <w:szCs w:val="20"/>
              </w:rPr>
              <w:t>Dato de entrada</w:t>
            </w:r>
          </w:p>
        </w:tc>
        <w:tc>
          <w:tcPr>
            <w:tcW w:w="3280" w:type="dxa"/>
          </w:tcPr>
          <w:p w14:paraId="4669F58F" w14:textId="77777777" w:rsidR="00CD3BD6" w:rsidRPr="00CD76F1" w:rsidRDefault="00AA64DA">
            <w:pPr>
              <w:spacing w:before="60" w:after="6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CD76F1">
              <w:rPr>
                <w:rFonts w:asciiTheme="minorHAnsi" w:hAnsiTheme="minorHAnsi" w:cstheme="minorHAnsi"/>
                <w:color w:val="FFFFFF"/>
                <w:sz w:val="20"/>
                <w:szCs w:val="20"/>
              </w:rPr>
              <w:t>Dato devuelto / decisión</w:t>
            </w:r>
          </w:p>
        </w:tc>
      </w:tr>
      <w:tr w:rsidR="00CD3BD6" w:rsidRPr="00CD76F1" w14:paraId="28BF6B4E" w14:textId="77777777" w:rsidTr="00F02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5B57FDC3" w14:textId="77777777" w:rsidR="00CD3BD6" w:rsidRPr="00F10E65" w:rsidRDefault="00AA64DA">
            <w:pPr>
              <w:spacing w:before="60" w:after="60"/>
              <w:rPr>
                <w:rFonts w:asciiTheme="minorHAnsi" w:hAnsiTheme="minorHAnsi" w:cstheme="minorHAnsi"/>
                <w:highlight w:val="yellow"/>
              </w:rPr>
            </w:pPr>
            <w:r w:rsidRPr="00F10E65">
              <w:rPr>
                <w:rFonts w:asciiTheme="minorHAnsi" w:hAnsiTheme="minorHAnsi" w:cstheme="minorHAnsi"/>
                <w:color w:val="222222"/>
                <w:sz w:val="20"/>
                <w:szCs w:val="20"/>
                <w:highlight w:val="yellow"/>
              </w:rPr>
              <w:t>Consulta base personas</w:t>
            </w:r>
          </w:p>
        </w:tc>
        <w:tc>
          <w:tcPr>
            <w:tcW w:w="3280" w:type="dxa"/>
          </w:tcPr>
          <w:p w14:paraId="59AEF861" w14:textId="77777777" w:rsidR="00CD3BD6" w:rsidRPr="00F10E65"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0E65">
              <w:rPr>
                <w:rFonts w:asciiTheme="minorHAnsi" w:hAnsiTheme="minorHAnsi" w:cstheme="minorHAnsi"/>
                <w:color w:val="222222"/>
                <w:sz w:val="20"/>
                <w:szCs w:val="20"/>
                <w:highlight w:val="yellow"/>
              </w:rPr>
              <w:t>Tipo y número de documento (DNI)</w:t>
            </w:r>
          </w:p>
        </w:tc>
        <w:tc>
          <w:tcPr>
            <w:tcW w:w="3280" w:type="dxa"/>
          </w:tcPr>
          <w:p w14:paraId="287B9993" w14:textId="77777777" w:rsidR="00CD3BD6" w:rsidRPr="00F10E65"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0E65">
              <w:rPr>
                <w:rFonts w:asciiTheme="minorHAnsi" w:hAnsiTheme="minorHAnsi" w:cstheme="minorHAnsi"/>
                <w:color w:val="222222"/>
                <w:sz w:val="20"/>
                <w:szCs w:val="20"/>
                <w:highlight w:val="yellow"/>
              </w:rPr>
              <w:t>Nombre completo, fecha de nacimiento, dirección registrada, tipo de cliente (recurrente / bancarizado / no bancarizado)</w:t>
            </w:r>
          </w:p>
        </w:tc>
      </w:tr>
      <w:tr w:rsidR="00CD3BD6" w:rsidRPr="00CD76F1" w14:paraId="5C3BF571" w14:textId="77777777" w:rsidTr="00F02A83">
        <w:tc>
          <w:tcPr>
            <w:cnfStyle w:val="001000000000" w:firstRow="0" w:lastRow="0" w:firstColumn="1" w:lastColumn="0" w:oddVBand="0" w:evenVBand="0" w:oddHBand="0" w:evenHBand="0" w:firstRowFirstColumn="0" w:firstRowLastColumn="0" w:lastRowFirstColumn="0" w:lastRowLastColumn="0"/>
            <w:tcW w:w="2800" w:type="dxa"/>
          </w:tcPr>
          <w:p w14:paraId="52844D13" w14:textId="77777777" w:rsidR="00CD3BD6" w:rsidRPr="00F10E65" w:rsidRDefault="00AA64DA">
            <w:pPr>
              <w:spacing w:before="60" w:after="60"/>
              <w:rPr>
                <w:rFonts w:asciiTheme="minorHAnsi" w:hAnsiTheme="minorHAnsi" w:cstheme="minorHAnsi"/>
                <w:highlight w:val="yellow"/>
              </w:rPr>
            </w:pPr>
            <w:r w:rsidRPr="00F10E65">
              <w:rPr>
                <w:rFonts w:asciiTheme="minorHAnsi" w:hAnsiTheme="minorHAnsi" w:cstheme="minorHAnsi"/>
                <w:color w:val="222222"/>
                <w:sz w:val="20"/>
                <w:szCs w:val="20"/>
                <w:highlight w:val="yellow"/>
              </w:rPr>
              <w:t>API Filtros DNI</w:t>
            </w:r>
          </w:p>
        </w:tc>
        <w:tc>
          <w:tcPr>
            <w:tcW w:w="3280" w:type="dxa"/>
          </w:tcPr>
          <w:p w14:paraId="388DC584" w14:textId="654BE7D0" w:rsidR="00CD3BD6" w:rsidRPr="00F10E65" w:rsidRDefault="00445A36">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F10E65">
              <w:rPr>
                <w:rFonts w:asciiTheme="minorHAnsi" w:hAnsiTheme="minorHAnsi" w:cstheme="minorHAnsi"/>
                <w:color w:val="222222"/>
                <w:sz w:val="20"/>
                <w:szCs w:val="20"/>
                <w:highlight w:val="yellow"/>
              </w:rPr>
              <w:t>Tipo y número de documento (DNI)</w:t>
            </w:r>
          </w:p>
        </w:tc>
        <w:tc>
          <w:tcPr>
            <w:tcW w:w="3280" w:type="dxa"/>
          </w:tcPr>
          <w:p w14:paraId="31DF3D35" w14:textId="77777777" w:rsidR="00CD3BD6" w:rsidRPr="00F10E65"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F10E65">
              <w:rPr>
                <w:rFonts w:asciiTheme="minorHAnsi" w:hAnsiTheme="minorHAnsi" w:cstheme="minorHAnsi"/>
                <w:color w:val="222222"/>
                <w:sz w:val="20"/>
                <w:szCs w:val="20"/>
                <w:highlight w:val="yellow"/>
              </w:rPr>
              <w:t>Resultado: PASA / RECHAZA. Listas negras internas, restricciones regulatorias, historial de fraude.</w:t>
            </w:r>
          </w:p>
        </w:tc>
      </w:tr>
      <w:tr w:rsidR="00CD3BD6" w:rsidRPr="00CD76F1" w14:paraId="52CB79F0" w14:textId="77777777" w:rsidTr="00F02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0343CC11" w14:textId="77777777" w:rsidR="00CD3BD6" w:rsidRPr="00F10E65" w:rsidRDefault="00AA64DA">
            <w:pPr>
              <w:spacing w:before="60" w:after="60"/>
              <w:rPr>
                <w:rFonts w:asciiTheme="minorHAnsi" w:hAnsiTheme="minorHAnsi" w:cstheme="minorHAnsi"/>
                <w:highlight w:val="yellow"/>
              </w:rPr>
            </w:pPr>
            <w:r w:rsidRPr="00F10E65">
              <w:rPr>
                <w:rFonts w:asciiTheme="minorHAnsi" w:hAnsiTheme="minorHAnsi" w:cstheme="minorHAnsi"/>
                <w:color w:val="222222"/>
                <w:sz w:val="20"/>
                <w:szCs w:val="20"/>
                <w:highlight w:val="yellow"/>
              </w:rPr>
              <w:t>Número de desembolsos vigentes</w:t>
            </w:r>
          </w:p>
        </w:tc>
        <w:tc>
          <w:tcPr>
            <w:tcW w:w="3280" w:type="dxa"/>
          </w:tcPr>
          <w:p w14:paraId="5AF85DC0" w14:textId="77777777" w:rsidR="00CD3BD6" w:rsidRPr="00F10E65"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0E65">
              <w:rPr>
                <w:rFonts w:asciiTheme="minorHAnsi" w:hAnsiTheme="minorHAnsi" w:cstheme="minorHAnsi"/>
                <w:color w:val="222222"/>
                <w:sz w:val="20"/>
                <w:szCs w:val="20"/>
                <w:highlight w:val="yellow"/>
              </w:rPr>
              <w:t>DNI del cliente, mes en curso</w:t>
            </w:r>
          </w:p>
        </w:tc>
        <w:tc>
          <w:tcPr>
            <w:tcW w:w="3880" w:type="dxa"/>
          </w:tcPr>
          <w:p w14:paraId="053163BA" w14:textId="1ED179C2" w:rsidR="00CD3BD6" w:rsidRPr="00F10E65"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0E65">
              <w:rPr>
                <w:rFonts w:asciiTheme="minorHAnsi" w:hAnsiTheme="minorHAnsi" w:cstheme="minorHAnsi"/>
                <w:color w:val="222222"/>
                <w:sz w:val="20"/>
                <w:szCs w:val="20"/>
                <w:highlight w:val="yellow"/>
              </w:rPr>
              <w:t xml:space="preserve">Número de desembolsos activos. Si ≥ 1 en el mes → cliente no elegible → flujo termina </w:t>
            </w:r>
          </w:p>
        </w:tc>
      </w:tr>
      <w:tr w:rsidR="00CD3BD6" w:rsidRPr="00CD76F1" w14:paraId="7375F628" w14:textId="77777777" w:rsidTr="00F02A83">
        <w:tc>
          <w:tcPr>
            <w:cnfStyle w:val="001000000000" w:firstRow="0" w:lastRow="0" w:firstColumn="1" w:lastColumn="0" w:oddVBand="0" w:evenVBand="0" w:oddHBand="0" w:evenHBand="0" w:firstRowFirstColumn="0" w:firstRowLastColumn="0" w:lastRowFirstColumn="0" w:lastRowLastColumn="0"/>
            <w:tcW w:w="2800" w:type="dxa"/>
          </w:tcPr>
          <w:p w14:paraId="6311BBD6" w14:textId="77777777" w:rsidR="00CD3BD6" w:rsidRPr="00F10E65" w:rsidRDefault="00AA64DA">
            <w:pPr>
              <w:spacing w:before="60" w:after="60"/>
              <w:rPr>
                <w:rFonts w:asciiTheme="minorHAnsi" w:hAnsiTheme="minorHAnsi" w:cstheme="minorHAnsi"/>
                <w:highlight w:val="yellow"/>
              </w:rPr>
            </w:pPr>
            <w:r w:rsidRPr="00F10E65">
              <w:rPr>
                <w:rFonts w:asciiTheme="minorHAnsi" w:hAnsiTheme="minorHAnsi" w:cstheme="minorHAnsi"/>
                <w:color w:val="222222"/>
                <w:sz w:val="20"/>
                <w:szCs w:val="20"/>
                <w:highlight w:val="yellow"/>
              </w:rPr>
              <w:t>API Equifax — Score y nodo</w:t>
            </w:r>
          </w:p>
        </w:tc>
        <w:tc>
          <w:tcPr>
            <w:tcW w:w="3280" w:type="dxa"/>
          </w:tcPr>
          <w:p w14:paraId="3A5FDDCE" w14:textId="77777777" w:rsidR="00CD3BD6" w:rsidRPr="00F10E65"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F10E65">
              <w:rPr>
                <w:rFonts w:asciiTheme="minorHAnsi" w:hAnsiTheme="minorHAnsi" w:cstheme="minorHAnsi"/>
                <w:color w:val="222222"/>
                <w:sz w:val="20"/>
                <w:szCs w:val="20"/>
                <w:highlight w:val="yellow"/>
              </w:rPr>
              <w:t>DNI, tipo de cliente</w:t>
            </w:r>
          </w:p>
        </w:tc>
        <w:tc>
          <w:tcPr>
            <w:tcW w:w="3280" w:type="dxa"/>
          </w:tcPr>
          <w:p w14:paraId="0ACCF23E" w14:textId="3A34BE79" w:rsidR="00CD3BD6" w:rsidRPr="00F10E65"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F10E65">
              <w:rPr>
                <w:rFonts w:asciiTheme="minorHAnsi" w:hAnsiTheme="minorHAnsi" w:cstheme="minorHAnsi"/>
                <w:color w:val="222222"/>
                <w:sz w:val="20"/>
                <w:szCs w:val="20"/>
                <w:highlight w:val="yellow"/>
              </w:rPr>
              <w:t>Score Equifax (numérico), nodo Equifax (</w:t>
            </w:r>
            <w:r w:rsidR="00445A36" w:rsidRPr="00F10E65">
              <w:rPr>
                <w:rFonts w:asciiTheme="minorHAnsi" w:hAnsiTheme="minorHAnsi" w:cstheme="minorHAnsi"/>
                <w:color w:val="222222"/>
                <w:sz w:val="20"/>
                <w:szCs w:val="20"/>
                <w:highlight w:val="yellow"/>
              </w:rPr>
              <w:t>protestos</w:t>
            </w:r>
            <w:r w:rsidRPr="00F10E65">
              <w:rPr>
                <w:rFonts w:asciiTheme="minorHAnsi" w:hAnsiTheme="minorHAnsi" w:cstheme="minorHAnsi"/>
                <w:color w:val="222222"/>
                <w:sz w:val="20"/>
                <w:szCs w:val="20"/>
                <w:highlight w:val="yellow"/>
              </w:rPr>
              <w:t>). Aplica para clientes recurrentes</w:t>
            </w:r>
            <w:r w:rsidR="00445A36" w:rsidRPr="00F10E65">
              <w:rPr>
                <w:rFonts w:asciiTheme="minorHAnsi" w:hAnsiTheme="minorHAnsi" w:cstheme="minorHAnsi"/>
                <w:color w:val="222222"/>
                <w:sz w:val="20"/>
                <w:szCs w:val="20"/>
                <w:highlight w:val="yellow"/>
              </w:rPr>
              <w:t>,</w:t>
            </w:r>
            <w:r w:rsidRPr="00F10E65">
              <w:rPr>
                <w:rFonts w:asciiTheme="minorHAnsi" w:hAnsiTheme="minorHAnsi" w:cstheme="minorHAnsi"/>
                <w:color w:val="222222"/>
                <w:sz w:val="20"/>
                <w:szCs w:val="20"/>
                <w:highlight w:val="yellow"/>
              </w:rPr>
              <w:t xml:space="preserve"> bancarizados</w:t>
            </w:r>
            <w:r w:rsidR="00445A36" w:rsidRPr="00F10E65">
              <w:rPr>
                <w:rFonts w:asciiTheme="minorHAnsi" w:hAnsiTheme="minorHAnsi" w:cstheme="minorHAnsi"/>
                <w:color w:val="222222"/>
                <w:sz w:val="20"/>
                <w:szCs w:val="20"/>
                <w:highlight w:val="yellow"/>
              </w:rPr>
              <w:t xml:space="preserve"> y</w:t>
            </w:r>
            <w:r w:rsidRPr="00F10E65">
              <w:rPr>
                <w:rFonts w:asciiTheme="minorHAnsi" w:hAnsiTheme="minorHAnsi" w:cstheme="minorHAnsi"/>
                <w:color w:val="222222"/>
                <w:sz w:val="20"/>
                <w:szCs w:val="20"/>
                <w:highlight w:val="yellow"/>
              </w:rPr>
              <w:t xml:space="preserve"> no bancarizados.</w:t>
            </w:r>
          </w:p>
        </w:tc>
      </w:tr>
    </w:tbl>
    <w:p w14:paraId="0F71613C" w14:textId="77777777" w:rsidR="00CD3BD6" w:rsidRPr="00CD76F1" w:rsidRDefault="00CD3BD6">
      <w:pPr>
        <w:spacing w:before="80" w:after="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3BD6" w:rsidRPr="00CD76F1" w14:paraId="26F42155" w14:textId="77777777" w:rsidTr="00F02A83">
        <w:tc>
          <w:tcPr>
            <w:tcW w:w="93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tcPr>
          <w:p w14:paraId="0BABE24A" w14:textId="7E7C7A80" w:rsidR="00CD3BD6" w:rsidRPr="00F10E65" w:rsidRDefault="00AA64DA">
            <w:pPr>
              <w:spacing w:before="40" w:after="40"/>
              <w:rPr>
                <w:rFonts w:asciiTheme="minorHAnsi" w:hAnsiTheme="minorHAnsi" w:cstheme="minorHAnsi"/>
                <w:highlight w:val="yellow"/>
              </w:rPr>
            </w:pPr>
            <w:r w:rsidRPr="00F10E65">
              <w:rPr>
                <w:rFonts w:asciiTheme="minorHAnsi" w:hAnsiTheme="minorHAnsi" w:cstheme="minorHAnsi"/>
                <w:color w:val="222222"/>
                <w:sz w:val="20"/>
                <w:szCs w:val="20"/>
                <w:highlight w:val="yellow"/>
              </w:rPr>
              <w:t>Decisión de elegibilidad: si el cliente no pasa API Filtros DNI o tiene desembolso vigente, el flujo termina antes de presentar simulador.</w:t>
            </w:r>
          </w:p>
          <w:p w14:paraId="5C14D9CB" w14:textId="77777777" w:rsidR="00CD3BD6" w:rsidRPr="00CD76F1" w:rsidRDefault="00AA64DA">
            <w:pPr>
              <w:spacing w:before="40" w:after="40"/>
              <w:rPr>
                <w:rFonts w:asciiTheme="minorHAnsi" w:hAnsiTheme="minorHAnsi" w:cstheme="minorHAnsi"/>
              </w:rPr>
            </w:pPr>
            <w:r w:rsidRPr="00F10E65">
              <w:rPr>
                <w:rFonts w:asciiTheme="minorHAnsi" w:hAnsiTheme="minorHAnsi" w:cstheme="minorHAnsi"/>
                <w:color w:val="222222"/>
                <w:sz w:val="20"/>
                <w:szCs w:val="20"/>
                <w:highlight w:val="yellow"/>
              </w:rPr>
              <w:t>Fuente del segmento: la BAMURE (base mensual precargada en AWS desde DataRobot → Netezza Cloud). Si el cliente no está en la BAMURE, la evaluación puede seguir un flujo diferenciado dependiendo del segmento inferido.</w:t>
            </w:r>
          </w:p>
        </w:tc>
      </w:tr>
    </w:tbl>
    <w:p w14:paraId="7EAF7285" w14:textId="77777777" w:rsidR="00CD3BD6" w:rsidRPr="00CD76F1" w:rsidRDefault="00CD3BD6">
      <w:pPr>
        <w:spacing w:before="80" w:after="80"/>
        <w:rPr>
          <w:rFonts w:asciiTheme="minorHAnsi" w:hAnsiTheme="minorHAnsi" w:cstheme="minorHAnsi"/>
        </w:rPr>
      </w:pPr>
    </w:p>
    <w:p w14:paraId="2BC964CF" w14:textId="77777777" w:rsidR="00CD3BD6" w:rsidRPr="00CD76F1" w:rsidRDefault="00AA64DA">
      <w:pPr>
        <w:pStyle w:val="Ttulo2"/>
        <w:pBdr>
          <w:bottom w:val="single" w:sz="6" w:space="1" w:color="2E75B6"/>
        </w:pBdr>
        <w:rPr>
          <w:rFonts w:asciiTheme="minorHAnsi" w:hAnsiTheme="minorHAnsi" w:cstheme="minorHAnsi"/>
        </w:rPr>
      </w:pPr>
      <w:r w:rsidRPr="00CD76F1">
        <w:rPr>
          <w:rFonts w:asciiTheme="minorHAnsi" w:hAnsiTheme="minorHAnsi" w:cstheme="minorHAnsi"/>
        </w:rPr>
        <w:t>Etapa 2 — Determinación de carretera y simulación de oferta</w:t>
      </w:r>
    </w:p>
    <w:p w14:paraId="682D22DA" w14:textId="77777777" w:rsidR="00CD3BD6" w:rsidRDefault="00AA64DA">
      <w:pPr>
        <w:spacing w:after="80"/>
        <w:rPr>
          <w:rFonts w:asciiTheme="minorHAnsi" w:hAnsiTheme="minorHAnsi" w:cstheme="minorHAnsi"/>
          <w:color w:val="000000"/>
        </w:rPr>
      </w:pPr>
      <w:r w:rsidRPr="00F10E65">
        <w:rPr>
          <w:rFonts w:asciiTheme="minorHAnsi" w:hAnsiTheme="minorHAnsi" w:cstheme="minorHAnsi"/>
          <w:color w:val="000000"/>
          <w:highlight w:val="yellow"/>
        </w:rPr>
        <w:t>Con base en el segmento del cliente obtenido de la BAMURE y el score Equifax, el backend determina la carretera disponible (Express, Escritorio, Semifull, Full) y las condiciones iniciales de la oferta.</w:t>
      </w:r>
    </w:p>
    <w:p w14:paraId="24A8B597" w14:textId="77777777" w:rsidR="00912A37" w:rsidRDefault="00912A37">
      <w:pPr>
        <w:spacing w:after="80"/>
        <w:rPr>
          <w:rFonts w:asciiTheme="minorHAnsi" w:hAnsiTheme="minorHAnsi" w:cstheme="minorHAnsi"/>
        </w:rPr>
      </w:pPr>
    </w:p>
    <w:p w14:paraId="17CBA08D" w14:textId="77777777" w:rsidR="00912A37" w:rsidRPr="00CD76F1" w:rsidRDefault="00912A37">
      <w:pPr>
        <w:spacing w:after="80"/>
        <w:rPr>
          <w:rFonts w:asciiTheme="minorHAnsi" w:hAnsiTheme="minorHAnsi" w:cstheme="minorHAnsi"/>
        </w:rPr>
      </w:pPr>
    </w:p>
    <w:tbl>
      <w:tblPr>
        <w:tblStyle w:val="Tablaconcuadrcula4-nfasis1"/>
        <w:tblW w:w="9360" w:type="dxa"/>
        <w:tblLook w:val="04A0" w:firstRow="1" w:lastRow="0" w:firstColumn="1" w:lastColumn="0" w:noHBand="0" w:noVBand="1"/>
      </w:tblPr>
      <w:tblGrid>
        <w:gridCol w:w="2200"/>
        <w:gridCol w:w="2380"/>
        <w:gridCol w:w="2380"/>
        <w:gridCol w:w="2400"/>
      </w:tblGrid>
      <w:tr w:rsidR="00CD3BD6" w:rsidRPr="00CD76F1" w14:paraId="2533198C" w14:textId="77777777" w:rsidTr="00F02A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269EF43E" w14:textId="77777777" w:rsidR="00CD3BD6" w:rsidRPr="00F02A83" w:rsidRDefault="00AA64DA">
            <w:pPr>
              <w:spacing w:before="60" w:after="60"/>
              <w:jc w:val="center"/>
              <w:rPr>
                <w:rFonts w:asciiTheme="minorHAnsi" w:hAnsiTheme="minorHAnsi" w:cstheme="minorHAnsi"/>
                <w:b w:val="0"/>
                <w:bCs w:val="0"/>
                <w:color w:val="FFFFFF"/>
                <w:sz w:val="20"/>
                <w:szCs w:val="20"/>
              </w:rPr>
            </w:pPr>
            <w:r w:rsidRPr="00CD76F1">
              <w:rPr>
                <w:rFonts w:asciiTheme="minorHAnsi" w:hAnsiTheme="minorHAnsi" w:cstheme="minorHAnsi"/>
                <w:color w:val="FFFFFF"/>
                <w:sz w:val="20"/>
                <w:szCs w:val="20"/>
              </w:rPr>
              <w:t>Carretera</w:t>
            </w:r>
          </w:p>
        </w:tc>
        <w:tc>
          <w:tcPr>
            <w:tcW w:w="2380" w:type="dxa"/>
          </w:tcPr>
          <w:p w14:paraId="3B0CA958" w14:textId="77777777" w:rsidR="00CD3BD6" w:rsidRPr="00CD76F1" w:rsidRDefault="00AA64DA">
            <w:pPr>
              <w:spacing w:before="60" w:after="6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CD76F1">
              <w:rPr>
                <w:rFonts w:asciiTheme="minorHAnsi" w:hAnsiTheme="minorHAnsi" w:cstheme="minorHAnsi"/>
                <w:color w:val="FFFFFF"/>
                <w:sz w:val="20"/>
                <w:szCs w:val="20"/>
              </w:rPr>
              <w:t>Perfil del cliente</w:t>
            </w:r>
          </w:p>
        </w:tc>
        <w:tc>
          <w:tcPr>
            <w:tcW w:w="2380" w:type="dxa"/>
          </w:tcPr>
          <w:p w14:paraId="6FC95EFF" w14:textId="77777777" w:rsidR="00CD3BD6" w:rsidRPr="00CD76F1" w:rsidRDefault="00AA64DA">
            <w:pPr>
              <w:spacing w:before="60" w:after="6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CD76F1">
              <w:rPr>
                <w:rFonts w:asciiTheme="minorHAnsi" w:hAnsiTheme="minorHAnsi" w:cstheme="minorHAnsi"/>
                <w:color w:val="FFFFFF"/>
                <w:sz w:val="20"/>
                <w:szCs w:val="20"/>
              </w:rPr>
              <w:t>Documentos requeridos</w:t>
            </w:r>
          </w:p>
        </w:tc>
        <w:tc>
          <w:tcPr>
            <w:tcW w:w="2400" w:type="dxa"/>
          </w:tcPr>
          <w:p w14:paraId="1B4E4829" w14:textId="77777777" w:rsidR="00CD3BD6" w:rsidRPr="00CD76F1" w:rsidRDefault="00AA64DA">
            <w:pPr>
              <w:spacing w:before="60" w:after="6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CD76F1">
              <w:rPr>
                <w:rFonts w:asciiTheme="minorHAnsi" w:hAnsiTheme="minorHAnsi" w:cstheme="minorHAnsi"/>
                <w:color w:val="FFFFFF"/>
                <w:sz w:val="20"/>
                <w:szCs w:val="20"/>
              </w:rPr>
              <w:t>Verificaciones</w:t>
            </w:r>
          </w:p>
        </w:tc>
      </w:tr>
      <w:tr w:rsidR="00CD3BD6" w:rsidRPr="00CD76F1" w14:paraId="27A2E198" w14:textId="77777777" w:rsidTr="00F02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3467E2BB" w14:textId="77777777" w:rsidR="00CD3BD6" w:rsidRPr="00F10E65" w:rsidRDefault="00AA64DA" w:rsidP="00F02A83">
            <w:pPr>
              <w:spacing w:before="60" w:after="60"/>
              <w:rPr>
                <w:rFonts w:asciiTheme="minorHAnsi" w:hAnsiTheme="minorHAnsi" w:cstheme="minorHAnsi"/>
                <w:color w:val="222222"/>
                <w:sz w:val="20"/>
                <w:szCs w:val="20"/>
                <w:highlight w:val="yellow"/>
              </w:rPr>
            </w:pPr>
            <w:r w:rsidRPr="00F10E65">
              <w:rPr>
                <w:rFonts w:asciiTheme="minorHAnsi" w:hAnsiTheme="minorHAnsi" w:cstheme="minorHAnsi"/>
                <w:color w:val="222222"/>
                <w:sz w:val="20"/>
                <w:szCs w:val="20"/>
                <w:highlight w:val="yellow"/>
              </w:rPr>
              <w:lastRenderedPageBreak/>
              <w:t>Express</w:t>
            </w:r>
          </w:p>
        </w:tc>
        <w:tc>
          <w:tcPr>
            <w:tcW w:w="2380" w:type="dxa"/>
          </w:tcPr>
          <w:p w14:paraId="1071F5BB" w14:textId="7AAE14FA" w:rsidR="00CD3BD6" w:rsidRPr="00F10E65" w:rsidRDefault="00AA64DA" w:rsidP="00F02A83">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22222"/>
                <w:sz w:val="20"/>
                <w:szCs w:val="20"/>
                <w:highlight w:val="yellow"/>
              </w:rPr>
            </w:pPr>
            <w:r w:rsidRPr="00F10E65">
              <w:rPr>
                <w:rFonts w:asciiTheme="minorHAnsi" w:hAnsiTheme="minorHAnsi" w:cstheme="minorHAnsi"/>
                <w:color w:val="222222"/>
                <w:sz w:val="20"/>
                <w:szCs w:val="20"/>
                <w:highlight w:val="yellow"/>
              </w:rPr>
              <w:t>Recurrente con historial sólido (R1-R4 / VIP)</w:t>
            </w:r>
            <w:r w:rsidR="009B5FF6" w:rsidRPr="00F10E65">
              <w:rPr>
                <w:rFonts w:asciiTheme="minorHAnsi" w:hAnsiTheme="minorHAnsi" w:cstheme="minorHAnsi"/>
                <w:color w:val="222222"/>
                <w:sz w:val="20"/>
                <w:szCs w:val="20"/>
                <w:highlight w:val="yellow"/>
              </w:rPr>
              <w:t xml:space="preserve"> que estén en base BAMURE</w:t>
            </w:r>
          </w:p>
        </w:tc>
        <w:tc>
          <w:tcPr>
            <w:tcW w:w="2380" w:type="dxa"/>
          </w:tcPr>
          <w:p w14:paraId="7EECB995" w14:textId="77777777" w:rsidR="00CD3BD6" w:rsidRPr="00F10E65" w:rsidRDefault="00AA64DA" w:rsidP="00F02A83">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22222"/>
                <w:sz w:val="20"/>
                <w:szCs w:val="20"/>
                <w:highlight w:val="yellow"/>
              </w:rPr>
            </w:pPr>
            <w:r w:rsidRPr="00F10E65">
              <w:rPr>
                <w:rFonts w:asciiTheme="minorHAnsi" w:hAnsiTheme="minorHAnsi" w:cstheme="minorHAnsi"/>
                <w:color w:val="222222"/>
                <w:sz w:val="20"/>
                <w:szCs w:val="20"/>
                <w:highlight w:val="yellow"/>
              </w:rPr>
              <w:t>Solo DNI</w:t>
            </w:r>
          </w:p>
        </w:tc>
        <w:tc>
          <w:tcPr>
            <w:tcW w:w="2400" w:type="dxa"/>
          </w:tcPr>
          <w:p w14:paraId="5A98813D" w14:textId="77777777" w:rsidR="00CD3BD6" w:rsidRPr="00F10E65" w:rsidRDefault="00AA64DA" w:rsidP="00F02A83">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22222"/>
                <w:sz w:val="20"/>
                <w:szCs w:val="20"/>
                <w:highlight w:val="yellow"/>
              </w:rPr>
            </w:pPr>
            <w:r w:rsidRPr="00F10E65">
              <w:rPr>
                <w:rFonts w:asciiTheme="minorHAnsi" w:hAnsiTheme="minorHAnsi" w:cstheme="minorHAnsi"/>
                <w:color w:val="222222"/>
                <w:sz w:val="20"/>
                <w:szCs w:val="20"/>
                <w:highlight w:val="yellow"/>
              </w:rPr>
              <w:t>Ninguna</w:t>
            </w:r>
          </w:p>
        </w:tc>
      </w:tr>
      <w:tr w:rsidR="00CD3BD6" w:rsidRPr="00CD76F1" w14:paraId="651BB3D8" w14:textId="77777777" w:rsidTr="00F02A83">
        <w:tc>
          <w:tcPr>
            <w:cnfStyle w:val="001000000000" w:firstRow="0" w:lastRow="0" w:firstColumn="1" w:lastColumn="0" w:oddVBand="0" w:evenVBand="0" w:oddHBand="0" w:evenHBand="0" w:firstRowFirstColumn="0" w:firstRowLastColumn="0" w:lastRowFirstColumn="0" w:lastRowLastColumn="0"/>
            <w:tcW w:w="2200" w:type="dxa"/>
          </w:tcPr>
          <w:p w14:paraId="2EB5554B" w14:textId="77777777" w:rsidR="00CD3BD6" w:rsidRPr="00F10E65" w:rsidRDefault="00AA64DA" w:rsidP="00F02A83">
            <w:pPr>
              <w:spacing w:before="60" w:after="60"/>
              <w:rPr>
                <w:rFonts w:asciiTheme="minorHAnsi" w:hAnsiTheme="minorHAnsi" w:cstheme="minorHAnsi"/>
                <w:color w:val="222222"/>
                <w:sz w:val="20"/>
                <w:szCs w:val="20"/>
                <w:highlight w:val="yellow"/>
              </w:rPr>
            </w:pPr>
            <w:r w:rsidRPr="00F10E65">
              <w:rPr>
                <w:rFonts w:asciiTheme="minorHAnsi" w:hAnsiTheme="minorHAnsi" w:cstheme="minorHAnsi"/>
                <w:color w:val="222222"/>
                <w:sz w:val="20"/>
                <w:szCs w:val="20"/>
                <w:highlight w:val="yellow"/>
              </w:rPr>
              <w:t>Escritorio</w:t>
            </w:r>
          </w:p>
        </w:tc>
        <w:tc>
          <w:tcPr>
            <w:tcW w:w="2380" w:type="dxa"/>
          </w:tcPr>
          <w:p w14:paraId="7D95E640" w14:textId="42EE81C6" w:rsidR="00CD3BD6" w:rsidRPr="00F10E65" w:rsidRDefault="009B5FF6" w:rsidP="00F02A83">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22222"/>
                <w:sz w:val="20"/>
                <w:szCs w:val="20"/>
                <w:highlight w:val="yellow"/>
              </w:rPr>
            </w:pPr>
            <w:r w:rsidRPr="00F10E65">
              <w:rPr>
                <w:rFonts w:asciiTheme="minorHAnsi" w:hAnsiTheme="minorHAnsi" w:cstheme="minorHAnsi"/>
                <w:color w:val="222222"/>
                <w:sz w:val="20"/>
                <w:szCs w:val="20"/>
                <w:highlight w:val="yellow"/>
              </w:rPr>
              <w:t>Recurrentes, bancarizados o no bancarizado en base BAMURE</w:t>
            </w:r>
          </w:p>
        </w:tc>
        <w:tc>
          <w:tcPr>
            <w:tcW w:w="2380" w:type="dxa"/>
          </w:tcPr>
          <w:p w14:paraId="7AAF1471" w14:textId="77777777" w:rsidR="00CD3BD6" w:rsidRPr="00F10E65" w:rsidRDefault="00AA64DA" w:rsidP="00F02A83">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22222"/>
                <w:sz w:val="20"/>
                <w:szCs w:val="20"/>
                <w:highlight w:val="yellow"/>
              </w:rPr>
            </w:pPr>
            <w:r w:rsidRPr="00F10E65">
              <w:rPr>
                <w:rFonts w:asciiTheme="minorHAnsi" w:hAnsiTheme="minorHAnsi" w:cstheme="minorHAnsi"/>
                <w:color w:val="222222"/>
                <w:sz w:val="20"/>
                <w:szCs w:val="20"/>
                <w:highlight w:val="yellow"/>
              </w:rPr>
              <w:t>DNI + recibo de servicios</w:t>
            </w:r>
          </w:p>
        </w:tc>
        <w:tc>
          <w:tcPr>
            <w:tcW w:w="2400" w:type="dxa"/>
          </w:tcPr>
          <w:p w14:paraId="29B0222C" w14:textId="77777777" w:rsidR="00CD3BD6" w:rsidRPr="00F10E65" w:rsidRDefault="00AA64DA" w:rsidP="00F02A83">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22222"/>
                <w:sz w:val="20"/>
                <w:szCs w:val="20"/>
                <w:highlight w:val="yellow"/>
              </w:rPr>
            </w:pPr>
            <w:r w:rsidRPr="00F10E65">
              <w:rPr>
                <w:rFonts w:asciiTheme="minorHAnsi" w:hAnsiTheme="minorHAnsi" w:cstheme="minorHAnsi"/>
                <w:color w:val="222222"/>
                <w:sz w:val="20"/>
                <w:szCs w:val="20"/>
                <w:highlight w:val="yellow"/>
              </w:rPr>
              <w:t>Ninguna</w:t>
            </w:r>
          </w:p>
        </w:tc>
      </w:tr>
      <w:tr w:rsidR="00CD3BD6" w:rsidRPr="00CD76F1" w14:paraId="6CA3632C" w14:textId="77777777" w:rsidTr="00F02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72CF58B5" w14:textId="77777777" w:rsidR="00CD3BD6" w:rsidRPr="00F10E65" w:rsidRDefault="00AA64DA" w:rsidP="00F02A83">
            <w:pPr>
              <w:spacing w:before="60" w:after="60"/>
              <w:jc w:val="center"/>
              <w:rPr>
                <w:rFonts w:asciiTheme="minorHAnsi" w:hAnsiTheme="minorHAnsi" w:cstheme="minorHAnsi"/>
                <w:color w:val="000000" w:themeColor="text1"/>
                <w:sz w:val="20"/>
                <w:szCs w:val="20"/>
                <w:highlight w:val="yellow"/>
              </w:rPr>
            </w:pPr>
            <w:r w:rsidRPr="00F10E65">
              <w:rPr>
                <w:rFonts w:asciiTheme="minorHAnsi" w:hAnsiTheme="minorHAnsi" w:cstheme="minorHAnsi"/>
                <w:color w:val="000000" w:themeColor="text1"/>
                <w:sz w:val="20"/>
                <w:szCs w:val="20"/>
                <w:highlight w:val="yellow"/>
              </w:rPr>
              <w:t>Semifull</w:t>
            </w:r>
          </w:p>
        </w:tc>
        <w:tc>
          <w:tcPr>
            <w:tcW w:w="2380" w:type="dxa"/>
          </w:tcPr>
          <w:p w14:paraId="178AFF88" w14:textId="16C8BBCA" w:rsidR="00CD3BD6" w:rsidRPr="00F10E65" w:rsidRDefault="009B5FF6">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highlight w:val="yellow"/>
              </w:rPr>
            </w:pPr>
            <w:r w:rsidRPr="00F10E65">
              <w:rPr>
                <w:rFonts w:asciiTheme="minorHAnsi" w:hAnsiTheme="minorHAnsi" w:cstheme="minorHAnsi"/>
                <w:color w:val="000000" w:themeColor="text1"/>
                <w:sz w:val="20"/>
                <w:szCs w:val="20"/>
                <w:highlight w:val="yellow"/>
              </w:rPr>
              <w:t xml:space="preserve">Recurrentes, </w:t>
            </w:r>
            <w:r w:rsidR="00AA64DA" w:rsidRPr="00F10E65">
              <w:rPr>
                <w:rFonts w:asciiTheme="minorHAnsi" w:hAnsiTheme="minorHAnsi" w:cstheme="minorHAnsi"/>
                <w:color w:val="000000" w:themeColor="text1"/>
                <w:sz w:val="20"/>
                <w:szCs w:val="20"/>
                <w:highlight w:val="yellow"/>
              </w:rPr>
              <w:t>bancarizado</w:t>
            </w:r>
            <w:r w:rsidRPr="00F10E65">
              <w:rPr>
                <w:rFonts w:asciiTheme="minorHAnsi" w:hAnsiTheme="minorHAnsi" w:cstheme="minorHAnsi"/>
                <w:color w:val="000000" w:themeColor="text1"/>
                <w:sz w:val="20"/>
                <w:szCs w:val="20"/>
                <w:highlight w:val="yellow"/>
              </w:rPr>
              <w:t>s</w:t>
            </w:r>
            <w:r w:rsidR="00AA64DA" w:rsidRPr="00F10E65">
              <w:rPr>
                <w:rFonts w:asciiTheme="minorHAnsi" w:hAnsiTheme="minorHAnsi" w:cstheme="minorHAnsi"/>
                <w:color w:val="000000" w:themeColor="text1"/>
                <w:sz w:val="20"/>
                <w:szCs w:val="20"/>
                <w:highlight w:val="yellow"/>
              </w:rPr>
              <w:t xml:space="preserve"> o</w:t>
            </w:r>
            <w:r w:rsidRPr="00F10E65">
              <w:rPr>
                <w:rFonts w:asciiTheme="minorHAnsi" w:hAnsiTheme="minorHAnsi" w:cstheme="minorHAnsi"/>
                <w:color w:val="000000" w:themeColor="text1"/>
                <w:sz w:val="20"/>
                <w:szCs w:val="20"/>
                <w:highlight w:val="yellow"/>
              </w:rPr>
              <w:t xml:space="preserve"> no</w:t>
            </w:r>
            <w:r w:rsidR="00AA64DA" w:rsidRPr="00F10E65">
              <w:rPr>
                <w:rFonts w:asciiTheme="minorHAnsi" w:hAnsiTheme="minorHAnsi" w:cstheme="minorHAnsi"/>
                <w:color w:val="000000" w:themeColor="text1"/>
                <w:sz w:val="20"/>
                <w:szCs w:val="20"/>
                <w:highlight w:val="yellow"/>
              </w:rPr>
              <w:t xml:space="preserve"> bancarizado</w:t>
            </w:r>
            <w:r w:rsidRPr="00F10E65">
              <w:rPr>
                <w:rFonts w:asciiTheme="minorHAnsi" w:hAnsiTheme="minorHAnsi" w:cstheme="minorHAnsi"/>
                <w:color w:val="000000" w:themeColor="text1"/>
                <w:sz w:val="20"/>
                <w:szCs w:val="20"/>
                <w:highlight w:val="yellow"/>
              </w:rPr>
              <w:t xml:space="preserve"> en base BAMURE</w:t>
            </w:r>
          </w:p>
        </w:tc>
        <w:tc>
          <w:tcPr>
            <w:tcW w:w="2380" w:type="dxa"/>
          </w:tcPr>
          <w:p w14:paraId="4A79CDE9" w14:textId="77777777" w:rsidR="00CD3BD6" w:rsidRPr="00F10E65"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highlight w:val="yellow"/>
              </w:rPr>
            </w:pPr>
            <w:r w:rsidRPr="00F10E65">
              <w:rPr>
                <w:rFonts w:asciiTheme="minorHAnsi" w:hAnsiTheme="minorHAnsi" w:cstheme="minorHAnsi"/>
                <w:color w:val="000000" w:themeColor="text1"/>
                <w:sz w:val="20"/>
                <w:szCs w:val="20"/>
                <w:highlight w:val="yellow"/>
              </w:rPr>
              <w:t>DNI + recibo de servicios</w:t>
            </w:r>
          </w:p>
        </w:tc>
        <w:tc>
          <w:tcPr>
            <w:tcW w:w="2400" w:type="dxa"/>
          </w:tcPr>
          <w:p w14:paraId="3DDD44C1" w14:textId="4CD8D3F4" w:rsidR="00CD3BD6" w:rsidRPr="00F10E65" w:rsidRDefault="008519A7">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highlight w:val="yellow"/>
              </w:rPr>
            </w:pPr>
            <w:r w:rsidRPr="00F10E65">
              <w:rPr>
                <w:rFonts w:asciiTheme="minorHAnsi" w:hAnsiTheme="minorHAnsi" w:cstheme="minorHAnsi"/>
                <w:color w:val="000000" w:themeColor="text1"/>
                <w:sz w:val="20"/>
                <w:szCs w:val="20"/>
                <w:highlight w:val="yellow"/>
              </w:rPr>
              <w:t xml:space="preserve">Auto </w:t>
            </w:r>
            <w:r w:rsidR="00AA64DA" w:rsidRPr="00F10E65">
              <w:rPr>
                <w:rFonts w:asciiTheme="minorHAnsi" w:hAnsiTheme="minorHAnsi" w:cstheme="minorHAnsi"/>
                <w:color w:val="000000" w:themeColor="text1"/>
                <w:sz w:val="20"/>
                <w:szCs w:val="20"/>
                <w:highlight w:val="yellow"/>
              </w:rPr>
              <w:t xml:space="preserve">Verificación domiciliaria y/o laboral </w:t>
            </w:r>
            <w:r w:rsidRPr="00F10E65">
              <w:rPr>
                <w:rFonts w:asciiTheme="minorHAnsi" w:hAnsiTheme="minorHAnsi" w:cstheme="minorHAnsi"/>
                <w:color w:val="000000" w:themeColor="text1"/>
                <w:sz w:val="20"/>
                <w:szCs w:val="20"/>
                <w:highlight w:val="yellow"/>
              </w:rPr>
              <w:t xml:space="preserve">digital </w:t>
            </w:r>
            <w:r w:rsidR="00AA64DA" w:rsidRPr="00F10E65">
              <w:rPr>
                <w:rFonts w:asciiTheme="minorHAnsi" w:hAnsiTheme="minorHAnsi" w:cstheme="minorHAnsi"/>
                <w:color w:val="000000" w:themeColor="text1"/>
                <w:sz w:val="20"/>
                <w:szCs w:val="20"/>
                <w:highlight w:val="yellow"/>
              </w:rPr>
              <w:t>(pueden exonerarse automáticamente)</w:t>
            </w:r>
          </w:p>
        </w:tc>
      </w:tr>
      <w:tr w:rsidR="00CD3BD6" w:rsidRPr="00CD76F1" w14:paraId="634438BE" w14:textId="77777777" w:rsidTr="00F02A83">
        <w:tc>
          <w:tcPr>
            <w:cnfStyle w:val="001000000000" w:firstRow="0" w:lastRow="0" w:firstColumn="1" w:lastColumn="0" w:oddVBand="0" w:evenVBand="0" w:oddHBand="0" w:evenHBand="0" w:firstRowFirstColumn="0" w:firstRowLastColumn="0" w:lastRowFirstColumn="0" w:lastRowLastColumn="0"/>
            <w:tcW w:w="2200" w:type="dxa"/>
          </w:tcPr>
          <w:p w14:paraId="55C1D0D4" w14:textId="77777777" w:rsidR="00CD3BD6" w:rsidRPr="00F10E65" w:rsidRDefault="00AA64DA" w:rsidP="00F02A83">
            <w:pPr>
              <w:spacing w:before="60" w:after="60"/>
              <w:jc w:val="center"/>
              <w:rPr>
                <w:rFonts w:asciiTheme="minorHAnsi" w:hAnsiTheme="minorHAnsi" w:cstheme="minorHAnsi"/>
                <w:color w:val="000000" w:themeColor="text1"/>
                <w:sz w:val="20"/>
                <w:szCs w:val="20"/>
                <w:highlight w:val="yellow"/>
              </w:rPr>
            </w:pPr>
            <w:r w:rsidRPr="00F10E65">
              <w:rPr>
                <w:rFonts w:asciiTheme="minorHAnsi" w:hAnsiTheme="minorHAnsi" w:cstheme="minorHAnsi"/>
                <w:color w:val="000000" w:themeColor="text1"/>
                <w:sz w:val="20"/>
                <w:szCs w:val="20"/>
                <w:highlight w:val="yellow"/>
              </w:rPr>
              <w:t>Full</w:t>
            </w:r>
          </w:p>
          <w:p w14:paraId="53207EA0" w14:textId="0C47CB3E" w:rsidR="00261C58" w:rsidRPr="00F10E65" w:rsidRDefault="00261C58" w:rsidP="00F02A83">
            <w:pPr>
              <w:spacing w:before="60" w:after="60"/>
              <w:jc w:val="center"/>
              <w:rPr>
                <w:rFonts w:asciiTheme="minorHAnsi" w:hAnsiTheme="minorHAnsi" w:cstheme="minorHAnsi"/>
                <w:b w:val="0"/>
                <w:bCs w:val="0"/>
                <w:color w:val="000000" w:themeColor="text1"/>
                <w:sz w:val="20"/>
                <w:szCs w:val="20"/>
                <w:highlight w:val="yellow"/>
              </w:rPr>
            </w:pPr>
            <w:r w:rsidRPr="00F10E65">
              <w:rPr>
                <w:rFonts w:asciiTheme="minorHAnsi" w:hAnsiTheme="minorHAnsi" w:cstheme="minorHAnsi"/>
                <w:color w:val="000000" w:themeColor="text1"/>
                <w:sz w:val="20"/>
                <w:szCs w:val="20"/>
                <w:highlight w:val="yellow"/>
              </w:rPr>
              <w:t>(Fase 2)</w:t>
            </w:r>
          </w:p>
        </w:tc>
        <w:tc>
          <w:tcPr>
            <w:tcW w:w="2380" w:type="dxa"/>
          </w:tcPr>
          <w:p w14:paraId="20A6B2D8" w14:textId="5A6A3E31" w:rsidR="00CD3BD6" w:rsidRPr="00F10E65" w:rsidRDefault="009B5FF6">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highlight w:val="yellow"/>
              </w:rPr>
            </w:pPr>
            <w:r w:rsidRPr="00F10E65">
              <w:rPr>
                <w:rFonts w:asciiTheme="minorHAnsi" w:hAnsiTheme="minorHAnsi" w:cstheme="minorHAnsi"/>
                <w:color w:val="000000" w:themeColor="text1"/>
                <w:sz w:val="20"/>
                <w:szCs w:val="20"/>
                <w:highlight w:val="yellow"/>
              </w:rPr>
              <w:t>Recurrentes, bancarizados o no bancarizado</w:t>
            </w:r>
          </w:p>
        </w:tc>
        <w:tc>
          <w:tcPr>
            <w:tcW w:w="2380" w:type="dxa"/>
          </w:tcPr>
          <w:p w14:paraId="3627BF78" w14:textId="77777777" w:rsidR="00CD3BD6" w:rsidRPr="00F10E65"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highlight w:val="yellow"/>
              </w:rPr>
            </w:pPr>
            <w:r w:rsidRPr="00F10E65">
              <w:rPr>
                <w:rFonts w:asciiTheme="minorHAnsi" w:hAnsiTheme="minorHAnsi" w:cstheme="minorHAnsi"/>
                <w:color w:val="000000" w:themeColor="text1"/>
                <w:sz w:val="20"/>
                <w:szCs w:val="20"/>
                <w:highlight w:val="yellow"/>
              </w:rPr>
              <w:t>DNI + recibo de servicios</w:t>
            </w:r>
          </w:p>
        </w:tc>
        <w:tc>
          <w:tcPr>
            <w:tcW w:w="2400" w:type="dxa"/>
          </w:tcPr>
          <w:p w14:paraId="2DE91E82" w14:textId="77777777" w:rsidR="00CD3BD6" w:rsidRPr="00F10E65"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highlight w:val="yellow"/>
              </w:rPr>
            </w:pPr>
            <w:r w:rsidRPr="00F10E65">
              <w:rPr>
                <w:rFonts w:asciiTheme="minorHAnsi" w:hAnsiTheme="minorHAnsi" w:cstheme="minorHAnsi"/>
                <w:color w:val="000000" w:themeColor="text1"/>
                <w:sz w:val="20"/>
                <w:szCs w:val="20"/>
                <w:highlight w:val="yellow"/>
              </w:rPr>
              <w:t>Verificación física presencial (fuera del canal digital)</w:t>
            </w:r>
          </w:p>
        </w:tc>
      </w:tr>
    </w:tbl>
    <w:p w14:paraId="4B41B0DB" w14:textId="77777777" w:rsidR="00CD3BD6" w:rsidRPr="00CD76F1" w:rsidRDefault="00CD3BD6">
      <w:pPr>
        <w:spacing w:before="80" w:after="80"/>
        <w:rPr>
          <w:rFonts w:asciiTheme="minorHAnsi" w:hAnsiTheme="minorHAnsi" w:cstheme="minorHAnsi"/>
        </w:rPr>
      </w:pPr>
    </w:p>
    <w:p w14:paraId="322AA79D" w14:textId="77777777" w:rsidR="00CD3BD6" w:rsidRPr="00CD76F1" w:rsidRDefault="00AA64DA">
      <w:pPr>
        <w:spacing w:after="80"/>
        <w:rPr>
          <w:rFonts w:asciiTheme="minorHAnsi" w:hAnsiTheme="minorHAnsi" w:cstheme="minorHAnsi"/>
        </w:rPr>
      </w:pPr>
      <w:r w:rsidRPr="00CD76F1">
        <w:rPr>
          <w:rFonts w:asciiTheme="minorHAnsi" w:hAnsiTheme="minorHAnsi" w:cstheme="minorHAnsi"/>
          <w:b/>
          <w:bCs/>
          <w:color w:val="000000"/>
        </w:rPr>
        <w:t>APIs invocadas durante la simulación:</w:t>
      </w:r>
    </w:p>
    <w:tbl>
      <w:tblPr>
        <w:tblStyle w:val="Tablaconcuadrcula4-nfasis1"/>
        <w:tblW w:w="9360" w:type="dxa"/>
        <w:tblLook w:val="04A0" w:firstRow="1" w:lastRow="0" w:firstColumn="1" w:lastColumn="0" w:noHBand="0" w:noVBand="1"/>
      </w:tblPr>
      <w:tblGrid>
        <w:gridCol w:w="3000"/>
        <w:gridCol w:w="3180"/>
        <w:gridCol w:w="3180"/>
      </w:tblGrid>
      <w:tr w:rsidR="00CD3BD6" w:rsidRPr="00CD76F1" w14:paraId="21CC581F" w14:textId="77777777" w:rsidTr="00F02A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96CF4A6" w14:textId="77777777" w:rsidR="00CD3BD6" w:rsidRPr="00CD76F1" w:rsidRDefault="00AA64DA">
            <w:pPr>
              <w:spacing w:before="60" w:after="60"/>
              <w:jc w:val="center"/>
              <w:rPr>
                <w:rFonts w:asciiTheme="minorHAnsi" w:hAnsiTheme="minorHAnsi" w:cstheme="minorHAnsi"/>
              </w:rPr>
            </w:pPr>
            <w:r w:rsidRPr="00CD76F1">
              <w:rPr>
                <w:rFonts w:asciiTheme="minorHAnsi" w:hAnsiTheme="minorHAnsi" w:cstheme="minorHAnsi"/>
                <w:color w:val="FFFFFF"/>
                <w:sz w:val="20"/>
                <w:szCs w:val="20"/>
              </w:rPr>
              <w:t>API de Sistemas (IBM API Connect)</w:t>
            </w:r>
          </w:p>
        </w:tc>
        <w:tc>
          <w:tcPr>
            <w:tcW w:w="3180" w:type="dxa"/>
          </w:tcPr>
          <w:p w14:paraId="53F24A23" w14:textId="77777777" w:rsidR="00CD3BD6" w:rsidRPr="00CD76F1" w:rsidRDefault="00AA64DA">
            <w:pPr>
              <w:spacing w:before="60" w:after="6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CD76F1">
              <w:rPr>
                <w:rFonts w:asciiTheme="minorHAnsi" w:hAnsiTheme="minorHAnsi" w:cstheme="minorHAnsi"/>
                <w:color w:val="FFFFFF"/>
                <w:sz w:val="20"/>
                <w:szCs w:val="20"/>
              </w:rPr>
              <w:t>Parámetros de entrada</w:t>
            </w:r>
          </w:p>
        </w:tc>
        <w:tc>
          <w:tcPr>
            <w:tcW w:w="3180" w:type="dxa"/>
          </w:tcPr>
          <w:p w14:paraId="111305A5" w14:textId="77777777" w:rsidR="00CD3BD6" w:rsidRPr="00CD76F1" w:rsidRDefault="00AA64DA">
            <w:pPr>
              <w:spacing w:before="60" w:after="6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CD76F1">
              <w:rPr>
                <w:rFonts w:asciiTheme="minorHAnsi" w:hAnsiTheme="minorHAnsi" w:cstheme="minorHAnsi"/>
                <w:color w:val="FFFFFF"/>
                <w:sz w:val="20"/>
                <w:szCs w:val="20"/>
              </w:rPr>
              <w:t>Dato calculado / devuelto</w:t>
            </w:r>
          </w:p>
        </w:tc>
      </w:tr>
      <w:tr w:rsidR="00CD3BD6" w:rsidRPr="00CD76F1" w14:paraId="5190E09E" w14:textId="77777777" w:rsidTr="00F02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375D542F" w14:textId="77777777" w:rsidR="00CD3BD6" w:rsidRPr="00F10E65" w:rsidRDefault="00AA64DA">
            <w:pPr>
              <w:spacing w:before="60" w:after="60"/>
              <w:rPr>
                <w:rFonts w:asciiTheme="minorHAnsi" w:hAnsiTheme="minorHAnsi" w:cstheme="minorHAnsi"/>
                <w:highlight w:val="yellow"/>
              </w:rPr>
            </w:pPr>
            <w:r w:rsidRPr="00F10E65">
              <w:rPr>
                <w:rFonts w:asciiTheme="minorHAnsi" w:hAnsiTheme="minorHAnsi" w:cstheme="minorHAnsi"/>
                <w:color w:val="222222"/>
                <w:sz w:val="20"/>
                <w:szCs w:val="20"/>
                <w:highlight w:val="yellow"/>
              </w:rPr>
              <w:t>API Cálculo SOE, CFM, CME</w:t>
            </w:r>
          </w:p>
        </w:tc>
        <w:tc>
          <w:tcPr>
            <w:tcW w:w="3180" w:type="dxa"/>
          </w:tcPr>
          <w:p w14:paraId="12736E63" w14:textId="42FDAF90" w:rsidR="00CD3BD6" w:rsidRPr="00F10E65" w:rsidRDefault="006E5A74">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0E65">
              <w:rPr>
                <w:rFonts w:asciiTheme="minorHAnsi" w:hAnsiTheme="minorHAnsi" w:cstheme="minorHAnsi"/>
                <w:color w:val="222222"/>
                <w:sz w:val="20"/>
                <w:szCs w:val="20"/>
                <w:highlight w:val="yellow"/>
              </w:rPr>
              <w:t>Tipo de documento, número de documento, tipo de cliente</w:t>
            </w:r>
          </w:p>
        </w:tc>
        <w:tc>
          <w:tcPr>
            <w:tcW w:w="3180" w:type="dxa"/>
          </w:tcPr>
          <w:p w14:paraId="715E813C" w14:textId="77777777" w:rsidR="00CD3BD6" w:rsidRPr="00F10E65"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0E65">
              <w:rPr>
                <w:rFonts w:asciiTheme="minorHAnsi" w:hAnsiTheme="minorHAnsi" w:cstheme="minorHAnsi"/>
                <w:color w:val="222222"/>
                <w:sz w:val="20"/>
                <w:szCs w:val="20"/>
                <w:highlight w:val="yellow"/>
              </w:rPr>
              <w:t>Sobre-endeudamiento estimado (SOE), Carga Financiera Mensual (CFM), Cuota Máxima de Endeudamiento (CME)</w:t>
            </w:r>
          </w:p>
        </w:tc>
      </w:tr>
      <w:tr w:rsidR="00CD3BD6" w:rsidRPr="00CD76F1" w14:paraId="576BD2C7" w14:textId="77777777" w:rsidTr="00F02A83">
        <w:tc>
          <w:tcPr>
            <w:cnfStyle w:val="001000000000" w:firstRow="0" w:lastRow="0" w:firstColumn="1" w:lastColumn="0" w:oddVBand="0" w:evenVBand="0" w:oddHBand="0" w:evenHBand="0" w:firstRowFirstColumn="0" w:firstRowLastColumn="0" w:lastRowFirstColumn="0" w:lastRowLastColumn="0"/>
            <w:tcW w:w="3000" w:type="dxa"/>
          </w:tcPr>
          <w:p w14:paraId="3E05F71F" w14:textId="77777777" w:rsidR="00CD3BD6" w:rsidRPr="00F10E65" w:rsidRDefault="00AA64DA">
            <w:pPr>
              <w:spacing w:before="60" w:after="60"/>
              <w:rPr>
                <w:rFonts w:asciiTheme="minorHAnsi" w:hAnsiTheme="minorHAnsi" w:cstheme="minorHAnsi"/>
                <w:highlight w:val="yellow"/>
              </w:rPr>
            </w:pPr>
            <w:r w:rsidRPr="00F10E65">
              <w:rPr>
                <w:rFonts w:asciiTheme="minorHAnsi" w:hAnsiTheme="minorHAnsi" w:cstheme="minorHAnsi"/>
                <w:color w:val="222222"/>
                <w:sz w:val="20"/>
                <w:szCs w:val="20"/>
                <w:highlight w:val="yellow"/>
              </w:rPr>
              <w:t>API Cálculo MAF</w:t>
            </w:r>
          </w:p>
        </w:tc>
        <w:tc>
          <w:tcPr>
            <w:tcW w:w="3180" w:type="dxa"/>
          </w:tcPr>
          <w:p w14:paraId="05E6456B" w14:textId="77777777" w:rsidR="00CD3BD6" w:rsidRPr="00F10E65"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F10E65">
              <w:rPr>
                <w:rFonts w:asciiTheme="minorHAnsi" w:hAnsiTheme="minorHAnsi" w:cstheme="minorHAnsi"/>
                <w:color w:val="222222"/>
                <w:sz w:val="20"/>
                <w:szCs w:val="20"/>
                <w:highlight w:val="yellow"/>
              </w:rPr>
              <w:t>CME, plazo máximo, tasa referencial, tipo de producto</w:t>
            </w:r>
          </w:p>
        </w:tc>
        <w:tc>
          <w:tcPr>
            <w:tcW w:w="3180" w:type="dxa"/>
          </w:tcPr>
          <w:p w14:paraId="6E01D596" w14:textId="77777777" w:rsidR="00CD3BD6" w:rsidRPr="00F10E65"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F10E65">
              <w:rPr>
                <w:rFonts w:asciiTheme="minorHAnsi" w:hAnsiTheme="minorHAnsi" w:cstheme="minorHAnsi"/>
                <w:color w:val="222222"/>
                <w:sz w:val="20"/>
                <w:szCs w:val="20"/>
                <w:highlight w:val="yellow"/>
              </w:rPr>
              <w:t>Monto A Financiar máximo (MAF). Define el techo de la oferta presentada al cliente.</w:t>
            </w:r>
          </w:p>
        </w:tc>
      </w:tr>
      <w:tr w:rsidR="00CD3BD6" w:rsidRPr="00CD76F1" w14:paraId="4F432C1B" w14:textId="77777777" w:rsidTr="00F02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5E81FCB9" w14:textId="77777777" w:rsidR="00CD3BD6" w:rsidRPr="00F10E65" w:rsidRDefault="00AA64DA">
            <w:pPr>
              <w:spacing w:before="60" w:after="60"/>
              <w:rPr>
                <w:rFonts w:asciiTheme="minorHAnsi" w:hAnsiTheme="minorHAnsi" w:cstheme="minorHAnsi"/>
                <w:highlight w:val="yellow"/>
              </w:rPr>
            </w:pPr>
            <w:r w:rsidRPr="00F10E65">
              <w:rPr>
                <w:rFonts w:asciiTheme="minorHAnsi" w:hAnsiTheme="minorHAnsi" w:cstheme="minorHAnsi"/>
                <w:color w:val="222222"/>
                <w:sz w:val="20"/>
                <w:szCs w:val="20"/>
                <w:highlight w:val="yellow"/>
              </w:rPr>
              <w:t>API Campaña Comercial</w:t>
            </w:r>
          </w:p>
        </w:tc>
        <w:tc>
          <w:tcPr>
            <w:tcW w:w="3180" w:type="dxa"/>
          </w:tcPr>
          <w:p w14:paraId="3BC93CA5" w14:textId="77777777" w:rsidR="00CD3BD6" w:rsidRPr="00F10E65"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0E65">
              <w:rPr>
                <w:rFonts w:asciiTheme="minorHAnsi" w:hAnsiTheme="minorHAnsi" w:cstheme="minorHAnsi"/>
                <w:color w:val="222222"/>
                <w:sz w:val="20"/>
                <w:szCs w:val="20"/>
                <w:highlight w:val="yellow"/>
              </w:rPr>
              <w:t>Perfil del cliente, producto, monto solicitado, plazo</w:t>
            </w:r>
          </w:p>
        </w:tc>
        <w:tc>
          <w:tcPr>
            <w:tcW w:w="3180" w:type="dxa"/>
          </w:tcPr>
          <w:p w14:paraId="32284DF3" w14:textId="77777777" w:rsidR="00CD3BD6" w:rsidRPr="00F10E65"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0E65">
              <w:rPr>
                <w:rFonts w:asciiTheme="minorHAnsi" w:hAnsiTheme="minorHAnsi" w:cstheme="minorHAnsi"/>
                <w:color w:val="222222"/>
                <w:sz w:val="20"/>
                <w:szCs w:val="20"/>
                <w:highlight w:val="yellow"/>
              </w:rPr>
              <w:t>Tasa de interés, cuota mensual, porcentaje de inicial, plazo máximo según campaña vigente</w:t>
            </w:r>
          </w:p>
        </w:tc>
      </w:tr>
      <w:tr w:rsidR="00CD3BD6" w:rsidRPr="00CD76F1" w14:paraId="05F14D6F" w14:textId="77777777" w:rsidTr="00F02A83">
        <w:tc>
          <w:tcPr>
            <w:cnfStyle w:val="001000000000" w:firstRow="0" w:lastRow="0" w:firstColumn="1" w:lastColumn="0" w:oddVBand="0" w:evenVBand="0" w:oddHBand="0" w:evenHBand="0" w:firstRowFirstColumn="0" w:firstRowLastColumn="0" w:lastRowFirstColumn="0" w:lastRowLastColumn="0"/>
            <w:tcW w:w="3000" w:type="dxa"/>
          </w:tcPr>
          <w:p w14:paraId="5EFFF6ED" w14:textId="77777777" w:rsidR="00CD3BD6" w:rsidRPr="00F10E65" w:rsidRDefault="00AA64DA">
            <w:pPr>
              <w:spacing w:before="60" w:after="60"/>
              <w:rPr>
                <w:rFonts w:asciiTheme="minorHAnsi" w:hAnsiTheme="minorHAnsi" w:cstheme="minorHAnsi"/>
                <w:highlight w:val="yellow"/>
              </w:rPr>
            </w:pPr>
            <w:r w:rsidRPr="00F10E65">
              <w:rPr>
                <w:rFonts w:asciiTheme="minorHAnsi" w:hAnsiTheme="minorHAnsi" w:cstheme="minorHAnsi"/>
                <w:color w:val="222222"/>
                <w:sz w:val="20"/>
                <w:szCs w:val="20"/>
                <w:highlight w:val="yellow"/>
              </w:rPr>
              <w:t>API Días de pago</w:t>
            </w:r>
          </w:p>
        </w:tc>
        <w:tc>
          <w:tcPr>
            <w:tcW w:w="3180" w:type="dxa"/>
          </w:tcPr>
          <w:p w14:paraId="1CB0CA40" w14:textId="77777777" w:rsidR="00CD3BD6" w:rsidRPr="00F10E65"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F10E65">
              <w:rPr>
                <w:rFonts w:asciiTheme="minorHAnsi" w:hAnsiTheme="minorHAnsi" w:cstheme="minorHAnsi"/>
                <w:color w:val="222222"/>
                <w:sz w:val="20"/>
                <w:szCs w:val="20"/>
                <w:highlight w:val="yellow"/>
              </w:rPr>
              <w:t>Perfil del cliente, producto</w:t>
            </w:r>
          </w:p>
        </w:tc>
        <w:tc>
          <w:tcPr>
            <w:tcW w:w="3180" w:type="dxa"/>
          </w:tcPr>
          <w:p w14:paraId="454BBF28" w14:textId="77777777" w:rsidR="00CD3BD6" w:rsidRPr="00F10E65"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F10E65">
              <w:rPr>
                <w:rFonts w:asciiTheme="minorHAnsi" w:hAnsiTheme="minorHAnsi" w:cstheme="minorHAnsi"/>
                <w:color w:val="222222"/>
                <w:sz w:val="20"/>
                <w:szCs w:val="20"/>
                <w:highlight w:val="yellow"/>
              </w:rPr>
              <w:t>Listado de días hábiles disponibles para elegir fecha de pago mensual</w:t>
            </w:r>
          </w:p>
        </w:tc>
      </w:tr>
      <w:tr w:rsidR="00CD3BD6" w:rsidRPr="00CD76F1" w14:paraId="49F3C02F" w14:textId="77777777" w:rsidTr="00F02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15343E05" w14:textId="77777777" w:rsidR="00CD3BD6" w:rsidRPr="00F10E65" w:rsidRDefault="00AA64DA">
            <w:pPr>
              <w:spacing w:before="60" w:after="60"/>
              <w:rPr>
                <w:rFonts w:asciiTheme="minorHAnsi" w:hAnsiTheme="minorHAnsi" w:cstheme="minorHAnsi"/>
                <w:highlight w:val="yellow"/>
              </w:rPr>
            </w:pPr>
            <w:r w:rsidRPr="00F10E65">
              <w:rPr>
                <w:rFonts w:asciiTheme="minorHAnsi" w:hAnsiTheme="minorHAnsi" w:cstheme="minorHAnsi"/>
                <w:color w:val="222222"/>
                <w:sz w:val="20"/>
                <w:szCs w:val="20"/>
                <w:highlight w:val="yellow"/>
              </w:rPr>
              <w:t>API Seguros Desgravamen</w:t>
            </w:r>
          </w:p>
        </w:tc>
        <w:tc>
          <w:tcPr>
            <w:tcW w:w="3180" w:type="dxa"/>
          </w:tcPr>
          <w:p w14:paraId="103BFD1E" w14:textId="77777777" w:rsidR="00CD3BD6" w:rsidRPr="00F10E65"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0E65">
              <w:rPr>
                <w:rFonts w:asciiTheme="minorHAnsi" w:hAnsiTheme="minorHAnsi" w:cstheme="minorHAnsi"/>
                <w:color w:val="222222"/>
                <w:sz w:val="20"/>
                <w:szCs w:val="20"/>
                <w:highlight w:val="yellow"/>
              </w:rPr>
              <w:t>Monto financiado, plazo, edad del cliente, tipo de seguro elegido</w:t>
            </w:r>
          </w:p>
        </w:tc>
        <w:tc>
          <w:tcPr>
            <w:tcW w:w="3180" w:type="dxa"/>
          </w:tcPr>
          <w:p w14:paraId="686A1D52" w14:textId="77777777" w:rsidR="00CD3BD6" w:rsidRPr="00F10E65"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0E65">
              <w:rPr>
                <w:rFonts w:asciiTheme="minorHAnsi" w:hAnsiTheme="minorHAnsi" w:cstheme="minorHAnsi"/>
                <w:color w:val="222222"/>
                <w:sz w:val="20"/>
                <w:szCs w:val="20"/>
                <w:highlight w:val="yellow"/>
              </w:rPr>
              <w:t>Prima mensual del seguro desgravamen a incorporar a la cuota</w:t>
            </w:r>
          </w:p>
        </w:tc>
      </w:tr>
    </w:tbl>
    <w:p w14:paraId="2720AC68" w14:textId="77777777" w:rsidR="00CD3BD6" w:rsidRPr="00CD76F1" w:rsidRDefault="00CD3BD6">
      <w:pPr>
        <w:spacing w:before="80" w:after="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360"/>
      </w:tblGrid>
      <w:tr w:rsidR="00CD3BD6" w:rsidRPr="00CD76F1" w14:paraId="584E27AA" w14:textId="77777777" w:rsidTr="00F02A83">
        <w:tc>
          <w:tcPr>
            <w:tcW w:w="9360" w:type="dxa"/>
            <w:tcBorders>
              <w:top w:val="single" w:sz="4" w:space="0" w:color="2E75B6"/>
              <w:left w:val="single" w:sz="4" w:space="0" w:color="2E75B6"/>
              <w:bottom w:val="single" w:sz="4" w:space="0" w:color="2E75B6"/>
              <w:right w:val="single" w:sz="4" w:space="0" w:color="2E75B6"/>
            </w:tcBorders>
            <w:shd w:val="clear" w:color="auto" w:fill="FFFFFF" w:themeFill="background1"/>
            <w:tcMar>
              <w:top w:w="80" w:type="dxa"/>
              <w:left w:w="120" w:type="dxa"/>
              <w:bottom w:w="80" w:type="dxa"/>
              <w:right w:w="120" w:type="dxa"/>
            </w:tcMar>
          </w:tcPr>
          <w:p w14:paraId="40E1D0E1" w14:textId="32172E2B" w:rsidR="00472021" w:rsidRPr="00F10E65" w:rsidRDefault="00AA64DA">
            <w:pPr>
              <w:spacing w:before="40" w:after="40"/>
              <w:rPr>
                <w:rFonts w:asciiTheme="minorHAnsi" w:hAnsiTheme="minorHAnsi" w:cstheme="minorHAnsi"/>
                <w:color w:val="222222"/>
                <w:sz w:val="20"/>
                <w:szCs w:val="20"/>
                <w:highlight w:val="yellow"/>
              </w:rPr>
            </w:pPr>
            <w:r w:rsidRPr="00F10E65">
              <w:rPr>
                <w:rFonts w:asciiTheme="minorHAnsi" w:hAnsiTheme="minorHAnsi" w:cstheme="minorHAnsi"/>
                <w:color w:val="222222"/>
                <w:sz w:val="20"/>
                <w:szCs w:val="20"/>
                <w:highlight w:val="yellow"/>
              </w:rPr>
              <w:t>Fuente BAMURE: los campos MAF, CME, CFM, segmento, tipo y monto de ingreso ya están precalculados mensualmente en la BAMURE</w:t>
            </w:r>
            <w:r w:rsidR="00472021" w:rsidRPr="00F10E65">
              <w:rPr>
                <w:rFonts w:asciiTheme="minorHAnsi" w:hAnsiTheme="minorHAnsi" w:cstheme="minorHAnsi"/>
                <w:color w:val="222222"/>
                <w:sz w:val="20"/>
                <w:szCs w:val="20"/>
                <w:highlight w:val="yellow"/>
              </w:rPr>
              <w:t xml:space="preserve"> para clientes recurrentes y bancarizados</w:t>
            </w:r>
            <w:r w:rsidRPr="00F10E65">
              <w:rPr>
                <w:rFonts w:asciiTheme="minorHAnsi" w:hAnsiTheme="minorHAnsi" w:cstheme="minorHAnsi"/>
                <w:color w:val="222222"/>
                <w:sz w:val="20"/>
                <w:szCs w:val="20"/>
                <w:highlight w:val="yellow"/>
              </w:rPr>
              <w:t xml:space="preserve"> (pipeline DataRobot → Netezza Cloud → AWS S3/PostgreSQL). </w:t>
            </w:r>
          </w:p>
          <w:p w14:paraId="3E52E6B6" w14:textId="39F49B47" w:rsidR="00472021" w:rsidRPr="00F10E65" w:rsidRDefault="00472021">
            <w:pPr>
              <w:spacing w:before="40" w:after="40"/>
              <w:rPr>
                <w:rFonts w:asciiTheme="minorHAnsi" w:hAnsiTheme="minorHAnsi" w:cstheme="minorHAnsi"/>
                <w:color w:val="222222"/>
                <w:sz w:val="20"/>
                <w:szCs w:val="20"/>
                <w:highlight w:val="yellow"/>
              </w:rPr>
            </w:pPr>
            <w:r w:rsidRPr="00F10E65">
              <w:rPr>
                <w:rFonts w:asciiTheme="minorHAnsi" w:hAnsiTheme="minorHAnsi" w:cstheme="minorHAnsi"/>
                <w:color w:val="222222"/>
                <w:sz w:val="20"/>
                <w:szCs w:val="20"/>
                <w:highlight w:val="yellow"/>
              </w:rPr>
              <w:t>Para No bancarizados se calculan en tiempo real.</w:t>
            </w:r>
          </w:p>
          <w:p w14:paraId="2B82E9C0" w14:textId="2AC4FEE7" w:rsidR="00CD3BD6" w:rsidRPr="00CD76F1" w:rsidRDefault="00AA64DA">
            <w:pPr>
              <w:spacing w:before="40" w:after="40"/>
              <w:rPr>
                <w:rFonts w:asciiTheme="minorHAnsi" w:hAnsiTheme="minorHAnsi" w:cstheme="minorHAnsi"/>
              </w:rPr>
            </w:pPr>
            <w:r w:rsidRPr="00F10E65">
              <w:rPr>
                <w:rFonts w:asciiTheme="minorHAnsi" w:hAnsiTheme="minorHAnsi" w:cstheme="minorHAnsi"/>
                <w:color w:val="222222"/>
                <w:sz w:val="20"/>
                <w:szCs w:val="20"/>
                <w:highlight w:val="yellow"/>
              </w:rPr>
              <w:t>L</w:t>
            </w:r>
            <w:r w:rsidR="006E5A74" w:rsidRPr="00F10E65">
              <w:rPr>
                <w:rFonts w:asciiTheme="minorHAnsi" w:hAnsiTheme="minorHAnsi" w:cstheme="minorHAnsi"/>
                <w:color w:val="222222"/>
                <w:sz w:val="20"/>
                <w:szCs w:val="20"/>
                <w:highlight w:val="yellow"/>
              </w:rPr>
              <w:t>os</w:t>
            </w:r>
            <w:r w:rsidRPr="00F10E65">
              <w:rPr>
                <w:rFonts w:asciiTheme="minorHAnsi" w:hAnsiTheme="minorHAnsi" w:cstheme="minorHAnsi"/>
                <w:color w:val="222222"/>
                <w:sz w:val="20"/>
                <w:szCs w:val="20"/>
                <w:highlight w:val="yellow"/>
              </w:rPr>
              <w:t xml:space="preserve"> cálculo</w:t>
            </w:r>
            <w:r w:rsidR="006E5A74" w:rsidRPr="00F10E65">
              <w:rPr>
                <w:rFonts w:asciiTheme="minorHAnsi" w:hAnsiTheme="minorHAnsi" w:cstheme="minorHAnsi"/>
                <w:color w:val="222222"/>
                <w:sz w:val="20"/>
                <w:szCs w:val="20"/>
                <w:highlight w:val="yellow"/>
              </w:rPr>
              <w:t>s</w:t>
            </w:r>
            <w:r w:rsidRPr="00F10E65">
              <w:rPr>
                <w:rFonts w:asciiTheme="minorHAnsi" w:hAnsiTheme="minorHAnsi" w:cstheme="minorHAnsi"/>
                <w:color w:val="222222"/>
                <w:sz w:val="20"/>
                <w:szCs w:val="20"/>
                <w:highlight w:val="yellow"/>
              </w:rPr>
              <w:t xml:space="preserve"> </w:t>
            </w:r>
            <w:r w:rsidR="006E5A74" w:rsidRPr="00F10E65">
              <w:rPr>
                <w:rFonts w:asciiTheme="minorHAnsi" w:hAnsiTheme="minorHAnsi" w:cstheme="minorHAnsi"/>
                <w:color w:val="222222"/>
                <w:sz w:val="20"/>
                <w:szCs w:val="20"/>
                <w:highlight w:val="yellow"/>
              </w:rPr>
              <w:t>se</w:t>
            </w:r>
            <w:r w:rsidRPr="00F10E65">
              <w:rPr>
                <w:rFonts w:asciiTheme="minorHAnsi" w:hAnsiTheme="minorHAnsi" w:cstheme="minorHAnsi"/>
                <w:color w:val="222222"/>
                <w:sz w:val="20"/>
                <w:szCs w:val="20"/>
                <w:highlight w:val="yellow"/>
              </w:rPr>
              <w:t xml:space="preserve"> refinan en tiempo real usando el monto y plazo específicos elegidos por el cliente en el simulador.</w:t>
            </w:r>
          </w:p>
        </w:tc>
      </w:tr>
    </w:tbl>
    <w:p w14:paraId="49549872" w14:textId="77777777" w:rsidR="00CD3BD6" w:rsidRPr="00CD76F1" w:rsidRDefault="00CD3BD6">
      <w:pPr>
        <w:spacing w:before="80" w:after="80"/>
        <w:rPr>
          <w:rFonts w:asciiTheme="minorHAnsi" w:hAnsiTheme="minorHAnsi" w:cstheme="minorHAnsi"/>
        </w:rPr>
      </w:pPr>
    </w:p>
    <w:p w14:paraId="3C8FA2FB" w14:textId="3F6016BA" w:rsidR="00D2087D" w:rsidRDefault="00D00B8E" w:rsidP="00D00B8E">
      <w:pPr>
        <w:spacing w:before="80" w:after="80"/>
        <w:ind w:left="1416"/>
        <w:rPr>
          <w:rFonts w:asciiTheme="minorHAnsi" w:hAnsiTheme="minorHAnsi" w:cstheme="minorHAnsi"/>
        </w:rPr>
      </w:pPr>
      <w:r>
        <w:rPr>
          <w:rFonts w:asciiTheme="minorHAnsi" w:hAnsiTheme="minorHAnsi" w:cstheme="minorHAnsi"/>
          <w:noProof/>
        </w:rPr>
        <w:lastRenderedPageBreak/>
        <w:drawing>
          <wp:inline distT="0" distB="0" distL="0" distR="0" wp14:anchorId="27892488" wp14:editId="4A4E4A41">
            <wp:extent cx="4478652" cy="7415605"/>
            <wp:effectExtent l="0" t="0" r="0" b="0"/>
            <wp:docPr id="167721433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14335" name="Imagen 1677214335"/>
                    <pic:cNvPicPr/>
                  </pic:nvPicPr>
                  <pic:blipFill>
                    <a:blip r:embed="rId12">
                      <a:extLst>
                        <a:ext uri="{28A0092B-C50C-407E-A947-70E740481C1C}">
                          <a14:useLocalDpi xmlns:a14="http://schemas.microsoft.com/office/drawing/2010/main" val="0"/>
                        </a:ext>
                      </a:extLst>
                    </a:blip>
                    <a:stretch>
                      <a:fillRect/>
                    </a:stretch>
                  </pic:blipFill>
                  <pic:spPr>
                    <a:xfrm>
                      <a:off x="0" y="0"/>
                      <a:ext cx="4489169" cy="7433020"/>
                    </a:xfrm>
                    <a:prstGeom prst="rect">
                      <a:avLst/>
                    </a:prstGeom>
                  </pic:spPr>
                </pic:pic>
              </a:graphicData>
            </a:graphic>
          </wp:inline>
        </w:drawing>
      </w:r>
    </w:p>
    <w:p w14:paraId="52B0CBC9" w14:textId="333D00D5" w:rsidR="00D2087D" w:rsidRDefault="00D2087D" w:rsidP="00D2087D">
      <w:pPr>
        <w:spacing w:before="80" w:after="80"/>
        <w:jc w:val="center"/>
        <w:rPr>
          <w:rFonts w:asciiTheme="minorHAnsi" w:hAnsiTheme="minorHAnsi" w:cstheme="minorHAnsi"/>
        </w:rPr>
      </w:pPr>
    </w:p>
    <w:p w14:paraId="672A59A6" w14:textId="77777777" w:rsidR="00D00B8E" w:rsidRDefault="00D00B8E" w:rsidP="00D2087D">
      <w:pPr>
        <w:spacing w:before="80" w:after="80"/>
        <w:jc w:val="center"/>
        <w:rPr>
          <w:rFonts w:asciiTheme="minorHAnsi" w:hAnsiTheme="minorHAnsi" w:cstheme="minorHAnsi"/>
        </w:rPr>
      </w:pPr>
    </w:p>
    <w:p w14:paraId="3C970D45" w14:textId="77777777" w:rsidR="00D00B8E" w:rsidRDefault="00D00B8E" w:rsidP="00D2087D">
      <w:pPr>
        <w:spacing w:before="80" w:after="80"/>
        <w:jc w:val="center"/>
        <w:rPr>
          <w:rFonts w:asciiTheme="minorHAnsi" w:hAnsiTheme="minorHAnsi" w:cstheme="minorHAnsi"/>
        </w:rPr>
      </w:pPr>
    </w:p>
    <w:p w14:paraId="2BC653C9" w14:textId="77777777" w:rsidR="00D00B8E" w:rsidRPr="00CD76F1" w:rsidRDefault="00D00B8E" w:rsidP="00D2087D">
      <w:pPr>
        <w:spacing w:before="80" w:after="80"/>
        <w:jc w:val="center"/>
        <w:rPr>
          <w:rFonts w:asciiTheme="minorHAnsi" w:hAnsiTheme="minorHAnsi" w:cstheme="minorHAnsi"/>
        </w:rPr>
      </w:pPr>
    </w:p>
    <w:p w14:paraId="61CEDF21" w14:textId="77777777" w:rsidR="00CD3BD6" w:rsidRPr="00CD76F1" w:rsidRDefault="00AA64DA" w:rsidP="00CA129E">
      <w:pPr>
        <w:pStyle w:val="Ttulo2"/>
      </w:pPr>
      <w:r w:rsidRPr="00CD76F1">
        <w:lastRenderedPageBreak/>
        <w:t>4. Integraciones con Sistemas Internos</w:t>
      </w:r>
    </w:p>
    <w:p w14:paraId="5852E3A9" w14:textId="77777777" w:rsidR="00CD3BD6" w:rsidRPr="00D00B8E" w:rsidRDefault="00AA64DA">
      <w:pPr>
        <w:pStyle w:val="Ttulo2"/>
        <w:pBdr>
          <w:bottom w:val="single" w:sz="6" w:space="1" w:color="2E75B6"/>
        </w:pBdr>
        <w:rPr>
          <w:rFonts w:asciiTheme="minorHAnsi" w:hAnsiTheme="minorHAnsi" w:cstheme="minorHAnsi"/>
        </w:rPr>
      </w:pPr>
      <w:r w:rsidRPr="00CD76F1">
        <w:rPr>
          <w:rFonts w:asciiTheme="minorHAnsi" w:hAnsiTheme="minorHAnsi" w:cstheme="minorHAnsi"/>
        </w:rPr>
        <w:t>4.1 IBM API Connect — Capa de API Management</w:t>
      </w:r>
    </w:p>
    <w:p w14:paraId="7EF49FBC" w14:textId="29277B96" w:rsidR="00CD3BD6" w:rsidRPr="00CD76F1" w:rsidRDefault="00AA64DA">
      <w:pPr>
        <w:spacing w:after="80"/>
        <w:rPr>
          <w:rFonts w:asciiTheme="minorHAnsi" w:hAnsiTheme="minorHAnsi" w:cstheme="minorHAnsi"/>
        </w:rPr>
      </w:pPr>
      <w:r w:rsidRPr="00F17C2F">
        <w:rPr>
          <w:rFonts w:asciiTheme="minorHAnsi" w:hAnsiTheme="minorHAnsi" w:cstheme="minorHAnsi"/>
          <w:color w:val="000000"/>
          <w:highlight w:val="yellow"/>
        </w:rPr>
        <w:t>Todas las APIs de Sistemas on-premise de Financiera Efectiva son expuestas al equipo de Innovación a través de IBM API Connect. Esta capa actúa como proxy, aplica políticas de seguridad.</w:t>
      </w:r>
    </w:p>
    <w:tbl>
      <w:tblPr>
        <w:tblStyle w:val="Tablaconcuadrcula4-nfasis1"/>
        <w:tblW w:w="9360" w:type="dxa"/>
        <w:tblLook w:val="04A0" w:firstRow="1" w:lastRow="0" w:firstColumn="1" w:lastColumn="0" w:noHBand="0" w:noVBand="1"/>
      </w:tblPr>
      <w:tblGrid>
        <w:gridCol w:w="3000"/>
        <w:gridCol w:w="3180"/>
        <w:gridCol w:w="3180"/>
      </w:tblGrid>
      <w:tr w:rsidR="00CD3BD6" w:rsidRPr="00CD76F1" w14:paraId="487CE179" w14:textId="77777777" w:rsidTr="00F02A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09A0EB3B" w14:textId="77777777" w:rsidR="00CD3BD6" w:rsidRPr="00CD76F1" w:rsidRDefault="00AA64DA">
            <w:pPr>
              <w:spacing w:before="60" w:after="60"/>
              <w:jc w:val="center"/>
              <w:rPr>
                <w:rFonts w:asciiTheme="minorHAnsi" w:hAnsiTheme="minorHAnsi" w:cstheme="minorHAnsi"/>
              </w:rPr>
            </w:pPr>
            <w:r w:rsidRPr="00CD76F1">
              <w:rPr>
                <w:rFonts w:asciiTheme="minorHAnsi" w:hAnsiTheme="minorHAnsi" w:cstheme="minorHAnsi"/>
                <w:color w:val="FFFFFF"/>
                <w:sz w:val="20"/>
                <w:szCs w:val="20"/>
              </w:rPr>
              <w:t>Función de IBM API Connect</w:t>
            </w:r>
          </w:p>
        </w:tc>
        <w:tc>
          <w:tcPr>
            <w:tcW w:w="3180" w:type="dxa"/>
          </w:tcPr>
          <w:p w14:paraId="7D6CFAB1" w14:textId="77777777" w:rsidR="00CD3BD6" w:rsidRPr="00CD76F1" w:rsidRDefault="00AA64DA">
            <w:pPr>
              <w:spacing w:before="60" w:after="6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CD76F1">
              <w:rPr>
                <w:rFonts w:asciiTheme="minorHAnsi" w:hAnsiTheme="minorHAnsi" w:cstheme="minorHAnsi"/>
                <w:color w:val="FFFFFF"/>
                <w:sz w:val="20"/>
                <w:szCs w:val="20"/>
              </w:rPr>
              <w:t>Detalle</w:t>
            </w:r>
          </w:p>
        </w:tc>
        <w:tc>
          <w:tcPr>
            <w:tcW w:w="3180" w:type="dxa"/>
          </w:tcPr>
          <w:p w14:paraId="58DA4459" w14:textId="77777777" w:rsidR="00CD3BD6" w:rsidRPr="00CD76F1" w:rsidRDefault="00AA64DA">
            <w:pPr>
              <w:spacing w:before="60" w:after="6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CD76F1">
              <w:rPr>
                <w:rFonts w:asciiTheme="minorHAnsi" w:hAnsiTheme="minorHAnsi" w:cstheme="minorHAnsi"/>
                <w:color w:val="FFFFFF"/>
                <w:sz w:val="20"/>
                <w:szCs w:val="20"/>
              </w:rPr>
              <w:t>Impacto en el flujo</w:t>
            </w:r>
          </w:p>
        </w:tc>
      </w:tr>
      <w:tr w:rsidR="00CD3BD6" w:rsidRPr="00CD76F1" w14:paraId="5AFCE135" w14:textId="77777777" w:rsidTr="00F02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79E2C24F" w14:textId="77777777" w:rsidR="00CD3BD6" w:rsidRPr="00F17C2F" w:rsidRDefault="00AA64DA">
            <w:pPr>
              <w:spacing w:before="60" w:after="60"/>
              <w:rPr>
                <w:rFonts w:asciiTheme="minorHAnsi" w:hAnsiTheme="minorHAnsi" w:cstheme="minorHAnsi"/>
                <w:highlight w:val="yellow"/>
              </w:rPr>
            </w:pPr>
            <w:r w:rsidRPr="00F17C2F">
              <w:rPr>
                <w:rFonts w:asciiTheme="minorHAnsi" w:hAnsiTheme="minorHAnsi" w:cstheme="minorHAnsi"/>
                <w:color w:val="222222"/>
                <w:sz w:val="20"/>
                <w:szCs w:val="20"/>
                <w:highlight w:val="yellow"/>
              </w:rPr>
              <w:t>Seguridad</w:t>
            </w:r>
          </w:p>
        </w:tc>
        <w:tc>
          <w:tcPr>
            <w:tcW w:w="3180" w:type="dxa"/>
          </w:tcPr>
          <w:p w14:paraId="0B454B5C" w14:textId="3F176850" w:rsidR="00CD3BD6" w:rsidRPr="00F17C2F"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Autenticación por API Key entre Innovación (AWS) y APIs on-premise</w:t>
            </w:r>
          </w:p>
        </w:tc>
        <w:tc>
          <w:tcPr>
            <w:tcW w:w="3180" w:type="dxa"/>
          </w:tcPr>
          <w:p w14:paraId="7C68C93B" w14:textId="77777777" w:rsidR="00CD3BD6" w:rsidRPr="00F17C2F"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Innovación nunca accede directamente al on-premise. Todo pasa por el gateway.</w:t>
            </w:r>
          </w:p>
        </w:tc>
      </w:tr>
      <w:tr w:rsidR="00CD3BD6" w:rsidRPr="00CD76F1" w14:paraId="67BD5647" w14:textId="77777777" w:rsidTr="00F02A83">
        <w:tc>
          <w:tcPr>
            <w:cnfStyle w:val="001000000000" w:firstRow="0" w:lastRow="0" w:firstColumn="1" w:lastColumn="0" w:oddVBand="0" w:evenVBand="0" w:oddHBand="0" w:evenHBand="0" w:firstRowFirstColumn="0" w:firstRowLastColumn="0" w:lastRowFirstColumn="0" w:lastRowLastColumn="0"/>
            <w:tcW w:w="3000" w:type="dxa"/>
          </w:tcPr>
          <w:p w14:paraId="32588300" w14:textId="77777777" w:rsidR="00CD3BD6" w:rsidRPr="00F17C2F" w:rsidRDefault="00AA64DA">
            <w:pPr>
              <w:spacing w:before="60" w:after="60"/>
              <w:rPr>
                <w:rFonts w:asciiTheme="minorHAnsi" w:hAnsiTheme="minorHAnsi" w:cstheme="minorHAnsi"/>
                <w:highlight w:val="yellow"/>
              </w:rPr>
            </w:pPr>
            <w:r w:rsidRPr="00F17C2F">
              <w:rPr>
                <w:rFonts w:asciiTheme="minorHAnsi" w:hAnsiTheme="minorHAnsi" w:cstheme="minorHAnsi"/>
                <w:color w:val="222222"/>
                <w:sz w:val="20"/>
                <w:szCs w:val="20"/>
                <w:highlight w:val="yellow"/>
              </w:rPr>
              <w:t>Logging y trazabilidad</w:t>
            </w:r>
          </w:p>
        </w:tc>
        <w:tc>
          <w:tcPr>
            <w:tcW w:w="3180" w:type="dxa"/>
          </w:tcPr>
          <w:p w14:paraId="08A65B30" w14:textId="77777777" w:rsidR="00CD3BD6" w:rsidRPr="00F17C2F"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IBM API Connect registra cada llamada: timestamp, origen, payload (enmascarado), respuesta y tiempo de respuesta</w:t>
            </w:r>
          </w:p>
        </w:tc>
        <w:tc>
          <w:tcPr>
            <w:tcW w:w="3180" w:type="dxa"/>
          </w:tcPr>
          <w:p w14:paraId="7104FF26" w14:textId="77777777" w:rsidR="00CD3BD6" w:rsidRPr="00F17C2F"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Permite auditorías regulatorias (SBS) y soporte a incidentes</w:t>
            </w:r>
          </w:p>
        </w:tc>
      </w:tr>
      <w:tr w:rsidR="00CD3BD6" w:rsidRPr="00CD76F1" w14:paraId="4108D09B" w14:textId="77777777" w:rsidTr="00F02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65A3DD33" w14:textId="77777777" w:rsidR="00CD3BD6" w:rsidRPr="00F17C2F" w:rsidRDefault="00AA64DA">
            <w:pPr>
              <w:spacing w:before="60" w:after="60"/>
              <w:rPr>
                <w:rFonts w:asciiTheme="minorHAnsi" w:hAnsiTheme="minorHAnsi" w:cstheme="minorHAnsi"/>
                <w:highlight w:val="yellow"/>
              </w:rPr>
            </w:pPr>
            <w:r w:rsidRPr="00F17C2F">
              <w:rPr>
                <w:rFonts w:asciiTheme="minorHAnsi" w:hAnsiTheme="minorHAnsi" w:cstheme="minorHAnsi"/>
                <w:color w:val="222222"/>
                <w:sz w:val="20"/>
                <w:szCs w:val="20"/>
                <w:highlight w:val="yellow"/>
              </w:rPr>
              <w:t>Throttling y circuit breaker</w:t>
            </w:r>
          </w:p>
        </w:tc>
        <w:tc>
          <w:tcPr>
            <w:tcW w:w="3180" w:type="dxa"/>
          </w:tcPr>
          <w:p w14:paraId="5A69CD96" w14:textId="77777777" w:rsidR="00CD3BD6" w:rsidRPr="00F17C2F"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Límites de tasa por API para proteger los sistemas core</w:t>
            </w:r>
          </w:p>
        </w:tc>
        <w:tc>
          <w:tcPr>
            <w:tcW w:w="3180" w:type="dxa"/>
          </w:tcPr>
          <w:p w14:paraId="2800C817" w14:textId="77777777" w:rsidR="00CD3BD6" w:rsidRPr="00F17C2F"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Innovación recibe error controlado si se superan límites; lógica de reintento en Lambda</w:t>
            </w:r>
          </w:p>
        </w:tc>
      </w:tr>
      <w:tr w:rsidR="00CD3BD6" w:rsidRPr="00CD76F1" w14:paraId="55B42D3F" w14:textId="77777777" w:rsidTr="00F02A83">
        <w:tc>
          <w:tcPr>
            <w:cnfStyle w:val="001000000000" w:firstRow="0" w:lastRow="0" w:firstColumn="1" w:lastColumn="0" w:oddVBand="0" w:evenVBand="0" w:oddHBand="0" w:evenHBand="0" w:firstRowFirstColumn="0" w:firstRowLastColumn="0" w:lastRowFirstColumn="0" w:lastRowLastColumn="0"/>
            <w:tcW w:w="3000" w:type="dxa"/>
          </w:tcPr>
          <w:p w14:paraId="0A379145" w14:textId="77777777" w:rsidR="00CD3BD6" w:rsidRPr="00F17C2F" w:rsidRDefault="00AA64DA">
            <w:pPr>
              <w:spacing w:before="60" w:after="60"/>
              <w:rPr>
                <w:rFonts w:asciiTheme="minorHAnsi" w:hAnsiTheme="minorHAnsi" w:cstheme="minorHAnsi"/>
                <w:highlight w:val="yellow"/>
              </w:rPr>
            </w:pPr>
            <w:r w:rsidRPr="00F17C2F">
              <w:rPr>
                <w:rFonts w:asciiTheme="minorHAnsi" w:hAnsiTheme="minorHAnsi" w:cstheme="minorHAnsi"/>
                <w:color w:val="222222"/>
                <w:sz w:val="20"/>
                <w:szCs w:val="20"/>
                <w:highlight w:val="yellow"/>
              </w:rPr>
              <w:t>Transformación de mensajes</w:t>
            </w:r>
          </w:p>
        </w:tc>
        <w:tc>
          <w:tcPr>
            <w:tcW w:w="3180" w:type="dxa"/>
          </w:tcPr>
          <w:p w14:paraId="10CCB812" w14:textId="77777777" w:rsidR="00CD3BD6" w:rsidRPr="00F17C2F"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IBM API Connect puede normalizar formatos (XML ↔ JSON) entre core legado y Lambdas Node.js</w:t>
            </w:r>
          </w:p>
        </w:tc>
        <w:tc>
          <w:tcPr>
            <w:tcW w:w="3180" w:type="dxa"/>
          </w:tcPr>
          <w:p w14:paraId="18BE4044" w14:textId="77777777" w:rsidR="00CD3BD6" w:rsidRPr="00F17C2F"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Innovación trabaja siempre con JSON REST</w:t>
            </w:r>
          </w:p>
        </w:tc>
      </w:tr>
    </w:tbl>
    <w:p w14:paraId="7C389ABB" w14:textId="77777777" w:rsidR="00CD3BD6" w:rsidRPr="00CD76F1" w:rsidRDefault="00CD3BD6">
      <w:pPr>
        <w:spacing w:before="80" w:after="80"/>
        <w:rPr>
          <w:rFonts w:asciiTheme="minorHAnsi" w:hAnsiTheme="minorHAnsi" w:cstheme="minorHAnsi"/>
        </w:rPr>
      </w:pPr>
    </w:p>
    <w:p w14:paraId="65E40A2C" w14:textId="77777777" w:rsidR="00CD3BD6" w:rsidRPr="00CD76F1" w:rsidRDefault="00AA64DA" w:rsidP="00CA129E">
      <w:pPr>
        <w:pStyle w:val="Ttulo2"/>
      </w:pPr>
      <w:r w:rsidRPr="00CD76F1">
        <w:t>5. Inventario de Dependencias Funcionales</w:t>
      </w:r>
    </w:p>
    <w:p w14:paraId="78672487" w14:textId="77777777" w:rsidR="00CD3BD6" w:rsidRPr="00CD76F1" w:rsidRDefault="00AA64DA">
      <w:pPr>
        <w:pStyle w:val="Ttulo2"/>
        <w:pBdr>
          <w:bottom w:val="single" w:sz="6" w:space="1" w:color="2E75B6"/>
        </w:pBdr>
        <w:rPr>
          <w:rFonts w:asciiTheme="minorHAnsi" w:hAnsiTheme="minorHAnsi" w:cstheme="minorHAnsi"/>
        </w:rPr>
      </w:pPr>
      <w:r w:rsidRPr="00CD76F1">
        <w:rPr>
          <w:rFonts w:asciiTheme="minorHAnsi" w:hAnsiTheme="minorHAnsi" w:cstheme="minorHAnsi"/>
        </w:rPr>
        <w:t>5.1 Modelos ML — DataRobot</w:t>
      </w:r>
    </w:p>
    <w:tbl>
      <w:tblPr>
        <w:tblStyle w:val="Tablaconcuadrcula4-nfasis1"/>
        <w:tblW w:w="9360" w:type="dxa"/>
        <w:tblLook w:val="04A0" w:firstRow="1" w:lastRow="0" w:firstColumn="1" w:lastColumn="0" w:noHBand="0" w:noVBand="1"/>
      </w:tblPr>
      <w:tblGrid>
        <w:gridCol w:w="2200"/>
        <w:gridCol w:w="2000"/>
        <w:gridCol w:w="2580"/>
        <w:gridCol w:w="2580"/>
      </w:tblGrid>
      <w:tr w:rsidR="00CD3BD6" w:rsidRPr="00CD76F1" w14:paraId="2822DBAF" w14:textId="77777777" w:rsidTr="00F02A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27F15A7C" w14:textId="77777777" w:rsidR="00CD3BD6" w:rsidRPr="00CD76F1" w:rsidRDefault="00AA64DA">
            <w:pPr>
              <w:spacing w:before="60" w:after="60"/>
              <w:jc w:val="center"/>
              <w:rPr>
                <w:rFonts w:asciiTheme="minorHAnsi" w:hAnsiTheme="minorHAnsi" w:cstheme="minorHAnsi"/>
              </w:rPr>
            </w:pPr>
            <w:r w:rsidRPr="00CD76F1">
              <w:rPr>
                <w:rFonts w:asciiTheme="minorHAnsi" w:hAnsiTheme="minorHAnsi" w:cstheme="minorHAnsi"/>
                <w:color w:val="FFFFFF"/>
                <w:sz w:val="20"/>
                <w:szCs w:val="20"/>
              </w:rPr>
              <w:t>Modelo / Agente</w:t>
            </w:r>
          </w:p>
        </w:tc>
        <w:tc>
          <w:tcPr>
            <w:tcW w:w="2000" w:type="dxa"/>
          </w:tcPr>
          <w:p w14:paraId="7129223B" w14:textId="77777777" w:rsidR="00CD3BD6" w:rsidRPr="00CD76F1" w:rsidRDefault="00AA64DA">
            <w:pPr>
              <w:spacing w:before="60" w:after="6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CD76F1">
              <w:rPr>
                <w:rFonts w:asciiTheme="minorHAnsi" w:hAnsiTheme="minorHAnsi" w:cstheme="minorHAnsi"/>
                <w:color w:val="FFFFFF"/>
                <w:sz w:val="20"/>
                <w:szCs w:val="20"/>
              </w:rPr>
              <w:t>Tipo de uso</w:t>
            </w:r>
          </w:p>
        </w:tc>
        <w:tc>
          <w:tcPr>
            <w:tcW w:w="2580" w:type="dxa"/>
          </w:tcPr>
          <w:p w14:paraId="521333CF" w14:textId="77777777" w:rsidR="00CD3BD6" w:rsidRPr="00CD76F1" w:rsidRDefault="00AA64DA">
            <w:pPr>
              <w:spacing w:before="60" w:after="6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CD76F1">
              <w:rPr>
                <w:rFonts w:asciiTheme="minorHAnsi" w:hAnsiTheme="minorHAnsi" w:cstheme="minorHAnsi"/>
                <w:color w:val="FFFFFF"/>
                <w:sz w:val="20"/>
                <w:szCs w:val="20"/>
              </w:rPr>
              <w:t>Input</w:t>
            </w:r>
          </w:p>
        </w:tc>
        <w:tc>
          <w:tcPr>
            <w:tcW w:w="2580" w:type="dxa"/>
          </w:tcPr>
          <w:p w14:paraId="45B76823" w14:textId="77777777" w:rsidR="00CD3BD6" w:rsidRPr="00CD76F1" w:rsidRDefault="00AA64DA">
            <w:pPr>
              <w:spacing w:before="60" w:after="6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CD76F1">
              <w:rPr>
                <w:rFonts w:asciiTheme="minorHAnsi" w:hAnsiTheme="minorHAnsi" w:cstheme="minorHAnsi"/>
                <w:color w:val="FFFFFF"/>
                <w:sz w:val="20"/>
                <w:szCs w:val="20"/>
              </w:rPr>
              <w:t>Output</w:t>
            </w:r>
          </w:p>
        </w:tc>
      </w:tr>
      <w:tr w:rsidR="00CD3BD6" w:rsidRPr="00CD76F1" w14:paraId="6F1B238B" w14:textId="77777777" w:rsidTr="00F02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C52A1AA" w14:textId="77777777" w:rsidR="00CD3BD6" w:rsidRPr="00F17C2F" w:rsidRDefault="00AA64DA">
            <w:pPr>
              <w:spacing w:before="60" w:after="60"/>
              <w:rPr>
                <w:rFonts w:asciiTheme="minorHAnsi" w:hAnsiTheme="minorHAnsi" w:cstheme="minorHAnsi"/>
                <w:highlight w:val="yellow"/>
              </w:rPr>
            </w:pPr>
            <w:r w:rsidRPr="00F17C2F">
              <w:rPr>
                <w:rFonts w:asciiTheme="minorHAnsi" w:hAnsiTheme="minorHAnsi" w:cstheme="minorHAnsi"/>
                <w:color w:val="222222"/>
                <w:sz w:val="20"/>
                <w:szCs w:val="20"/>
                <w:highlight w:val="yellow"/>
              </w:rPr>
              <w:t>Agente IA — Lectura de DNI</w:t>
            </w:r>
          </w:p>
        </w:tc>
        <w:tc>
          <w:tcPr>
            <w:tcW w:w="2000" w:type="dxa"/>
          </w:tcPr>
          <w:p w14:paraId="6910CF79" w14:textId="77777777" w:rsidR="00CD3BD6" w:rsidRPr="00F17C2F"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En línea (real-time) por solicitud</w:t>
            </w:r>
          </w:p>
        </w:tc>
        <w:tc>
          <w:tcPr>
            <w:tcW w:w="2580" w:type="dxa"/>
          </w:tcPr>
          <w:p w14:paraId="44F43132" w14:textId="23AA2969" w:rsidR="00CD3BD6" w:rsidRPr="00F17C2F"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Imagen JPG/PNG del DNI anverso y reverso</w:t>
            </w:r>
          </w:p>
        </w:tc>
        <w:tc>
          <w:tcPr>
            <w:tcW w:w="2580" w:type="dxa"/>
          </w:tcPr>
          <w:p w14:paraId="671015A4" w14:textId="77777777" w:rsidR="00CD3BD6" w:rsidRPr="00F17C2F"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JSON: nombres, apellidos, DNI, fecha nacimiento, dirección, score de confianza</w:t>
            </w:r>
          </w:p>
        </w:tc>
      </w:tr>
      <w:tr w:rsidR="00CD3BD6" w:rsidRPr="00CD76F1" w14:paraId="3EA4FF92" w14:textId="77777777" w:rsidTr="00F02A83">
        <w:tc>
          <w:tcPr>
            <w:cnfStyle w:val="001000000000" w:firstRow="0" w:lastRow="0" w:firstColumn="1" w:lastColumn="0" w:oddVBand="0" w:evenVBand="0" w:oddHBand="0" w:evenHBand="0" w:firstRowFirstColumn="0" w:firstRowLastColumn="0" w:lastRowFirstColumn="0" w:lastRowLastColumn="0"/>
            <w:tcW w:w="2200" w:type="dxa"/>
          </w:tcPr>
          <w:p w14:paraId="7F2F8C12" w14:textId="77777777" w:rsidR="00CD3BD6" w:rsidRPr="00F17C2F" w:rsidRDefault="00AA64DA">
            <w:pPr>
              <w:spacing w:before="60" w:after="60"/>
              <w:rPr>
                <w:rFonts w:asciiTheme="minorHAnsi" w:hAnsiTheme="minorHAnsi" w:cstheme="minorHAnsi"/>
                <w:highlight w:val="yellow"/>
              </w:rPr>
            </w:pPr>
            <w:r w:rsidRPr="00F17C2F">
              <w:rPr>
                <w:rFonts w:asciiTheme="minorHAnsi" w:hAnsiTheme="minorHAnsi" w:cstheme="minorHAnsi"/>
                <w:color w:val="222222"/>
                <w:sz w:val="20"/>
                <w:szCs w:val="20"/>
                <w:highlight w:val="yellow"/>
              </w:rPr>
              <w:t>Agente IA — Lectura de recibo de servicios</w:t>
            </w:r>
          </w:p>
        </w:tc>
        <w:tc>
          <w:tcPr>
            <w:tcW w:w="2000" w:type="dxa"/>
          </w:tcPr>
          <w:p w14:paraId="5E1D830D" w14:textId="77777777" w:rsidR="00CD3BD6" w:rsidRPr="00F17C2F"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En línea (real-time) por solicitud</w:t>
            </w:r>
          </w:p>
        </w:tc>
        <w:tc>
          <w:tcPr>
            <w:tcW w:w="2580" w:type="dxa"/>
          </w:tcPr>
          <w:p w14:paraId="2D3974F2" w14:textId="668CD584" w:rsidR="00CD3BD6" w:rsidRPr="00F17C2F"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Imagen JPG/PNG del recibo</w:t>
            </w:r>
          </w:p>
        </w:tc>
        <w:tc>
          <w:tcPr>
            <w:tcW w:w="2580" w:type="dxa"/>
          </w:tcPr>
          <w:p w14:paraId="10483EFC" w14:textId="77777777" w:rsidR="00CD3BD6" w:rsidRPr="00F17C2F"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JSON: dirección domicilio, titular, empresa de servicio, periodo, score de confianza</w:t>
            </w:r>
          </w:p>
        </w:tc>
      </w:tr>
      <w:tr w:rsidR="00CD3BD6" w:rsidRPr="00CD76F1" w14:paraId="23937E61" w14:textId="77777777" w:rsidTr="00F02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AED5C74" w14:textId="77777777" w:rsidR="00CD3BD6" w:rsidRPr="00F17C2F" w:rsidRDefault="00AA64DA">
            <w:pPr>
              <w:spacing w:before="60" w:after="60"/>
              <w:rPr>
                <w:rFonts w:asciiTheme="minorHAnsi" w:hAnsiTheme="minorHAnsi" w:cstheme="minorHAnsi"/>
                <w:highlight w:val="yellow"/>
                <w:lang w:val="en-US"/>
              </w:rPr>
            </w:pPr>
            <w:r w:rsidRPr="00F17C2F">
              <w:rPr>
                <w:rFonts w:asciiTheme="minorHAnsi" w:hAnsiTheme="minorHAnsi" w:cstheme="minorHAnsi"/>
                <w:color w:val="222222"/>
                <w:sz w:val="20"/>
                <w:szCs w:val="20"/>
                <w:highlight w:val="yellow"/>
                <w:lang w:val="en-US"/>
              </w:rPr>
              <w:t>Modelo ML — Scoring batch mensual</w:t>
            </w:r>
          </w:p>
        </w:tc>
        <w:tc>
          <w:tcPr>
            <w:tcW w:w="2000" w:type="dxa"/>
          </w:tcPr>
          <w:p w14:paraId="5F00B4DE" w14:textId="77777777" w:rsidR="00CD3BD6" w:rsidRPr="00F17C2F"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Batch (ejecución mensual)</w:t>
            </w:r>
          </w:p>
        </w:tc>
        <w:tc>
          <w:tcPr>
            <w:tcW w:w="2580" w:type="dxa"/>
          </w:tcPr>
          <w:p w14:paraId="3927839D" w14:textId="77777777" w:rsidR="00CD3BD6" w:rsidRPr="00F17C2F"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Base de clientes Financiera Efectiva: histórico de pagos, comportamiento, datos demográficos, Equifax histórico</w:t>
            </w:r>
          </w:p>
        </w:tc>
        <w:tc>
          <w:tcPr>
            <w:tcW w:w="2580" w:type="dxa"/>
          </w:tcPr>
          <w:p w14:paraId="3BF0E525" w14:textId="0E29DBCE" w:rsidR="00CD3BD6" w:rsidRPr="00F17C2F"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Segmento (R1-R6, VIP1/VIP2/OK/OB, RECH), ingreso estadístico</w:t>
            </w:r>
          </w:p>
        </w:tc>
      </w:tr>
      <w:tr w:rsidR="00CD3BD6" w:rsidRPr="00CD76F1" w14:paraId="416A6A70" w14:textId="77777777" w:rsidTr="00F02A83">
        <w:tc>
          <w:tcPr>
            <w:cnfStyle w:val="001000000000" w:firstRow="0" w:lastRow="0" w:firstColumn="1" w:lastColumn="0" w:oddVBand="0" w:evenVBand="0" w:oddHBand="0" w:evenHBand="0" w:firstRowFirstColumn="0" w:firstRowLastColumn="0" w:lastRowFirstColumn="0" w:lastRowLastColumn="0"/>
            <w:tcW w:w="2200" w:type="dxa"/>
          </w:tcPr>
          <w:p w14:paraId="6C642315" w14:textId="2F56E669" w:rsidR="00CD3BD6" w:rsidRPr="00F17C2F" w:rsidRDefault="00D3410F">
            <w:pPr>
              <w:spacing w:before="60" w:after="60"/>
              <w:rPr>
                <w:rFonts w:asciiTheme="minorHAnsi" w:hAnsiTheme="minorHAnsi" w:cstheme="minorHAnsi"/>
                <w:highlight w:val="yellow"/>
              </w:rPr>
            </w:pPr>
            <w:r w:rsidRPr="00F17C2F">
              <w:rPr>
                <w:rFonts w:asciiTheme="minorHAnsi" w:hAnsiTheme="minorHAnsi" w:cstheme="minorHAnsi"/>
                <w:color w:val="222222"/>
                <w:sz w:val="20"/>
                <w:szCs w:val="20"/>
                <w:highlight w:val="yellow"/>
              </w:rPr>
              <w:t>Estrategia IA</w:t>
            </w:r>
            <w:r w:rsidR="00AA64DA" w:rsidRPr="00F17C2F">
              <w:rPr>
                <w:rFonts w:asciiTheme="minorHAnsi" w:hAnsiTheme="minorHAnsi" w:cstheme="minorHAnsi"/>
                <w:color w:val="222222"/>
                <w:sz w:val="20"/>
                <w:szCs w:val="20"/>
                <w:highlight w:val="yellow"/>
              </w:rPr>
              <w:t xml:space="preserve"> — Análisis de liquidez Yape</w:t>
            </w:r>
          </w:p>
        </w:tc>
        <w:tc>
          <w:tcPr>
            <w:tcW w:w="2000" w:type="dxa"/>
          </w:tcPr>
          <w:p w14:paraId="58A2C048" w14:textId="77777777" w:rsidR="00CD3BD6" w:rsidRPr="00F17C2F"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En línea por solicitud (opcional)</w:t>
            </w:r>
          </w:p>
        </w:tc>
        <w:tc>
          <w:tcPr>
            <w:tcW w:w="2580" w:type="dxa"/>
          </w:tcPr>
          <w:p w14:paraId="76B77A79" w14:textId="77777777" w:rsidR="00CD3BD6" w:rsidRPr="00F17C2F"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Reporte de movimientos Yape del cliente (CSV/PDF)</w:t>
            </w:r>
          </w:p>
        </w:tc>
        <w:tc>
          <w:tcPr>
            <w:tcW w:w="2580" w:type="dxa"/>
          </w:tcPr>
          <w:p w14:paraId="77E25882" w14:textId="77777777" w:rsidR="00CD3BD6" w:rsidRPr="00F17C2F"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Indicador de liquidez (score de regularidad de ingresos), recomendación de beneficio</w:t>
            </w:r>
          </w:p>
        </w:tc>
      </w:tr>
    </w:tbl>
    <w:p w14:paraId="3A42705E" w14:textId="77777777" w:rsidR="00CD3BD6" w:rsidRPr="00CD76F1" w:rsidRDefault="00CD3BD6">
      <w:pPr>
        <w:spacing w:before="80" w:after="80"/>
        <w:rPr>
          <w:rFonts w:asciiTheme="minorHAnsi" w:hAnsiTheme="minorHAnsi" w:cstheme="minorHAnsi"/>
        </w:rPr>
      </w:pPr>
    </w:p>
    <w:p w14:paraId="21DD8863" w14:textId="77777777" w:rsidR="00CD3BD6" w:rsidRPr="00CD76F1" w:rsidRDefault="00AA64DA" w:rsidP="00CA129E">
      <w:pPr>
        <w:pStyle w:val="Ttulo2"/>
      </w:pPr>
      <w:r w:rsidRPr="00CD76F1">
        <w:t>6. Pipeline BAMURE — Detalle del Flujo Batch Mensual</w:t>
      </w:r>
    </w:p>
    <w:p w14:paraId="4AC60752" w14:textId="77777777" w:rsidR="00CD3BD6" w:rsidRPr="00CD76F1" w:rsidRDefault="00AA64DA">
      <w:pPr>
        <w:spacing w:after="100"/>
        <w:rPr>
          <w:rFonts w:asciiTheme="minorHAnsi" w:hAnsiTheme="minorHAnsi" w:cstheme="minorHAnsi"/>
        </w:rPr>
      </w:pPr>
      <w:r w:rsidRPr="00F17C2F">
        <w:rPr>
          <w:rFonts w:asciiTheme="minorHAnsi" w:hAnsiTheme="minorHAnsi" w:cstheme="minorHAnsi"/>
          <w:color w:val="000000"/>
          <w:highlight w:val="yellow"/>
        </w:rPr>
        <w:t>La BAMURE (Base Multimodal) es el insumo central de riesgo que alimenta todas las decisiones crediticias del canal Innovación. Se genera mensualmente con el siguiente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3BD6" w:rsidRPr="00CD76F1" w14:paraId="3A33DB59" w14:textId="77777777" w:rsidTr="00F02A83">
        <w:tc>
          <w:tcPr>
            <w:tcW w:w="93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tcPr>
          <w:p w14:paraId="2A13A7F6" w14:textId="77777777" w:rsidR="00CD3BD6" w:rsidRPr="00F17C2F" w:rsidRDefault="00AA64DA">
            <w:pPr>
              <w:spacing w:before="40" w:after="40"/>
              <w:rPr>
                <w:rFonts w:asciiTheme="minorHAnsi" w:hAnsiTheme="minorHAnsi" w:cstheme="minorHAnsi"/>
                <w:highlight w:val="yellow"/>
              </w:rPr>
            </w:pPr>
            <w:r w:rsidRPr="00F17C2F">
              <w:rPr>
                <w:rFonts w:asciiTheme="minorHAnsi" w:hAnsiTheme="minorHAnsi" w:cstheme="minorHAnsi"/>
                <w:color w:val="222222"/>
                <w:sz w:val="20"/>
                <w:szCs w:val="20"/>
                <w:highlight w:val="yellow"/>
              </w:rPr>
              <w:lastRenderedPageBreak/>
              <w:t>PASO 1 — DataRobot (procesamiento batch):</w:t>
            </w:r>
          </w:p>
          <w:p w14:paraId="4F1F53AB" w14:textId="77777777" w:rsidR="00CD3BD6" w:rsidRPr="00F17C2F" w:rsidRDefault="00AA64DA">
            <w:pPr>
              <w:spacing w:before="40" w:after="40"/>
              <w:rPr>
                <w:rFonts w:asciiTheme="minorHAnsi" w:hAnsiTheme="minorHAnsi" w:cstheme="minorHAnsi"/>
                <w:highlight w:val="yellow"/>
              </w:rPr>
            </w:pPr>
            <w:r w:rsidRPr="00F17C2F">
              <w:rPr>
                <w:rFonts w:asciiTheme="minorHAnsi" w:hAnsiTheme="minorHAnsi" w:cstheme="minorHAnsi"/>
                <w:color w:val="222222"/>
                <w:sz w:val="20"/>
                <w:szCs w:val="20"/>
                <w:highlight w:val="yellow"/>
              </w:rPr>
              <w:t xml:space="preserve">  → Consume la base de clientes de Financiera Efectiva: recurrentes, bancarizados y no bancarizados.</w:t>
            </w:r>
          </w:p>
          <w:p w14:paraId="7FD9B603" w14:textId="77777777" w:rsidR="00CD3BD6" w:rsidRPr="00F17C2F" w:rsidRDefault="00AA64DA">
            <w:pPr>
              <w:spacing w:before="40" w:after="40"/>
              <w:rPr>
                <w:rFonts w:asciiTheme="minorHAnsi" w:hAnsiTheme="minorHAnsi" w:cstheme="minorHAnsi"/>
                <w:highlight w:val="yellow"/>
              </w:rPr>
            </w:pPr>
            <w:r w:rsidRPr="00F17C2F">
              <w:rPr>
                <w:rFonts w:asciiTheme="minorHAnsi" w:hAnsiTheme="minorHAnsi" w:cstheme="minorHAnsi"/>
                <w:color w:val="222222"/>
                <w:sz w:val="20"/>
                <w:szCs w:val="20"/>
                <w:highlight w:val="yellow"/>
              </w:rPr>
              <w:t xml:space="preserve">  → Ejecuta modelos ML entrenados por el equipo de Riesgos: scoring de comportamiento, segmentación, estimación de ingresos estadísticos.</w:t>
            </w:r>
          </w:p>
          <w:p w14:paraId="5E288AB2" w14:textId="77777777" w:rsidR="00CD3BD6" w:rsidRPr="00CD76F1" w:rsidRDefault="00AA64DA">
            <w:pPr>
              <w:spacing w:before="40" w:after="40"/>
              <w:rPr>
                <w:rFonts w:asciiTheme="minorHAnsi" w:hAnsiTheme="minorHAnsi" w:cstheme="minorHAnsi"/>
              </w:rPr>
            </w:pPr>
            <w:r w:rsidRPr="00F17C2F">
              <w:rPr>
                <w:rFonts w:asciiTheme="minorHAnsi" w:hAnsiTheme="minorHAnsi" w:cstheme="minorHAnsi"/>
                <w:color w:val="222222"/>
                <w:sz w:val="20"/>
                <w:szCs w:val="20"/>
                <w:highlight w:val="yellow"/>
              </w:rPr>
              <w:t xml:space="preserve">  → Genera por cada cliente: segmento (R1-R6, VIP1/VIP2/OK/OB1-OB3, A-H, RECH), MAF, CME, CFM, tipo y monto de ingreso, plazo máximo, % inicial, vigencia.</w:t>
            </w:r>
          </w:p>
          <w:p w14:paraId="545DC75F" w14:textId="77777777" w:rsidR="00CD3BD6" w:rsidRPr="00CD76F1" w:rsidRDefault="00CD3BD6">
            <w:pPr>
              <w:spacing w:before="40" w:after="40"/>
              <w:rPr>
                <w:rFonts w:asciiTheme="minorHAnsi" w:hAnsiTheme="minorHAnsi" w:cstheme="minorHAnsi"/>
              </w:rPr>
            </w:pPr>
          </w:p>
          <w:p w14:paraId="2CB67941" w14:textId="77777777" w:rsidR="00CD3BD6" w:rsidRPr="00F17C2F" w:rsidRDefault="00AA64DA">
            <w:pPr>
              <w:spacing w:before="40" w:after="40"/>
              <w:rPr>
                <w:rFonts w:asciiTheme="minorHAnsi" w:hAnsiTheme="minorHAnsi" w:cstheme="minorHAnsi"/>
                <w:highlight w:val="yellow"/>
                <w:lang w:val="en-US"/>
              </w:rPr>
            </w:pPr>
            <w:r w:rsidRPr="00F17C2F">
              <w:rPr>
                <w:rFonts w:asciiTheme="minorHAnsi" w:hAnsiTheme="minorHAnsi" w:cstheme="minorHAnsi"/>
                <w:color w:val="222222"/>
                <w:sz w:val="20"/>
                <w:szCs w:val="20"/>
                <w:highlight w:val="yellow"/>
                <w:lang w:val="en-US"/>
              </w:rPr>
              <w:t>PASO 2 — Netezza Cloud (data warehouse intermedio):</w:t>
            </w:r>
          </w:p>
          <w:p w14:paraId="6F56821C" w14:textId="77777777" w:rsidR="00CD3BD6" w:rsidRPr="00F17C2F" w:rsidRDefault="00AA64DA">
            <w:pPr>
              <w:spacing w:before="40" w:after="40"/>
              <w:rPr>
                <w:rFonts w:asciiTheme="minorHAnsi" w:hAnsiTheme="minorHAnsi" w:cstheme="minorHAnsi"/>
                <w:highlight w:val="yellow"/>
              </w:rPr>
            </w:pPr>
            <w:r w:rsidRPr="00F17C2F">
              <w:rPr>
                <w:rFonts w:asciiTheme="minorHAnsi" w:hAnsiTheme="minorHAnsi" w:cstheme="minorHAnsi"/>
                <w:color w:val="222222"/>
                <w:sz w:val="20"/>
                <w:szCs w:val="20"/>
                <w:highlight w:val="yellow"/>
                <w:lang w:val="en-US"/>
              </w:rPr>
              <w:t xml:space="preserve">  </w:t>
            </w:r>
            <w:r w:rsidRPr="00F17C2F">
              <w:rPr>
                <w:rFonts w:asciiTheme="minorHAnsi" w:hAnsiTheme="minorHAnsi" w:cstheme="minorHAnsi"/>
                <w:color w:val="222222"/>
                <w:sz w:val="20"/>
                <w:szCs w:val="20"/>
                <w:highlight w:val="yellow"/>
              </w:rPr>
              <w:t>→ Recibe la descarga del procesamiento DataRobot.</w:t>
            </w:r>
          </w:p>
          <w:p w14:paraId="64CA61A8" w14:textId="77777777" w:rsidR="00CD3BD6" w:rsidRPr="00F17C2F" w:rsidRDefault="00AA64DA">
            <w:pPr>
              <w:spacing w:before="40" w:after="40"/>
              <w:rPr>
                <w:rFonts w:asciiTheme="minorHAnsi" w:hAnsiTheme="minorHAnsi" w:cstheme="minorHAnsi"/>
                <w:highlight w:val="yellow"/>
              </w:rPr>
            </w:pPr>
            <w:r w:rsidRPr="00F17C2F">
              <w:rPr>
                <w:rFonts w:asciiTheme="minorHAnsi" w:hAnsiTheme="minorHAnsi" w:cstheme="minorHAnsi"/>
                <w:color w:val="222222"/>
                <w:sz w:val="20"/>
                <w:szCs w:val="20"/>
                <w:highlight w:val="yellow"/>
              </w:rPr>
              <w:t xml:space="preserve">  → Genera la interfaz BAMURE con la estructura de campos estandarizada.</w:t>
            </w:r>
          </w:p>
          <w:p w14:paraId="4311630A" w14:textId="77777777" w:rsidR="00CD3BD6" w:rsidRPr="00F17C2F" w:rsidRDefault="00AA64DA">
            <w:pPr>
              <w:spacing w:before="40" w:after="40"/>
              <w:rPr>
                <w:rFonts w:asciiTheme="minorHAnsi" w:hAnsiTheme="minorHAnsi" w:cstheme="minorHAnsi"/>
                <w:highlight w:val="yellow"/>
              </w:rPr>
            </w:pPr>
            <w:r w:rsidRPr="00F17C2F">
              <w:rPr>
                <w:rFonts w:asciiTheme="minorHAnsi" w:hAnsiTheme="minorHAnsi" w:cstheme="minorHAnsi"/>
                <w:color w:val="222222"/>
                <w:sz w:val="20"/>
                <w:szCs w:val="20"/>
                <w:highlight w:val="yellow"/>
              </w:rPr>
              <w:t xml:space="preserve">  → Valida integridad y completitud antes de la transferencia a AWS.</w:t>
            </w:r>
          </w:p>
          <w:p w14:paraId="0D115DE3" w14:textId="77777777" w:rsidR="00CD3BD6" w:rsidRPr="00F17C2F" w:rsidRDefault="00CD3BD6">
            <w:pPr>
              <w:spacing w:before="40" w:after="40"/>
              <w:rPr>
                <w:rFonts w:asciiTheme="minorHAnsi" w:hAnsiTheme="minorHAnsi" w:cstheme="minorHAnsi"/>
                <w:highlight w:val="yellow"/>
              </w:rPr>
            </w:pPr>
          </w:p>
          <w:p w14:paraId="6E4B8C7A" w14:textId="77777777" w:rsidR="00CD3BD6" w:rsidRPr="00F17C2F" w:rsidRDefault="00AA64DA">
            <w:pPr>
              <w:spacing w:before="40" w:after="40"/>
              <w:rPr>
                <w:rFonts w:asciiTheme="minorHAnsi" w:hAnsiTheme="minorHAnsi" w:cstheme="minorHAnsi"/>
                <w:highlight w:val="yellow"/>
              </w:rPr>
            </w:pPr>
            <w:r w:rsidRPr="00F17C2F">
              <w:rPr>
                <w:rFonts w:asciiTheme="minorHAnsi" w:hAnsiTheme="minorHAnsi" w:cstheme="minorHAnsi"/>
                <w:color w:val="222222"/>
                <w:sz w:val="20"/>
                <w:szCs w:val="20"/>
                <w:highlight w:val="yellow"/>
              </w:rPr>
              <w:t>PASO 3 — AWS Innovación (ingesta mensual):</w:t>
            </w:r>
          </w:p>
          <w:p w14:paraId="63591B4E" w14:textId="77777777" w:rsidR="00CD3BD6" w:rsidRPr="00F17C2F" w:rsidRDefault="00AA64DA">
            <w:pPr>
              <w:spacing w:before="40" w:after="40"/>
              <w:rPr>
                <w:rFonts w:asciiTheme="minorHAnsi" w:hAnsiTheme="minorHAnsi" w:cstheme="minorHAnsi"/>
                <w:highlight w:val="yellow"/>
              </w:rPr>
            </w:pPr>
            <w:r w:rsidRPr="00F17C2F">
              <w:rPr>
                <w:rFonts w:asciiTheme="minorHAnsi" w:hAnsiTheme="minorHAnsi" w:cstheme="minorHAnsi"/>
                <w:color w:val="222222"/>
                <w:sz w:val="20"/>
                <w:szCs w:val="20"/>
                <w:highlight w:val="yellow"/>
              </w:rPr>
              <w:t xml:space="preserve">  → La BAMURE se transfiere a AWS (S3 o PostgreSQL según implementación).</w:t>
            </w:r>
          </w:p>
          <w:p w14:paraId="6C796A42" w14:textId="77777777" w:rsidR="00CD3BD6" w:rsidRPr="00F17C2F" w:rsidRDefault="00AA64DA">
            <w:pPr>
              <w:spacing w:before="40" w:after="40"/>
              <w:rPr>
                <w:rFonts w:asciiTheme="minorHAnsi" w:hAnsiTheme="minorHAnsi" w:cstheme="minorHAnsi"/>
                <w:highlight w:val="yellow"/>
              </w:rPr>
            </w:pPr>
            <w:r w:rsidRPr="00F17C2F">
              <w:rPr>
                <w:rFonts w:asciiTheme="minorHAnsi" w:hAnsiTheme="minorHAnsi" w:cstheme="minorHAnsi"/>
                <w:color w:val="222222"/>
                <w:sz w:val="20"/>
                <w:szCs w:val="20"/>
                <w:highlight w:val="yellow"/>
              </w:rPr>
              <w:t xml:space="preserve">  → Todos los aplicativos del canal Innovación (web de evaluaciones, web de funcionario, APIs Lambda) consumen la BAMURE vigente para el mes en curso.</w:t>
            </w:r>
          </w:p>
          <w:p w14:paraId="08EE4789" w14:textId="77777777" w:rsidR="00CD3BD6" w:rsidRPr="00F17C2F" w:rsidRDefault="00AA64DA">
            <w:pPr>
              <w:spacing w:before="40" w:after="40"/>
              <w:rPr>
                <w:rFonts w:asciiTheme="minorHAnsi" w:hAnsiTheme="minorHAnsi" w:cstheme="minorHAnsi"/>
                <w:highlight w:val="yellow"/>
              </w:rPr>
            </w:pPr>
            <w:r w:rsidRPr="00F17C2F">
              <w:rPr>
                <w:rFonts w:asciiTheme="minorHAnsi" w:hAnsiTheme="minorHAnsi" w:cstheme="minorHAnsi"/>
                <w:color w:val="222222"/>
                <w:sz w:val="20"/>
                <w:szCs w:val="20"/>
                <w:highlight w:val="yellow"/>
              </w:rPr>
              <w:t xml:space="preserve">  → La fecha de vigencia de la BAMURE determina hasta cuándo son válidas las ofertas generadas.</w:t>
            </w:r>
          </w:p>
          <w:p w14:paraId="383B196D" w14:textId="77777777" w:rsidR="00CD3BD6" w:rsidRPr="00F17C2F" w:rsidRDefault="00CD3BD6">
            <w:pPr>
              <w:spacing w:before="40" w:after="40"/>
              <w:rPr>
                <w:rFonts w:asciiTheme="minorHAnsi" w:hAnsiTheme="minorHAnsi" w:cstheme="minorHAnsi"/>
                <w:highlight w:val="yellow"/>
              </w:rPr>
            </w:pPr>
          </w:p>
          <w:p w14:paraId="4E4B4F73" w14:textId="77777777" w:rsidR="00CD3BD6" w:rsidRPr="00CD76F1" w:rsidRDefault="00AA64DA">
            <w:pPr>
              <w:spacing w:before="40" w:after="40"/>
              <w:rPr>
                <w:rFonts w:asciiTheme="minorHAnsi" w:hAnsiTheme="minorHAnsi" w:cstheme="minorHAnsi"/>
              </w:rPr>
            </w:pPr>
            <w:r w:rsidRPr="00F17C2F">
              <w:rPr>
                <w:rFonts w:asciiTheme="minorHAnsi" w:hAnsiTheme="minorHAnsi" w:cstheme="minorHAnsi"/>
                <w:color w:val="222222"/>
                <w:sz w:val="20"/>
                <w:szCs w:val="20"/>
                <w:highlight w:val="yellow"/>
              </w:rPr>
              <w:t>Frecuencia: mensual. La BAMURE vigente es la fuente de verdad para MAF, CME, segmento e ingreso durante todo el mes.</w:t>
            </w:r>
          </w:p>
        </w:tc>
      </w:tr>
    </w:tbl>
    <w:p w14:paraId="7272C6BC" w14:textId="77777777" w:rsidR="00CD3BD6" w:rsidRPr="00CD76F1" w:rsidRDefault="00CD3BD6">
      <w:pPr>
        <w:spacing w:before="80" w:after="80"/>
        <w:rPr>
          <w:rFonts w:asciiTheme="minorHAnsi" w:hAnsiTheme="minorHAnsi" w:cstheme="minorHAnsi"/>
        </w:rPr>
      </w:pPr>
    </w:p>
    <w:tbl>
      <w:tblPr>
        <w:tblStyle w:val="Tablaconcuadrcula4-nfasis1"/>
        <w:tblW w:w="9360" w:type="dxa"/>
        <w:tblLook w:val="04A0" w:firstRow="1" w:lastRow="0" w:firstColumn="1" w:lastColumn="0" w:noHBand="0" w:noVBand="1"/>
      </w:tblPr>
      <w:tblGrid>
        <w:gridCol w:w="1800"/>
        <w:gridCol w:w="2800"/>
        <w:gridCol w:w="4760"/>
      </w:tblGrid>
      <w:tr w:rsidR="00CD3BD6" w:rsidRPr="00CD76F1" w14:paraId="622877C7" w14:textId="77777777" w:rsidTr="00F02A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383F1F98" w14:textId="77777777" w:rsidR="00CD3BD6" w:rsidRPr="00CD76F1" w:rsidRDefault="00AA64DA">
            <w:pPr>
              <w:spacing w:before="60" w:after="60"/>
              <w:jc w:val="center"/>
              <w:rPr>
                <w:rFonts w:asciiTheme="minorHAnsi" w:hAnsiTheme="minorHAnsi" w:cstheme="minorHAnsi"/>
              </w:rPr>
            </w:pPr>
            <w:r w:rsidRPr="00CD76F1">
              <w:rPr>
                <w:rFonts w:asciiTheme="minorHAnsi" w:hAnsiTheme="minorHAnsi" w:cstheme="minorHAnsi"/>
                <w:color w:val="FFFFFF"/>
                <w:sz w:val="20"/>
                <w:szCs w:val="20"/>
              </w:rPr>
              <w:t>Campo BAMURE</w:t>
            </w:r>
          </w:p>
        </w:tc>
        <w:tc>
          <w:tcPr>
            <w:tcW w:w="2800" w:type="dxa"/>
          </w:tcPr>
          <w:p w14:paraId="68ABE973" w14:textId="77777777" w:rsidR="00CD3BD6" w:rsidRPr="00CD76F1" w:rsidRDefault="00AA64DA">
            <w:pPr>
              <w:spacing w:before="60" w:after="6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CD76F1">
              <w:rPr>
                <w:rFonts w:asciiTheme="minorHAnsi" w:hAnsiTheme="minorHAnsi" w:cstheme="minorHAnsi"/>
                <w:color w:val="FFFFFF"/>
                <w:sz w:val="20"/>
                <w:szCs w:val="20"/>
              </w:rPr>
              <w:t>Tipo</w:t>
            </w:r>
          </w:p>
        </w:tc>
        <w:tc>
          <w:tcPr>
            <w:tcW w:w="4760" w:type="dxa"/>
          </w:tcPr>
          <w:p w14:paraId="2627DBD0" w14:textId="77777777" w:rsidR="00CD3BD6" w:rsidRPr="00CD76F1" w:rsidRDefault="00AA64DA">
            <w:pPr>
              <w:spacing w:before="60" w:after="6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CD76F1">
              <w:rPr>
                <w:rFonts w:asciiTheme="minorHAnsi" w:hAnsiTheme="minorHAnsi" w:cstheme="minorHAnsi"/>
                <w:color w:val="FFFFFF"/>
                <w:sz w:val="20"/>
                <w:szCs w:val="20"/>
              </w:rPr>
              <w:t>Uso en el flujo de evaluación</w:t>
            </w:r>
          </w:p>
        </w:tc>
      </w:tr>
      <w:tr w:rsidR="00CD3BD6" w:rsidRPr="00CD76F1" w14:paraId="1B8988D5" w14:textId="77777777" w:rsidTr="00F02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4587F67E" w14:textId="77777777" w:rsidR="00CD3BD6" w:rsidRPr="00F17C2F" w:rsidRDefault="00AA64DA">
            <w:pPr>
              <w:spacing w:before="60" w:after="60"/>
              <w:rPr>
                <w:rFonts w:asciiTheme="minorHAnsi" w:hAnsiTheme="minorHAnsi" w:cstheme="minorHAnsi"/>
                <w:highlight w:val="yellow"/>
              </w:rPr>
            </w:pPr>
            <w:r w:rsidRPr="00F17C2F">
              <w:rPr>
                <w:rFonts w:asciiTheme="minorHAnsi" w:hAnsiTheme="minorHAnsi" w:cstheme="minorHAnsi"/>
                <w:color w:val="222222"/>
                <w:sz w:val="20"/>
                <w:szCs w:val="20"/>
                <w:highlight w:val="yellow"/>
              </w:rPr>
              <w:t>Tipo de documento</w:t>
            </w:r>
          </w:p>
        </w:tc>
        <w:tc>
          <w:tcPr>
            <w:tcW w:w="2800" w:type="dxa"/>
          </w:tcPr>
          <w:p w14:paraId="0C081A84" w14:textId="77777777" w:rsidR="00CD3BD6" w:rsidRPr="00F17C2F"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Categórico (DNI, CE)</w:t>
            </w:r>
          </w:p>
        </w:tc>
        <w:tc>
          <w:tcPr>
            <w:tcW w:w="4760" w:type="dxa"/>
          </w:tcPr>
          <w:p w14:paraId="2DEDEC28" w14:textId="77777777" w:rsidR="00CD3BD6" w:rsidRPr="00F17C2F"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Identificación del cliente en consultas API</w:t>
            </w:r>
          </w:p>
        </w:tc>
      </w:tr>
      <w:tr w:rsidR="00CD3BD6" w:rsidRPr="00CD76F1" w14:paraId="1CF71A6F" w14:textId="77777777" w:rsidTr="00F02A83">
        <w:tc>
          <w:tcPr>
            <w:cnfStyle w:val="001000000000" w:firstRow="0" w:lastRow="0" w:firstColumn="1" w:lastColumn="0" w:oddVBand="0" w:evenVBand="0" w:oddHBand="0" w:evenHBand="0" w:firstRowFirstColumn="0" w:firstRowLastColumn="0" w:lastRowFirstColumn="0" w:lastRowLastColumn="0"/>
            <w:tcW w:w="1800" w:type="dxa"/>
          </w:tcPr>
          <w:p w14:paraId="0653261B" w14:textId="77777777" w:rsidR="00CD3BD6" w:rsidRPr="00F17C2F" w:rsidRDefault="00AA64DA">
            <w:pPr>
              <w:spacing w:before="60" w:after="60"/>
              <w:rPr>
                <w:rFonts w:asciiTheme="minorHAnsi" w:hAnsiTheme="minorHAnsi" w:cstheme="minorHAnsi"/>
                <w:highlight w:val="yellow"/>
              </w:rPr>
            </w:pPr>
            <w:r w:rsidRPr="00F17C2F">
              <w:rPr>
                <w:rFonts w:asciiTheme="minorHAnsi" w:hAnsiTheme="minorHAnsi" w:cstheme="minorHAnsi"/>
                <w:color w:val="222222"/>
                <w:sz w:val="20"/>
                <w:szCs w:val="20"/>
                <w:highlight w:val="yellow"/>
              </w:rPr>
              <w:t>Nro de documento</w:t>
            </w:r>
          </w:p>
        </w:tc>
        <w:tc>
          <w:tcPr>
            <w:tcW w:w="2800" w:type="dxa"/>
          </w:tcPr>
          <w:p w14:paraId="3EE97B4D" w14:textId="77777777" w:rsidR="00CD3BD6" w:rsidRPr="00F17C2F"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Alfanumérico</w:t>
            </w:r>
          </w:p>
        </w:tc>
        <w:tc>
          <w:tcPr>
            <w:tcW w:w="4760" w:type="dxa"/>
          </w:tcPr>
          <w:p w14:paraId="1E2C1A3B" w14:textId="77777777" w:rsidR="00CD3BD6" w:rsidRPr="00F17C2F"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Clave de búsqueda del cliente en el sistema</w:t>
            </w:r>
          </w:p>
        </w:tc>
      </w:tr>
      <w:tr w:rsidR="00CD3BD6" w:rsidRPr="00CD76F1" w14:paraId="42E5FF4E" w14:textId="77777777" w:rsidTr="00F02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4EBDD55D" w14:textId="77777777" w:rsidR="00CD3BD6" w:rsidRPr="00F17C2F" w:rsidRDefault="00AA64DA">
            <w:pPr>
              <w:spacing w:before="60" w:after="60"/>
              <w:rPr>
                <w:rFonts w:asciiTheme="minorHAnsi" w:hAnsiTheme="minorHAnsi" w:cstheme="minorHAnsi"/>
                <w:highlight w:val="yellow"/>
              </w:rPr>
            </w:pPr>
            <w:r w:rsidRPr="00F17C2F">
              <w:rPr>
                <w:rFonts w:asciiTheme="minorHAnsi" w:hAnsiTheme="minorHAnsi" w:cstheme="minorHAnsi"/>
                <w:color w:val="222222"/>
                <w:sz w:val="20"/>
                <w:szCs w:val="20"/>
                <w:highlight w:val="yellow"/>
              </w:rPr>
              <w:t>Tipo de cliente</w:t>
            </w:r>
          </w:p>
        </w:tc>
        <w:tc>
          <w:tcPr>
            <w:tcW w:w="2800" w:type="dxa"/>
          </w:tcPr>
          <w:p w14:paraId="63AF1DBC" w14:textId="77777777" w:rsidR="00CD3BD6" w:rsidRPr="00F17C2F"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Recurrente / Bancarizado / No bancarizado</w:t>
            </w:r>
          </w:p>
        </w:tc>
        <w:tc>
          <w:tcPr>
            <w:tcW w:w="4760" w:type="dxa"/>
          </w:tcPr>
          <w:p w14:paraId="5014A40A" w14:textId="77777777" w:rsidR="00CD3BD6" w:rsidRPr="00F17C2F"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Define qué APIs se invocan (ej. Equifax aplica a bancarizados y recurrentes)</w:t>
            </w:r>
          </w:p>
        </w:tc>
      </w:tr>
      <w:tr w:rsidR="00CD3BD6" w:rsidRPr="00CD76F1" w14:paraId="2DBF174E" w14:textId="77777777" w:rsidTr="00F02A83">
        <w:tc>
          <w:tcPr>
            <w:cnfStyle w:val="001000000000" w:firstRow="0" w:lastRow="0" w:firstColumn="1" w:lastColumn="0" w:oddVBand="0" w:evenVBand="0" w:oddHBand="0" w:evenHBand="0" w:firstRowFirstColumn="0" w:firstRowLastColumn="0" w:lastRowFirstColumn="0" w:lastRowLastColumn="0"/>
            <w:tcW w:w="1800" w:type="dxa"/>
          </w:tcPr>
          <w:p w14:paraId="0C802DDA" w14:textId="77777777" w:rsidR="00CD3BD6" w:rsidRPr="00F17C2F" w:rsidRDefault="00AA64DA">
            <w:pPr>
              <w:spacing w:before="60" w:after="60"/>
              <w:rPr>
                <w:rFonts w:asciiTheme="minorHAnsi" w:hAnsiTheme="minorHAnsi" w:cstheme="minorHAnsi"/>
                <w:highlight w:val="yellow"/>
              </w:rPr>
            </w:pPr>
            <w:r w:rsidRPr="00F17C2F">
              <w:rPr>
                <w:rFonts w:asciiTheme="minorHAnsi" w:hAnsiTheme="minorHAnsi" w:cstheme="minorHAnsi"/>
                <w:color w:val="222222"/>
                <w:sz w:val="20"/>
                <w:szCs w:val="20"/>
                <w:highlight w:val="yellow"/>
              </w:rPr>
              <w:t>Segmento</w:t>
            </w:r>
          </w:p>
        </w:tc>
        <w:tc>
          <w:tcPr>
            <w:tcW w:w="2800" w:type="dxa"/>
          </w:tcPr>
          <w:p w14:paraId="2C6BC7DB" w14:textId="77777777" w:rsidR="00CD3BD6" w:rsidRPr="00F17C2F"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lang w:val="en-US"/>
              </w:rPr>
            </w:pPr>
            <w:r w:rsidRPr="00F17C2F">
              <w:rPr>
                <w:rFonts w:asciiTheme="minorHAnsi" w:hAnsiTheme="minorHAnsi" w:cstheme="minorHAnsi"/>
                <w:color w:val="222222"/>
                <w:sz w:val="20"/>
                <w:szCs w:val="20"/>
                <w:highlight w:val="yellow"/>
                <w:lang w:val="en-US"/>
              </w:rPr>
              <w:t>R1-R6, VIP1/VIP2/OK/OB1-OB3, A-H, RECH</w:t>
            </w:r>
          </w:p>
        </w:tc>
        <w:tc>
          <w:tcPr>
            <w:tcW w:w="4760" w:type="dxa"/>
          </w:tcPr>
          <w:p w14:paraId="3DDEF739" w14:textId="77777777" w:rsidR="00CD3BD6" w:rsidRPr="00F17C2F"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Determina carretera disponible y condiciones de riesgo aplicables</w:t>
            </w:r>
          </w:p>
        </w:tc>
      </w:tr>
      <w:tr w:rsidR="00CD3BD6" w:rsidRPr="00CD76F1" w14:paraId="5D71D967" w14:textId="77777777" w:rsidTr="00F02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16EDDDC3" w14:textId="77777777" w:rsidR="00CD3BD6" w:rsidRPr="00F17C2F" w:rsidRDefault="00AA64DA">
            <w:pPr>
              <w:spacing w:before="60" w:after="60"/>
              <w:rPr>
                <w:rFonts w:asciiTheme="minorHAnsi" w:hAnsiTheme="minorHAnsi" w:cstheme="minorHAnsi"/>
                <w:highlight w:val="yellow"/>
              </w:rPr>
            </w:pPr>
            <w:r w:rsidRPr="00F17C2F">
              <w:rPr>
                <w:rFonts w:asciiTheme="minorHAnsi" w:hAnsiTheme="minorHAnsi" w:cstheme="minorHAnsi"/>
                <w:color w:val="222222"/>
                <w:sz w:val="20"/>
                <w:szCs w:val="20"/>
                <w:highlight w:val="yellow"/>
              </w:rPr>
              <w:t>CFM</w:t>
            </w:r>
          </w:p>
        </w:tc>
        <w:tc>
          <w:tcPr>
            <w:tcW w:w="2800" w:type="dxa"/>
          </w:tcPr>
          <w:p w14:paraId="3E612DD3" w14:textId="77777777" w:rsidR="00CD3BD6" w:rsidRPr="00F17C2F"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Decimal (S/)</w:t>
            </w:r>
          </w:p>
        </w:tc>
        <w:tc>
          <w:tcPr>
            <w:tcW w:w="4760" w:type="dxa"/>
          </w:tcPr>
          <w:p w14:paraId="3127C308" w14:textId="77777777" w:rsidR="00CD3BD6" w:rsidRPr="00F17C2F"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Carga Financiera Mensual actual del cliente. Input para API CFM/CME.</w:t>
            </w:r>
          </w:p>
        </w:tc>
      </w:tr>
      <w:tr w:rsidR="00CD3BD6" w:rsidRPr="00CD76F1" w14:paraId="699FDDA7" w14:textId="77777777" w:rsidTr="00F02A83">
        <w:tc>
          <w:tcPr>
            <w:cnfStyle w:val="001000000000" w:firstRow="0" w:lastRow="0" w:firstColumn="1" w:lastColumn="0" w:oddVBand="0" w:evenVBand="0" w:oddHBand="0" w:evenHBand="0" w:firstRowFirstColumn="0" w:firstRowLastColumn="0" w:lastRowFirstColumn="0" w:lastRowLastColumn="0"/>
            <w:tcW w:w="1800" w:type="dxa"/>
          </w:tcPr>
          <w:p w14:paraId="73AE39E7" w14:textId="77777777" w:rsidR="00CD3BD6" w:rsidRPr="00F17C2F" w:rsidRDefault="00AA64DA">
            <w:pPr>
              <w:spacing w:before="60" w:after="60"/>
              <w:rPr>
                <w:rFonts w:asciiTheme="minorHAnsi" w:hAnsiTheme="minorHAnsi" w:cstheme="minorHAnsi"/>
                <w:highlight w:val="yellow"/>
              </w:rPr>
            </w:pPr>
            <w:r w:rsidRPr="00F17C2F">
              <w:rPr>
                <w:rFonts w:asciiTheme="minorHAnsi" w:hAnsiTheme="minorHAnsi" w:cstheme="minorHAnsi"/>
                <w:color w:val="222222"/>
                <w:sz w:val="20"/>
                <w:szCs w:val="20"/>
                <w:highlight w:val="yellow"/>
              </w:rPr>
              <w:t>CME</w:t>
            </w:r>
          </w:p>
        </w:tc>
        <w:tc>
          <w:tcPr>
            <w:tcW w:w="2800" w:type="dxa"/>
          </w:tcPr>
          <w:p w14:paraId="7DF04BEC" w14:textId="77777777" w:rsidR="00CD3BD6" w:rsidRPr="00F17C2F"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Decimal (S/)</w:t>
            </w:r>
          </w:p>
        </w:tc>
        <w:tc>
          <w:tcPr>
            <w:tcW w:w="4760" w:type="dxa"/>
          </w:tcPr>
          <w:p w14:paraId="069DAA6D" w14:textId="77777777" w:rsidR="00CD3BD6" w:rsidRPr="00F17C2F"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Cuota Máxima de Endeudamiento. Techo de la cuota mensual del crédito.</w:t>
            </w:r>
          </w:p>
        </w:tc>
      </w:tr>
      <w:tr w:rsidR="00CD3BD6" w:rsidRPr="00CD76F1" w14:paraId="462E61B8" w14:textId="77777777" w:rsidTr="00F02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35074981" w14:textId="77777777" w:rsidR="00CD3BD6" w:rsidRPr="00F17C2F" w:rsidRDefault="00AA64DA">
            <w:pPr>
              <w:spacing w:before="60" w:after="60"/>
              <w:rPr>
                <w:rFonts w:asciiTheme="minorHAnsi" w:hAnsiTheme="minorHAnsi" w:cstheme="minorHAnsi"/>
                <w:highlight w:val="yellow"/>
              </w:rPr>
            </w:pPr>
            <w:r w:rsidRPr="00F17C2F">
              <w:rPr>
                <w:rFonts w:asciiTheme="minorHAnsi" w:hAnsiTheme="minorHAnsi" w:cstheme="minorHAnsi"/>
                <w:color w:val="222222"/>
                <w:sz w:val="20"/>
                <w:szCs w:val="20"/>
                <w:highlight w:val="yellow"/>
              </w:rPr>
              <w:t>MAF</w:t>
            </w:r>
          </w:p>
        </w:tc>
        <w:tc>
          <w:tcPr>
            <w:tcW w:w="2800" w:type="dxa"/>
          </w:tcPr>
          <w:p w14:paraId="739B9AAC" w14:textId="77777777" w:rsidR="00CD3BD6" w:rsidRPr="00F17C2F"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Decimal (S/)</w:t>
            </w:r>
          </w:p>
        </w:tc>
        <w:tc>
          <w:tcPr>
            <w:tcW w:w="4760" w:type="dxa"/>
          </w:tcPr>
          <w:p w14:paraId="3389BD42" w14:textId="77777777" w:rsidR="00CD3BD6" w:rsidRPr="00F17C2F"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Monto A Financiar máximo. Oferta pre-aprobada. Define el slider del simulador.</w:t>
            </w:r>
          </w:p>
        </w:tc>
      </w:tr>
      <w:tr w:rsidR="00CD3BD6" w:rsidRPr="00CD76F1" w14:paraId="2F7E011B" w14:textId="77777777" w:rsidTr="00F02A83">
        <w:tc>
          <w:tcPr>
            <w:cnfStyle w:val="001000000000" w:firstRow="0" w:lastRow="0" w:firstColumn="1" w:lastColumn="0" w:oddVBand="0" w:evenVBand="0" w:oddHBand="0" w:evenHBand="0" w:firstRowFirstColumn="0" w:firstRowLastColumn="0" w:lastRowFirstColumn="0" w:lastRowLastColumn="0"/>
            <w:tcW w:w="1800" w:type="dxa"/>
          </w:tcPr>
          <w:p w14:paraId="7C67BA63" w14:textId="77777777" w:rsidR="00CD3BD6" w:rsidRPr="00F17C2F" w:rsidRDefault="00AA64DA">
            <w:pPr>
              <w:spacing w:before="60" w:after="60"/>
              <w:rPr>
                <w:rFonts w:asciiTheme="minorHAnsi" w:hAnsiTheme="minorHAnsi" w:cstheme="minorHAnsi"/>
                <w:highlight w:val="yellow"/>
              </w:rPr>
            </w:pPr>
            <w:r w:rsidRPr="00F17C2F">
              <w:rPr>
                <w:rFonts w:asciiTheme="minorHAnsi" w:hAnsiTheme="minorHAnsi" w:cstheme="minorHAnsi"/>
                <w:color w:val="222222"/>
                <w:sz w:val="20"/>
                <w:szCs w:val="20"/>
                <w:highlight w:val="yellow"/>
              </w:rPr>
              <w:t>Plazo</w:t>
            </w:r>
          </w:p>
        </w:tc>
        <w:tc>
          <w:tcPr>
            <w:tcW w:w="2800" w:type="dxa"/>
          </w:tcPr>
          <w:p w14:paraId="32667368" w14:textId="77777777" w:rsidR="00CD3BD6" w:rsidRPr="00F17C2F"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Entero (meses)</w:t>
            </w:r>
          </w:p>
        </w:tc>
        <w:tc>
          <w:tcPr>
            <w:tcW w:w="4760" w:type="dxa"/>
          </w:tcPr>
          <w:p w14:paraId="1F6637F9" w14:textId="77777777" w:rsidR="00CD3BD6" w:rsidRPr="00F17C2F"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Plazo máximo habilitado para el cliente según su perfil</w:t>
            </w:r>
          </w:p>
        </w:tc>
      </w:tr>
      <w:tr w:rsidR="00CD3BD6" w:rsidRPr="00CD76F1" w14:paraId="155BFE86" w14:textId="77777777" w:rsidTr="00F02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0FFD44C0" w14:textId="77777777" w:rsidR="00CD3BD6" w:rsidRPr="00F17C2F" w:rsidRDefault="00AA64DA">
            <w:pPr>
              <w:spacing w:before="60" w:after="60"/>
              <w:rPr>
                <w:rFonts w:asciiTheme="minorHAnsi" w:hAnsiTheme="minorHAnsi" w:cstheme="minorHAnsi"/>
                <w:highlight w:val="yellow"/>
              </w:rPr>
            </w:pPr>
            <w:r w:rsidRPr="00F17C2F">
              <w:rPr>
                <w:rFonts w:asciiTheme="minorHAnsi" w:hAnsiTheme="minorHAnsi" w:cstheme="minorHAnsi"/>
                <w:color w:val="222222"/>
                <w:sz w:val="20"/>
                <w:szCs w:val="20"/>
                <w:highlight w:val="yellow"/>
              </w:rPr>
              <w:t>Inicial</w:t>
            </w:r>
          </w:p>
        </w:tc>
        <w:tc>
          <w:tcPr>
            <w:tcW w:w="2800" w:type="dxa"/>
          </w:tcPr>
          <w:p w14:paraId="0243285C" w14:textId="77777777" w:rsidR="00CD3BD6" w:rsidRPr="00F17C2F"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Porcentaje (%)</w:t>
            </w:r>
          </w:p>
        </w:tc>
        <w:tc>
          <w:tcPr>
            <w:tcW w:w="4760" w:type="dxa"/>
          </w:tcPr>
          <w:p w14:paraId="65700425" w14:textId="77777777" w:rsidR="00CD3BD6" w:rsidRPr="00F17C2F"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Cuota inicial mínima requerida según el segmento (puede mejorar con Yape)</w:t>
            </w:r>
          </w:p>
        </w:tc>
      </w:tr>
      <w:tr w:rsidR="00CD3BD6" w:rsidRPr="00CD76F1" w14:paraId="6482F71E" w14:textId="77777777" w:rsidTr="00F02A83">
        <w:tc>
          <w:tcPr>
            <w:cnfStyle w:val="001000000000" w:firstRow="0" w:lastRow="0" w:firstColumn="1" w:lastColumn="0" w:oddVBand="0" w:evenVBand="0" w:oddHBand="0" w:evenHBand="0" w:firstRowFirstColumn="0" w:firstRowLastColumn="0" w:lastRowFirstColumn="0" w:lastRowLastColumn="0"/>
            <w:tcW w:w="1800" w:type="dxa"/>
          </w:tcPr>
          <w:p w14:paraId="0540278F" w14:textId="77777777" w:rsidR="00CD3BD6" w:rsidRPr="00F17C2F" w:rsidRDefault="00AA64DA">
            <w:pPr>
              <w:spacing w:before="60" w:after="60"/>
              <w:rPr>
                <w:rFonts w:asciiTheme="minorHAnsi" w:hAnsiTheme="minorHAnsi" w:cstheme="minorHAnsi"/>
                <w:highlight w:val="yellow"/>
              </w:rPr>
            </w:pPr>
            <w:r w:rsidRPr="00F17C2F">
              <w:rPr>
                <w:rFonts w:asciiTheme="minorHAnsi" w:hAnsiTheme="minorHAnsi" w:cstheme="minorHAnsi"/>
                <w:color w:val="222222"/>
                <w:sz w:val="20"/>
                <w:szCs w:val="20"/>
                <w:highlight w:val="yellow"/>
              </w:rPr>
              <w:t>Tipo de ingreso</w:t>
            </w:r>
          </w:p>
        </w:tc>
        <w:tc>
          <w:tcPr>
            <w:tcW w:w="2800" w:type="dxa"/>
          </w:tcPr>
          <w:p w14:paraId="093A5A5E" w14:textId="77777777" w:rsidR="00CD3BD6" w:rsidRPr="00F17C2F"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Categórico</w:t>
            </w:r>
          </w:p>
        </w:tc>
        <w:tc>
          <w:tcPr>
            <w:tcW w:w="4760" w:type="dxa"/>
          </w:tcPr>
          <w:p w14:paraId="1EA96B38" w14:textId="50B7633A" w:rsidR="00CD3BD6" w:rsidRPr="00F17C2F"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Categoría del ingreso estimado por el modelo (</w:t>
            </w:r>
            <w:r w:rsidR="00B4365B" w:rsidRPr="00F17C2F">
              <w:rPr>
                <w:rFonts w:asciiTheme="minorHAnsi" w:hAnsiTheme="minorHAnsi" w:cstheme="minorHAnsi"/>
                <w:color w:val="222222"/>
                <w:sz w:val="20"/>
                <w:szCs w:val="20"/>
                <w:highlight w:val="yellow"/>
              </w:rPr>
              <w:t>Estadístico, Formal, Costeo, predeterminado</w:t>
            </w:r>
            <w:r w:rsidRPr="00F17C2F">
              <w:rPr>
                <w:rFonts w:asciiTheme="minorHAnsi" w:hAnsiTheme="minorHAnsi" w:cstheme="minorHAnsi"/>
                <w:color w:val="222222"/>
                <w:sz w:val="20"/>
                <w:szCs w:val="20"/>
                <w:highlight w:val="yellow"/>
              </w:rPr>
              <w:t>.)</w:t>
            </w:r>
          </w:p>
        </w:tc>
      </w:tr>
      <w:tr w:rsidR="00CD3BD6" w:rsidRPr="00CD76F1" w14:paraId="6E51AB9E" w14:textId="77777777" w:rsidTr="00F02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0F4F2772" w14:textId="77777777" w:rsidR="00CD3BD6" w:rsidRPr="00F17C2F" w:rsidRDefault="00AA64DA">
            <w:pPr>
              <w:spacing w:before="60" w:after="60"/>
              <w:rPr>
                <w:rFonts w:asciiTheme="minorHAnsi" w:hAnsiTheme="minorHAnsi" w:cstheme="minorHAnsi"/>
                <w:highlight w:val="yellow"/>
              </w:rPr>
            </w:pPr>
            <w:r w:rsidRPr="00F17C2F">
              <w:rPr>
                <w:rFonts w:asciiTheme="minorHAnsi" w:hAnsiTheme="minorHAnsi" w:cstheme="minorHAnsi"/>
                <w:color w:val="222222"/>
                <w:sz w:val="20"/>
                <w:szCs w:val="20"/>
                <w:highlight w:val="yellow"/>
              </w:rPr>
              <w:t>Monto de ingreso</w:t>
            </w:r>
          </w:p>
        </w:tc>
        <w:tc>
          <w:tcPr>
            <w:tcW w:w="2800" w:type="dxa"/>
          </w:tcPr>
          <w:p w14:paraId="6AA90951" w14:textId="77777777" w:rsidR="00CD3BD6" w:rsidRPr="00F17C2F"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Decimal (S/)</w:t>
            </w:r>
          </w:p>
        </w:tc>
        <w:tc>
          <w:tcPr>
            <w:tcW w:w="4760" w:type="dxa"/>
          </w:tcPr>
          <w:p w14:paraId="71D75E83" w14:textId="77777777" w:rsidR="00CD3BD6" w:rsidRPr="00F17C2F"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Ingreso mensual estadístico estimado por DataRobot. Base para cálculo de capacidad de pago, especialmente en no bancarizados.</w:t>
            </w:r>
          </w:p>
        </w:tc>
      </w:tr>
      <w:tr w:rsidR="00CD3BD6" w:rsidRPr="00CD76F1" w14:paraId="34B17FC8" w14:textId="77777777" w:rsidTr="00F02A83">
        <w:tc>
          <w:tcPr>
            <w:cnfStyle w:val="001000000000" w:firstRow="0" w:lastRow="0" w:firstColumn="1" w:lastColumn="0" w:oddVBand="0" w:evenVBand="0" w:oddHBand="0" w:evenHBand="0" w:firstRowFirstColumn="0" w:firstRowLastColumn="0" w:lastRowFirstColumn="0" w:lastRowLastColumn="0"/>
            <w:tcW w:w="1800" w:type="dxa"/>
          </w:tcPr>
          <w:p w14:paraId="4E31B91E" w14:textId="77777777" w:rsidR="00CD3BD6" w:rsidRPr="00F17C2F" w:rsidRDefault="00AA64DA">
            <w:pPr>
              <w:spacing w:before="60" w:after="60"/>
              <w:rPr>
                <w:rFonts w:asciiTheme="minorHAnsi" w:hAnsiTheme="minorHAnsi" w:cstheme="minorHAnsi"/>
                <w:highlight w:val="yellow"/>
              </w:rPr>
            </w:pPr>
            <w:r w:rsidRPr="00F17C2F">
              <w:rPr>
                <w:rFonts w:asciiTheme="minorHAnsi" w:hAnsiTheme="minorHAnsi" w:cstheme="minorHAnsi"/>
                <w:color w:val="222222"/>
                <w:sz w:val="20"/>
                <w:szCs w:val="20"/>
                <w:highlight w:val="yellow"/>
              </w:rPr>
              <w:lastRenderedPageBreak/>
              <w:t>Fecha de vigencia</w:t>
            </w:r>
          </w:p>
        </w:tc>
        <w:tc>
          <w:tcPr>
            <w:tcW w:w="2800" w:type="dxa"/>
          </w:tcPr>
          <w:p w14:paraId="6497A351" w14:textId="77777777" w:rsidR="00CD3BD6" w:rsidRPr="00F17C2F"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Fecha (MM/AAAA)</w:t>
            </w:r>
          </w:p>
        </w:tc>
        <w:tc>
          <w:tcPr>
            <w:tcW w:w="4760" w:type="dxa"/>
          </w:tcPr>
          <w:p w14:paraId="28613817" w14:textId="77777777" w:rsidR="00CD3BD6" w:rsidRPr="00F17C2F"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Hasta cuándo son válidas las condiciones del cliente. Si la BAMURE expiró y aún no se actualizó, las solicitudes se bloquean.</w:t>
            </w:r>
          </w:p>
        </w:tc>
      </w:tr>
    </w:tbl>
    <w:p w14:paraId="290C22CD" w14:textId="77777777" w:rsidR="00CB231F" w:rsidRDefault="00CB231F">
      <w:pPr>
        <w:spacing w:before="80" w:after="80"/>
        <w:rPr>
          <w:rFonts w:asciiTheme="minorHAnsi" w:hAnsiTheme="minorHAnsi" w:cstheme="minorHAnsi"/>
        </w:rPr>
      </w:pPr>
    </w:p>
    <w:p w14:paraId="7D285B44" w14:textId="77777777" w:rsidR="00CD3BD6" w:rsidRPr="00CD76F1" w:rsidRDefault="00AA64DA" w:rsidP="00CA129E">
      <w:pPr>
        <w:pStyle w:val="Ttulo2"/>
      </w:pPr>
      <w:r w:rsidRPr="00CD76F1">
        <w:t>7. Resumen de Responsabilidades por Componente</w:t>
      </w:r>
    </w:p>
    <w:tbl>
      <w:tblPr>
        <w:tblStyle w:val="Tablaconcuadrcula4-nfasis1"/>
        <w:tblW w:w="9360" w:type="dxa"/>
        <w:tblLook w:val="04A0" w:firstRow="1" w:lastRow="0" w:firstColumn="1" w:lastColumn="0" w:noHBand="0" w:noVBand="1"/>
      </w:tblPr>
      <w:tblGrid>
        <w:gridCol w:w="3000"/>
        <w:gridCol w:w="2880"/>
        <w:gridCol w:w="3480"/>
      </w:tblGrid>
      <w:tr w:rsidR="00CD3BD6" w:rsidRPr="00CD76F1" w14:paraId="7FB6B9D7" w14:textId="77777777" w:rsidTr="00F02A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10423E09" w14:textId="77777777" w:rsidR="00CD3BD6" w:rsidRPr="00CD76F1" w:rsidRDefault="00AA64DA">
            <w:pPr>
              <w:spacing w:before="60" w:after="60"/>
              <w:jc w:val="center"/>
              <w:rPr>
                <w:rFonts w:asciiTheme="minorHAnsi" w:hAnsiTheme="minorHAnsi" w:cstheme="minorHAnsi"/>
              </w:rPr>
            </w:pPr>
            <w:r w:rsidRPr="00CD76F1">
              <w:rPr>
                <w:rFonts w:asciiTheme="minorHAnsi" w:hAnsiTheme="minorHAnsi" w:cstheme="minorHAnsi"/>
                <w:color w:val="FFFFFF"/>
                <w:sz w:val="20"/>
                <w:szCs w:val="20"/>
              </w:rPr>
              <w:t>Componente / Sistema</w:t>
            </w:r>
          </w:p>
        </w:tc>
        <w:tc>
          <w:tcPr>
            <w:tcW w:w="2880" w:type="dxa"/>
          </w:tcPr>
          <w:p w14:paraId="58529C56" w14:textId="77777777" w:rsidR="00CD3BD6" w:rsidRPr="00CD76F1" w:rsidRDefault="00AA64DA">
            <w:pPr>
              <w:spacing w:before="60" w:after="6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CD76F1">
              <w:rPr>
                <w:rFonts w:asciiTheme="minorHAnsi" w:hAnsiTheme="minorHAnsi" w:cstheme="minorHAnsi"/>
                <w:color w:val="FFFFFF"/>
                <w:sz w:val="20"/>
                <w:szCs w:val="20"/>
              </w:rPr>
              <w:t>Responsable</w:t>
            </w:r>
          </w:p>
        </w:tc>
        <w:tc>
          <w:tcPr>
            <w:tcW w:w="3480" w:type="dxa"/>
          </w:tcPr>
          <w:p w14:paraId="74446A81" w14:textId="77777777" w:rsidR="00CD3BD6" w:rsidRPr="00CD76F1" w:rsidRDefault="00AA64DA">
            <w:pPr>
              <w:spacing w:before="60" w:after="6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CD76F1">
              <w:rPr>
                <w:rFonts w:asciiTheme="minorHAnsi" w:hAnsiTheme="minorHAnsi" w:cstheme="minorHAnsi"/>
                <w:color w:val="FFFFFF"/>
                <w:sz w:val="20"/>
                <w:szCs w:val="20"/>
              </w:rPr>
              <w:t>Dependencias del canal Innovación</w:t>
            </w:r>
          </w:p>
        </w:tc>
      </w:tr>
      <w:tr w:rsidR="00CD3BD6" w:rsidRPr="00CD76F1" w14:paraId="504C5AC3" w14:textId="77777777" w:rsidTr="00F02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0046B5D" w14:textId="77777777" w:rsidR="00CD3BD6" w:rsidRPr="00F17C2F" w:rsidRDefault="00AA64DA">
            <w:pPr>
              <w:spacing w:before="60" w:after="60"/>
              <w:rPr>
                <w:rFonts w:asciiTheme="minorHAnsi" w:hAnsiTheme="minorHAnsi" w:cstheme="minorHAnsi"/>
                <w:highlight w:val="yellow"/>
              </w:rPr>
            </w:pPr>
            <w:r w:rsidRPr="00F17C2F">
              <w:rPr>
                <w:rFonts w:asciiTheme="minorHAnsi" w:hAnsiTheme="minorHAnsi" w:cstheme="minorHAnsi"/>
                <w:color w:val="222222"/>
                <w:sz w:val="20"/>
                <w:szCs w:val="20"/>
                <w:highlight w:val="yellow"/>
              </w:rPr>
              <w:t>Web de Evaluaciones (Angular)</w:t>
            </w:r>
          </w:p>
        </w:tc>
        <w:tc>
          <w:tcPr>
            <w:tcW w:w="2880" w:type="dxa"/>
          </w:tcPr>
          <w:p w14:paraId="649784CE" w14:textId="77777777" w:rsidR="00CD3BD6" w:rsidRPr="00F17C2F"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Equipo Innovación</w:t>
            </w:r>
          </w:p>
        </w:tc>
        <w:tc>
          <w:tcPr>
            <w:tcW w:w="3480" w:type="dxa"/>
          </w:tcPr>
          <w:p w14:paraId="23CED19E" w14:textId="77777777" w:rsidR="00CD3BD6" w:rsidRPr="00F17C2F"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APIs Lambda propias, PostgreSQL, S3</w:t>
            </w:r>
          </w:p>
        </w:tc>
      </w:tr>
      <w:tr w:rsidR="00CD3BD6" w:rsidRPr="00CD76F1" w14:paraId="0205B60B" w14:textId="77777777" w:rsidTr="00F02A83">
        <w:tc>
          <w:tcPr>
            <w:cnfStyle w:val="001000000000" w:firstRow="0" w:lastRow="0" w:firstColumn="1" w:lastColumn="0" w:oddVBand="0" w:evenVBand="0" w:oddHBand="0" w:evenHBand="0" w:firstRowFirstColumn="0" w:firstRowLastColumn="0" w:lastRowFirstColumn="0" w:lastRowLastColumn="0"/>
            <w:tcW w:w="3000" w:type="dxa"/>
          </w:tcPr>
          <w:p w14:paraId="1C42C5CE" w14:textId="445C7E69" w:rsidR="00CD3BD6" w:rsidRPr="00F17C2F" w:rsidRDefault="00AA64DA">
            <w:pPr>
              <w:spacing w:before="60" w:after="60"/>
              <w:rPr>
                <w:rFonts w:asciiTheme="minorHAnsi" w:hAnsiTheme="minorHAnsi" w:cstheme="minorHAnsi"/>
                <w:highlight w:val="yellow"/>
              </w:rPr>
            </w:pPr>
            <w:r w:rsidRPr="00F17C2F">
              <w:rPr>
                <w:rFonts w:asciiTheme="minorHAnsi" w:hAnsiTheme="minorHAnsi" w:cstheme="minorHAnsi"/>
                <w:color w:val="222222"/>
                <w:sz w:val="20"/>
                <w:szCs w:val="20"/>
                <w:highlight w:val="yellow"/>
              </w:rPr>
              <w:t xml:space="preserve">Web de </w:t>
            </w:r>
            <w:r w:rsidR="00322471" w:rsidRPr="00F17C2F">
              <w:rPr>
                <w:rFonts w:asciiTheme="minorHAnsi" w:hAnsiTheme="minorHAnsi" w:cstheme="minorHAnsi"/>
                <w:color w:val="222222"/>
                <w:sz w:val="20"/>
                <w:szCs w:val="20"/>
                <w:highlight w:val="yellow"/>
              </w:rPr>
              <w:t>funcionario</w:t>
            </w:r>
            <w:r w:rsidRPr="00F17C2F">
              <w:rPr>
                <w:rFonts w:asciiTheme="minorHAnsi" w:hAnsiTheme="minorHAnsi" w:cstheme="minorHAnsi"/>
                <w:color w:val="222222"/>
                <w:sz w:val="20"/>
                <w:szCs w:val="20"/>
                <w:highlight w:val="yellow"/>
              </w:rPr>
              <w:t xml:space="preserve"> (Angular)</w:t>
            </w:r>
          </w:p>
        </w:tc>
        <w:tc>
          <w:tcPr>
            <w:tcW w:w="2880" w:type="dxa"/>
          </w:tcPr>
          <w:p w14:paraId="48AB36F1" w14:textId="77777777" w:rsidR="00CD3BD6" w:rsidRPr="00F17C2F"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Equipo Innovación</w:t>
            </w:r>
          </w:p>
        </w:tc>
        <w:tc>
          <w:tcPr>
            <w:tcW w:w="3480" w:type="dxa"/>
          </w:tcPr>
          <w:p w14:paraId="6B67A3D9" w14:textId="77777777" w:rsidR="00CD3BD6" w:rsidRPr="00F17C2F"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APIs Lambda propias, PostgreSQL, S3 (videos)</w:t>
            </w:r>
          </w:p>
        </w:tc>
      </w:tr>
      <w:tr w:rsidR="00CD3BD6" w:rsidRPr="00CB231F" w14:paraId="67C5EC06" w14:textId="77777777" w:rsidTr="00F02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3025815D" w14:textId="77777777" w:rsidR="00CD3BD6" w:rsidRPr="00F17C2F" w:rsidRDefault="00AA64DA">
            <w:pPr>
              <w:spacing w:before="60" w:after="60"/>
              <w:rPr>
                <w:rFonts w:asciiTheme="minorHAnsi" w:hAnsiTheme="minorHAnsi" w:cstheme="minorHAnsi"/>
                <w:highlight w:val="yellow"/>
              </w:rPr>
            </w:pPr>
            <w:r w:rsidRPr="00F17C2F">
              <w:rPr>
                <w:rFonts w:asciiTheme="minorHAnsi" w:hAnsiTheme="minorHAnsi" w:cstheme="minorHAnsi"/>
                <w:color w:val="222222"/>
                <w:sz w:val="20"/>
                <w:szCs w:val="20"/>
                <w:highlight w:val="yellow"/>
              </w:rPr>
              <w:t>APIs y Lambdas Node.js propias</w:t>
            </w:r>
          </w:p>
        </w:tc>
        <w:tc>
          <w:tcPr>
            <w:tcW w:w="2880" w:type="dxa"/>
          </w:tcPr>
          <w:p w14:paraId="29E09D90" w14:textId="77777777" w:rsidR="00CD3BD6" w:rsidRPr="00F17C2F"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Equipo Innovación</w:t>
            </w:r>
          </w:p>
        </w:tc>
        <w:tc>
          <w:tcPr>
            <w:tcW w:w="3480" w:type="dxa"/>
          </w:tcPr>
          <w:p w14:paraId="29096073" w14:textId="77777777" w:rsidR="00CD3BD6" w:rsidRPr="00F17C2F"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lang w:val="en-US"/>
              </w:rPr>
            </w:pPr>
            <w:r w:rsidRPr="00F17C2F">
              <w:rPr>
                <w:rFonts w:asciiTheme="minorHAnsi" w:hAnsiTheme="minorHAnsi" w:cstheme="minorHAnsi"/>
                <w:color w:val="222222"/>
                <w:sz w:val="20"/>
                <w:szCs w:val="20"/>
                <w:highlight w:val="yellow"/>
                <w:lang w:val="en-US"/>
              </w:rPr>
              <w:t>IBM API Connect, DataRobot, PostgreSQL, S3</w:t>
            </w:r>
          </w:p>
        </w:tc>
      </w:tr>
      <w:tr w:rsidR="00CD3BD6" w:rsidRPr="00CD76F1" w14:paraId="0118B776" w14:textId="77777777" w:rsidTr="00F02A83">
        <w:tc>
          <w:tcPr>
            <w:cnfStyle w:val="001000000000" w:firstRow="0" w:lastRow="0" w:firstColumn="1" w:lastColumn="0" w:oddVBand="0" w:evenVBand="0" w:oddHBand="0" w:evenHBand="0" w:firstRowFirstColumn="0" w:firstRowLastColumn="0" w:lastRowFirstColumn="0" w:lastRowLastColumn="0"/>
            <w:tcW w:w="3000" w:type="dxa"/>
          </w:tcPr>
          <w:p w14:paraId="2EFC90A0" w14:textId="77777777" w:rsidR="00CD3BD6" w:rsidRPr="00F17C2F" w:rsidRDefault="00AA64DA">
            <w:pPr>
              <w:spacing w:before="60" w:after="60"/>
              <w:rPr>
                <w:rFonts w:asciiTheme="minorHAnsi" w:hAnsiTheme="minorHAnsi" w:cstheme="minorHAnsi"/>
                <w:highlight w:val="yellow"/>
              </w:rPr>
            </w:pPr>
            <w:r w:rsidRPr="00F17C2F">
              <w:rPr>
                <w:rFonts w:asciiTheme="minorHAnsi" w:hAnsiTheme="minorHAnsi" w:cstheme="minorHAnsi"/>
                <w:color w:val="222222"/>
                <w:sz w:val="20"/>
                <w:szCs w:val="20"/>
                <w:highlight w:val="yellow"/>
              </w:rPr>
              <w:t>PostgreSQL (AWS RDS)</w:t>
            </w:r>
          </w:p>
        </w:tc>
        <w:tc>
          <w:tcPr>
            <w:tcW w:w="2880" w:type="dxa"/>
          </w:tcPr>
          <w:p w14:paraId="2A4519ED" w14:textId="77777777" w:rsidR="00CD3BD6" w:rsidRPr="00F17C2F"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Equipo Innovación</w:t>
            </w:r>
          </w:p>
        </w:tc>
        <w:tc>
          <w:tcPr>
            <w:tcW w:w="3480" w:type="dxa"/>
          </w:tcPr>
          <w:p w14:paraId="38005DBC" w14:textId="77777777" w:rsidR="00CD3BD6" w:rsidRPr="00F17C2F"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BD de sesiones, solicitudes, extracciones, verificaciones</w:t>
            </w:r>
          </w:p>
        </w:tc>
      </w:tr>
      <w:tr w:rsidR="00CD3BD6" w:rsidRPr="00CD76F1" w14:paraId="11FBE2D2" w14:textId="77777777" w:rsidTr="00F02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C42EC41" w14:textId="77777777" w:rsidR="00CD3BD6" w:rsidRPr="00F17C2F" w:rsidRDefault="00AA64DA">
            <w:pPr>
              <w:spacing w:before="60" w:after="60"/>
              <w:rPr>
                <w:rFonts w:asciiTheme="minorHAnsi" w:hAnsiTheme="minorHAnsi" w:cstheme="minorHAnsi"/>
                <w:highlight w:val="yellow"/>
              </w:rPr>
            </w:pPr>
            <w:r w:rsidRPr="00F17C2F">
              <w:rPr>
                <w:rFonts w:asciiTheme="minorHAnsi" w:hAnsiTheme="minorHAnsi" w:cstheme="minorHAnsi"/>
                <w:color w:val="222222"/>
                <w:sz w:val="20"/>
                <w:szCs w:val="20"/>
                <w:highlight w:val="yellow"/>
              </w:rPr>
              <w:t>S3 (documentos y videos)</w:t>
            </w:r>
          </w:p>
        </w:tc>
        <w:tc>
          <w:tcPr>
            <w:tcW w:w="2880" w:type="dxa"/>
          </w:tcPr>
          <w:p w14:paraId="1E6E50E9" w14:textId="77777777" w:rsidR="00CD3BD6" w:rsidRPr="00F17C2F"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Equipo Innovación</w:t>
            </w:r>
          </w:p>
        </w:tc>
        <w:tc>
          <w:tcPr>
            <w:tcW w:w="3480" w:type="dxa"/>
          </w:tcPr>
          <w:p w14:paraId="0922AAB7" w14:textId="77777777" w:rsidR="00CD3BD6" w:rsidRPr="00F17C2F"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Almacenamiento de archivos para DataRobot y funcionarios</w:t>
            </w:r>
          </w:p>
        </w:tc>
      </w:tr>
      <w:tr w:rsidR="00CD3BD6" w:rsidRPr="00CD76F1" w14:paraId="243B076D" w14:textId="77777777" w:rsidTr="00F02A83">
        <w:tc>
          <w:tcPr>
            <w:cnfStyle w:val="001000000000" w:firstRow="0" w:lastRow="0" w:firstColumn="1" w:lastColumn="0" w:oddVBand="0" w:evenVBand="0" w:oddHBand="0" w:evenHBand="0" w:firstRowFirstColumn="0" w:firstRowLastColumn="0" w:lastRowFirstColumn="0" w:lastRowLastColumn="0"/>
            <w:tcW w:w="3000" w:type="dxa"/>
          </w:tcPr>
          <w:p w14:paraId="07395431" w14:textId="77777777" w:rsidR="00CD3BD6" w:rsidRPr="00F17C2F" w:rsidRDefault="00AA64DA">
            <w:pPr>
              <w:spacing w:before="60" w:after="60"/>
              <w:rPr>
                <w:rFonts w:asciiTheme="minorHAnsi" w:hAnsiTheme="minorHAnsi" w:cstheme="minorHAnsi"/>
                <w:highlight w:val="yellow"/>
              </w:rPr>
            </w:pPr>
            <w:r w:rsidRPr="00F17C2F">
              <w:rPr>
                <w:rFonts w:asciiTheme="minorHAnsi" w:hAnsiTheme="minorHAnsi" w:cstheme="minorHAnsi"/>
                <w:color w:val="222222"/>
                <w:sz w:val="20"/>
                <w:szCs w:val="20"/>
                <w:highlight w:val="yellow"/>
              </w:rPr>
              <w:t>DataRobot — Agentes IA (documentos)</w:t>
            </w:r>
          </w:p>
        </w:tc>
        <w:tc>
          <w:tcPr>
            <w:tcW w:w="2880" w:type="dxa"/>
          </w:tcPr>
          <w:p w14:paraId="3D5F98FB" w14:textId="77777777" w:rsidR="00CD3BD6" w:rsidRPr="00F17C2F"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Equipo Riesgos / DataRobot</w:t>
            </w:r>
          </w:p>
        </w:tc>
        <w:tc>
          <w:tcPr>
            <w:tcW w:w="3480" w:type="dxa"/>
          </w:tcPr>
          <w:p w14:paraId="177CA7B8" w14:textId="3ACBFA5B" w:rsidR="00CD3BD6" w:rsidRPr="00F17C2F" w:rsidRDefault="003D1DC4">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 xml:space="preserve">Documentos como </w:t>
            </w:r>
            <w:r w:rsidR="00AA64DA" w:rsidRPr="00F17C2F">
              <w:rPr>
                <w:rFonts w:asciiTheme="minorHAnsi" w:hAnsiTheme="minorHAnsi" w:cstheme="minorHAnsi"/>
                <w:color w:val="222222"/>
                <w:sz w:val="20"/>
                <w:szCs w:val="20"/>
                <w:highlight w:val="yellow"/>
              </w:rPr>
              <w:t>Input; output a Lambda Innovación vía REST</w:t>
            </w:r>
          </w:p>
        </w:tc>
      </w:tr>
      <w:tr w:rsidR="00CD3BD6" w:rsidRPr="00CD76F1" w14:paraId="12237E80" w14:textId="77777777" w:rsidTr="00F02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0798A250" w14:textId="77777777" w:rsidR="00CD3BD6" w:rsidRPr="00F17C2F" w:rsidRDefault="00AA64DA">
            <w:pPr>
              <w:spacing w:before="60" w:after="60"/>
              <w:rPr>
                <w:rFonts w:asciiTheme="minorHAnsi" w:hAnsiTheme="minorHAnsi" w:cstheme="minorHAnsi"/>
                <w:highlight w:val="yellow"/>
              </w:rPr>
            </w:pPr>
            <w:r w:rsidRPr="00F17C2F">
              <w:rPr>
                <w:rFonts w:asciiTheme="minorHAnsi" w:hAnsiTheme="minorHAnsi" w:cstheme="minorHAnsi"/>
                <w:color w:val="222222"/>
                <w:sz w:val="20"/>
                <w:szCs w:val="20"/>
                <w:highlight w:val="yellow"/>
              </w:rPr>
              <w:t>DataRobot — Modelos ML batch (BAMURE)</w:t>
            </w:r>
          </w:p>
        </w:tc>
        <w:tc>
          <w:tcPr>
            <w:tcW w:w="2880" w:type="dxa"/>
          </w:tcPr>
          <w:p w14:paraId="05979602" w14:textId="77777777" w:rsidR="00CD3BD6" w:rsidRPr="00F17C2F"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Equipo Riesgos / DataRobot</w:t>
            </w:r>
          </w:p>
        </w:tc>
        <w:tc>
          <w:tcPr>
            <w:tcW w:w="3480" w:type="dxa"/>
          </w:tcPr>
          <w:p w14:paraId="23626E05" w14:textId="77777777" w:rsidR="00CD3BD6" w:rsidRPr="00F17C2F"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Base de clientes → BAMURE mensual en AWS</w:t>
            </w:r>
          </w:p>
        </w:tc>
      </w:tr>
      <w:tr w:rsidR="00CD3BD6" w:rsidRPr="00CD76F1" w14:paraId="5948875A" w14:textId="77777777" w:rsidTr="00F02A83">
        <w:tc>
          <w:tcPr>
            <w:cnfStyle w:val="001000000000" w:firstRow="0" w:lastRow="0" w:firstColumn="1" w:lastColumn="0" w:oddVBand="0" w:evenVBand="0" w:oddHBand="0" w:evenHBand="0" w:firstRowFirstColumn="0" w:firstRowLastColumn="0" w:lastRowFirstColumn="0" w:lastRowLastColumn="0"/>
            <w:tcW w:w="3000" w:type="dxa"/>
          </w:tcPr>
          <w:p w14:paraId="76B8AF51" w14:textId="77777777" w:rsidR="00CD3BD6" w:rsidRPr="00F17C2F" w:rsidRDefault="00AA64DA">
            <w:pPr>
              <w:spacing w:before="60" w:after="60"/>
              <w:rPr>
                <w:rFonts w:asciiTheme="minorHAnsi" w:hAnsiTheme="minorHAnsi" w:cstheme="minorHAnsi"/>
                <w:highlight w:val="yellow"/>
              </w:rPr>
            </w:pPr>
            <w:r w:rsidRPr="00F17C2F">
              <w:rPr>
                <w:rFonts w:asciiTheme="minorHAnsi" w:hAnsiTheme="minorHAnsi" w:cstheme="minorHAnsi"/>
                <w:color w:val="222222"/>
                <w:sz w:val="20"/>
                <w:szCs w:val="20"/>
                <w:highlight w:val="yellow"/>
              </w:rPr>
              <w:t>Netezza Cloud</w:t>
            </w:r>
          </w:p>
        </w:tc>
        <w:tc>
          <w:tcPr>
            <w:tcW w:w="2880" w:type="dxa"/>
          </w:tcPr>
          <w:p w14:paraId="262AA6D2" w14:textId="7D3EBB64" w:rsidR="00CD3BD6" w:rsidRPr="00F17C2F" w:rsidRDefault="004403F9">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Área de Sistemas BI</w:t>
            </w:r>
          </w:p>
        </w:tc>
        <w:tc>
          <w:tcPr>
            <w:tcW w:w="3480" w:type="dxa"/>
          </w:tcPr>
          <w:p w14:paraId="4D4E8B73" w14:textId="77777777" w:rsidR="00CD3BD6" w:rsidRPr="00F17C2F"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Intermediario del pipeline batch DataRobot → AWS</w:t>
            </w:r>
          </w:p>
        </w:tc>
      </w:tr>
      <w:tr w:rsidR="00CD3BD6" w:rsidRPr="00CD76F1" w14:paraId="55EC4D60" w14:textId="77777777" w:rsidTr="00F02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4E7D79F6" w14:textId="77777777" w:rsidR="00CD3BD6" w:rsidRPr="00F17C2F" w:rsidRDefault="00AA64DA">
            <w:pPr>
              <w:spacing w:before="60" w:after="60"/>
              <w:rPr>
                <w:rFonts w:asciiTheme="minorHAnsi" w:hAnsiTheme="minorHAnsi" w:cstheme="minorHAnsi"/>
                <w:highlight w:val="yellow"/>
              </w:rPr>
            </w:pPr>
            <w:r w:rsidRPr="00F17C2F">
              <w:rPr>
                <w:rFonts w:asciiTheme="minorHAnsi" w:hAnsiTheme="minorHAnsi" w:cstheme="minorHAnsi"/>
                <w:color w:val="222222"/>
                <w:sz w:val="20"/>
                <w:szCs w:val="20"/>
                <w:highlight w:val="yellow"/>
              </w:rPr>
              <w:t>IBM API Connect</w:t>
            </w:r>
          </w:p>
        </w:tc>
        <w:tc>
          <w:tcPr>
            <w:tcW w:w="2880" w:type="dxa"/>
          </w:tcPr>
          <w:p w14:paraId="3EBCAC48" w14:textId="77777777" w:rsidR="00CD3BD6" w:rsidRPr="00F17C2F"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Área de Sistemas</w:t>
            </w:r>
          </w:p>
        </w:tc>
        <w:tc>
          <w:tcPr>
            <w:tcW w:w="3480" w:type="dxa"/>
          </w:tcPr>
          <w:p w14:paraId="672A1ECB" w14:textId="77777777" w:rsidR="00CD3BD6" w:rsidRPr="00F17C2F"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Gateway para todas las APIs on-premise accedidas desde AWS</w:t>
            </w:r>
          </w:p>
        </w:tc>
      </w:tr>
      <w:tr w:rsidR="00CD3BD6" w:rsidRPr="00CD76F1" w14:paraId="46C8A993" w14:textId="77777777" w:rsidTr="00F02A83">
        <w:tc>
          <w:tcPr>
            <w:cnfStyle w:val="001000000000" w:firstRow="0" w:lastRow="0" w:firstColumn="1" w:lastColumn="0" w:oddVBand="0" w:evenVBand="0" w:oddHBand="0" w:evenHBand="0" w:firstRowFirstColumn="0" w:firstRowLastColumn="0" w:lastRowFirstColumn="0" w:lastRowLastColumn="0"/>
            <w:tcW w:w="3000" w:type="dxa"/>
          </w:tcPr>
          <w:p w14:paraId="656150D6" w14:textId="5EFCB623" w:rsidR="00CD3BD6" w:rsidRPr="00F17C2F" w:rsidRDefault="00AA64DA">
            <w:pPr>
              <w:spacing w:before="60" w:after="60"/>
              <w:rPr>
                <w:rFonts w:asciiTheme="minorHAnsi" w:hAnsiTheme="minorHAnsi" w:cstheme="minorHAnsi"/>
                <w:highlight w:val="yellow"/>
              </w:rPr>
            </w:pPr>
            <w:r w:rsidRPr="00F17C2F">
              <w:rPr>
                <w:rFonts w:asciiTheme="minorHAnsi" w:hAnsiTheme="minorHAnsi" w:cstheme="minorHAnsi"/>
                <w:color w:val="222222"/>
                <w:sz w:val="20"/>
                <w:szCs w:val="20"/>
                <w:highlight w:val="yellow"/>
              </w:rPr>
              <w:t xml:space="preserve">APIs de Sistemas </w:t>
            </w:r>
          </w:p>
        </w:tc>
        <w:tc>
          <w:tcPr>
            <w:tcW w:w="2880" w:type="dxa"/>
          </w:tcPr>
          <w:p w14:paraId="61671056" w14:textId="77777777" w:rsidR="00CD3BD6" w:rsidRPr="00F17C2F"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Área de Sistemas</w:t>
            </w:r>
          </w:p>
        </w:tc>
        <w:tc>
          <w:tcPr>
            <w:tcW w:w="3480" w:type="dxa"/>
          </w:tcPr>
          <w:p w14:paraId="49EA90FA" w14:textId="77777777" w:rsidR="00CD3BD6" w:rsidRPr="00F17C2F"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Proveedoras de datos core: personas, Equifax, capacidad de pago, campaña, Motor, Bantotal</w:t>
            </w:r>
          </w:p>
        </w:tc>
      </w:tr>
      <w:tr w:rsidR="00CD3BD6" w:rsidRPr="00CD76F1" w14:paraId="792794A7" w14:textId="77777777" w:rsidTr="00F02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1B1E55AE" w14:textId="77777777" w:rsidR="00CD3BD6" w:rsidRPr="00F17C2F" w:rsidRDefault="00AA64DA">
            <w:pPr>
              <w:spacing w:before="60" w:after="60"/>
              <w:rPr>
                <w:rFonts w:asciiTheme="minorHAnsi" w:hAnsiTheme="minorHAnsi" w:cstheme="minorHAnsi"/>
                <w:highlight w:val="yellow"/>
              </w:rPr>
            </w:pPr>
            <w:r w:rsidRPr="00F17C2F">
              <w:rPr>
                <w:rFonts w:asciiTheme="minorHAnsi" w:hAnsiTheme="minorHAnsi" w:cstheme="minorHAnsi"/>
                <w:color w:val="222222"/>
                <w:sz w:val="20"/>
                <w:szCs w:val="20"/>
                <w:highlight w:val="yellow"/>
              </w:rPr>
              <w:t>Core Bantotal</w:t>
            </w:r>
          </w:p>
        </w:tc>
        <w:tc>
          <w:tcPr>
            <w:tcW w:w="2880" w:type="dxa"/>
          </w:tcPr>
          <w:p w14:paraId="75C9AF8D" w14:textId="641DF30F" w:rsidR="00CD3BD6" w:rsidRPr="00F17C2F"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Área de Sistemas</w:t>
            </w:r>
          </w:p>
        </w:tc>
        <w:tc>
          <w:tcPr>
            <w:tcW w:w="3480" w:type="dxa"/>
          </w:tcPr>
          <w:p w14:paraId="5560AF07" w14:textId="77777777" w:rsidR="00CD3BD6" w:rsidRPr="00F17C2F"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Registro contable y financiero de desembolsos aprobados</w:t>
            </w:r>
          </w:p>
        </w:tc>
      </w:tr>
      <w:tr w:rsidR="00CD3BD6" w:rsidRPr="00CD76F1" w14:paraId="41E6C3AC" w14:textId="77777777" w:rsidTr="00F02A83">
        <w:tc>
          <w:tcPr>
            <w:cnfStyle w:val="001000000000" w:firstRow="0" w:lastRow="0" w:firstColumn="1" w:lastColumn="0" w:oddVBand="0" w:evenVBand="0" w:oddHBand="0" w:evenHBand="0" w:firstRowFirstColumn="0" w:firstRowLastColumn="0" w:lastRowFirstColumn="0" w:lastRowLastColumn="0"/>
            <w:tcW w:w="3000" w:type="dxa"/>
          </w:tcPr>
          <w:p w14:paraId="7E7EC732" w14:textId="77777777" w:rsidR="00CD3BD6" w:rsidRPr="00F17C2F" w:rsidRDefault="00AA64DA">
            <w:pPr>
              <w:spacing w:before="60" w:after="60"/>
              <w:rPr>
                <w:rFonts w:asciiTheme="minorHAnsi" w:hAnsiTheme="minorHAnsi" w:cstheme="minorHAnsi"/>
                <w:highlight w:val="yellow"/>
              </w:rPr>
            </w:pPr>
            <w:r w:rsidRPr="00F17C2F">
              <w:rPr>
                <w:rFonts w:asciiTheme="minorHAnsi" w:hAnsiTheme="minorHAnsi" w:cstheme="minorHAnsi"/>
                <w:color w:val="222222"/>
                <w:sz w:val="20"/>
                <w:szCs w:val="20"/>
                <w:highlight w:val="yellow"/>
              </w:rPr>
              <w:t>Core Bridge / GEA</w:t>
            </w:r>
          </w:p>
        </w:tc>
        <w:tc>
          <w:tcPr>
            <w:tcW w:w="2880" w:type="dxa"/>
          </w:tcPr>
          <w:p w14:paraId="60ACC52B" w14:textId="77777777" w:rsidR="00CD3BD6" w:rsidRPr="00F17C2F"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Área de Sistemas</w:t>
            </w:r>
          </w:p>
        </w:tc>
        <w:tc>
          <w:tcPr>
            <w:tcW w:w="3480" w:type="dxa"/>
          </w:tcPr>
          <w:p w14:paraId="5F14F423" w14:textId="77777777" w:rsidR="00CD3BD6" w:rsidRPr="00F17C2F"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Desembolso logístico para producto Electro en tienda</w:t>
            </w:r>
          </w:p>
        </w:tc>
      </w:tr>
      <w:tr w:rsidR="00CD3BD6" w:rsidRPr="00CD76F1" w14:paraId="62014CAE" w14:textId="77777777" w:rsidTr="00F02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4CED78F9" w14:textId="77777777" w:rsidR="00CD3BD6" w:rsidRPr="00F17C2F" w:rsidRDefault="00AA64DA">
            <w:pPr>
              <w:spacing w:before="60" w:after="60"/>
              <w:rPr>
                <w:rFonts w:asciiTheme="minorHAnsi" w:hAnsiTheme="minorHAnsi" w:cstheme="minorHAnsi"/>
                <w:highlight w:val="yellow"/>
              </w:rPr>
            </w:pPr>
            <w:r w:rsidRPr="00F17C2F">
              <w:rPr>
                <w:rFonts w:asciiTheme="minorHAnsi" w:hAnsiTheme="minorHAnsi" w:cstheme="minorHAnsi"/>
                <w:color w:val="222222"/>
                <w:sz w:val="20"/>
                <w:szCs w:val="20"/>
                <w:highlight w:val="yellow"/>
              </w:rPr>
              <w:t>Equifax</w:t>
            </w:r>
          </w:p>
        </w:tc>
        <w:tc>
          <w:tcPr>
            <w:tcW w:w="2880" w:type="dxa"/>
          </w:tcPr>
          <w:p w14:paraId="4D46B9FB" w14:textId="581FEEC7" w:rsidR="00CD3BD6" w:rsidRPr="00F17C2F"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proveedor externo / Sistemas</w:t>
            </w:r>
          </w:p>
        </w:tc>
        <w:tc>
          <w:tcPr>
            <w:tcW w:w="3480" w:type="dxa"/>
          </w:tcPr>
          <w:p w14:paraId="2D599DA3" w14:textId="77777777" w:rsidR="00CD3BD6" w:rsidRPr="00F17C2F"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Score e historial crediticio via APIs de Sistemas</w:t>
            </w:r>
          </w:p>
        </w:tc>
      </w:tr>
      <w:tr w:rsidR="00CD3BD6" w:rsidRPr="00CD76F1" w14:paraId="59167086" w14:textId="77777777" w:rsidTr="00F02A83">
        <w:tc>
          <w:tcPr>
            <w:cnfStyle w:val="001000000000" w:firstRow="0" w:lastRow="0" w:firstColumn="1" w:lastColumn="0" w:oddVBand="0" w:evenVBand="0" w:oddHBand="0" w:evenHBand="0" w:firstRowFirstColumn="0" w:firstRowLastColumn="0" w:lastRowFirstColumn="0" w:lastRowLastColumn="0"/>
            <w:tcW w:w="3000" w:type="dxa"/>
          </w:tcPr>
          <w:p w14:paraId="66E7A093" w14:textId="77777777" w:rsidR="00CD3BD6" w:rsidRPr="00F17C2F" w:rsidRDefault="00AA64DA">
            <w:pPr>
              <w:spacing w:before="60" w:after="60"/>
              <w:rPr>
                <w:rFonts w:asciiTheme="minorHAnsi" w:hAnsiTheme="minorHAnsi" w:cstheme="minorHAnsi"/>
                <w:highlight w:val="yellow"/>
              </w:rPr>
            </w:pPr>
            <w:r w:rsidRPr="00F17C2F">
              <w:rPr>
                <w:rFonts w:asciiTheme="minorHAnsi" w:hAnsiTheme="minorHAnsi" w:cstheme="minorHAnsi"/>
                <w:color w:val="222222"/>
                <w:sz w:val="20"/>
                <w:szCs w:val="20"/>
                <w:highlight w:val="yellow"/>
              </w:rPr>
              <w:t>Incamaps</w:t>
            </w:r>
          </w:p>
        </w:tc>
        <w:tc>
          <w:tcPr>
            <w:tcW w:w="2880" w:type="dxa"/>
          </w:tcPr>
          <w:p w14:paraId="5F0820C9" w14:textId="77777777" w:rsidR="00CD3BD6" w:rsidRPr="00F17C2F"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Proveedor externo / Sistemas</w:t>
            </w:r>
          </w:p>
        </w:tc>
        <w:tc>
          <w:tcPr>
            <w:tcW w:w="3480" w:type="dxa"/>
          </w:tcPr>
          <w:p w14:paraId="55DEA2C0" w14:textId="77777777" w:rsidR="00CD3BD6" w:rsidRPr="00F17C2F" w:rsidRDefault="00AA64DA">
            <w:pPr>
              <w:spacing w:before="60" w:after="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Georreferenciación y validación de polígonos de riesgo</w:t>
            </w:r>
          </w:p>
        </w:tc>
      </w:tr>
      <w:tr w:rsidR="00CD3BD6" w:rsidRPr="00CD76F1" w14:paraId="6AF38866" w14:textId="77777777" w:rsidTr="00F02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4CE7972D" w14:textId="77777777" w:rsidR="00CD3BD6" w:rsidRPr="00F17C2F" w:rsidRDefault="00AA64DA">
            <w:pPr>
              <w:spacing w:before="60" w:after="60"/>
              <w:rPr>
                <w:rFonts w:asciiTheme="minorHAnsi" w:hAnsiTheme="minorHAnsi" w:cstheme="minorHAnsi"/>
                <w:highlight w:val="yellow"/>
              </w:rPr>
            </w:pPr>
            <w:r w:rsidRPr="00F17C2F">
              <w:rPr>
                <w:rFonts w:asciiTheme="minorHAnsi" w:hAnsiTheme="minorHAnsi" w:cstheme="minorHAnsi"/>
                <w:color w:val="222222"/>
                <w:sz w:val="20"/>
                <w:szCs w:val="20"/>
                <w:highlight w:val="yellow"/>
              </w:rPr>
              <w:t>Canal María (WhatsApp / Inconcert)</w:t>
            </w:r>
          </w:p>
        </w:tc>
        <w:tc>
          <w:tcPr>
            <w:tcW w:w="2880" w:type="dxa"/>
          </w:tcPr>
          <w:p w14:paraId="6B9F72A9" w14:textId="271B6A6B" w:rsidR="00CD3BD6" w:rsidRPr="00F17C2F"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proveedor externo</w:t>
            </w:r>
            <w:r w:rsidR="00AF7902" w:rsidRPr="00F17C2F">
              <w:rPr>
                <w:rFonts w:asciiTheme="minorHAnsi" w:hAnsiTheme="minorHAnsi" w:cstheme="minorHAnsi"/>
                <w:color w:val="222222"/>
                <w:sz w:val="20"/>
                <w:szCs w:val="20"/>
                <w:highlight w:val="yellow"/>
              </w:rPr>
              <w:t xml:space="preserve"> / Sistemas</w:t>
            </w:r>
          </w:p>
        </w:tc>
        <w:tc>
          <w:tcPr>
            <w:tcW w:w="3480" w:type="dxa"/>
          </w:tcPr>
          <w:p w14:paraId="5EFEAB03" w14:textId="77777777" w:rsidR="00CD3BD6" w:rsidRPr="00F17C2F" w:rsidRDefault="00AA64DA">
            <w:pPr>
              <w:spacing w:before="60" w:after="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highlight w:val="yellow"/>
              </w:rPr>
            </w:pPr>
            <w:r w:rsidRPr="00F17C2F">
              <w:rPr>
                <w:rFonts w:asciiTheme="minorHAnsi" w:hAnsiTheme="minorHAnsi" w:cstheme="minorHAnsi"/>
                <w:color w:val="222222"/>
                <w:sz w:val="20"/>
                <w:szCs w:val="20"/>
                <w:highlight w:val="yellow"/>
              </w:rPr>
              <w:t>Genera link → cliente entra al canal Innovación</w:t>
            </w:r>
          </w:p>
        </w:tc>
      </w:tr>
    </w:tbl>
    <w:p w14:paraId="1BC4A9FE" w14:textId="77777777" w:rsidR="00CD3BD6" w:rsidRPr="00CD76F1" w:rsidRDefault="00CD3BD6">
      <w:pPr>
        <w:spacing w:before="80" w:after="80"/>
        <w:rPr>
          <w:rFonts w:asciiTheme="minorHAnsi" w:hAnsiTheme="minorHAnsi" w:cstheme="minorHAnsi"/>
        </w:rPr>
      </w:pPr>
    </w:p>
    <w:sectPr w:rsidR="00CD3BD6" w:rsidRPr="00CD76F1" w:rsidSect="00AC2F48">
      <w:pgSz w:w="12240" w:h="15840"/>
      <w:pgMar w:top="1008"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2CDDB" w14:textId="77777777" w:rsidR="002D1119" w:rsidRDefault="002D1119">
      <w:r>
        <w:separator/>
      </w:r>
    </w:p>
  </w:endnote>
  <w:endnote w:type="continuationSeparator" w:id="0">
    <w:p w14:paraId="4EE92C9A" w14:textId="77777777" w:rsidR="002D1119" w:rsidRDefault="002D11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1125E" w14:textId="51F6529C" w:rsidR="00CD3BD6" w:rsidRDefault="00AA64DA">
    <w:pPr>
      <w:spacing w:after="60"/>
      <w:jc w:val="center"/>
    </w:pPr>
    <w:r>
      <w:rPr>
        <w:color w:val="888888"/>
        <w:sz w:val="18"/>
        <w:szCs w:val="18"/>
      </w:rPr>
      <w:t>Financiera Efectiva S.A. — Documento de uso interno restringido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4917B" w14:textId="77777777" w:rsidR="002D1119" w:rsidRDefault="002D1119">
      <w:r>
        <w:separator/>
      </w:r>
    </w:p>
  </w:footnote>
  <w:footnote w:type="continuationSeparator" w:id="0">
    <w:p w14:paraId="7C6A2A99" w14:textId="77777777" w:rsidR="002D1119" w:rsidRDefault="002D11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79"/>
      <w:gridCol w:w="3070"/>
    </w:tblGrid>
    <w:tr w:rsidR="00CD3BD6" w14:paraId="60E2FA53" w14:textId="77777777" w:rsidTr="00CA129E">
      <w:trPr>
        <w:trHeight w:val="392"/>
      </w:trPr>
      <w:tc>
        <w:tcPr>
          <w:tcW w:w="69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02AD13" w14:textId="4714D2FC" w:rsidR="00CD3BD6" w:rsidRDefault="00AA64DA">
          <w:pPr>
            <w:spacing w:before="40" w:after="40"/>
          </w:pPr>
          <w:r>
            <w:rPr>
              <w:b/>
              <w:bCs/>
              <w:color w:val="1F4E79"/>
              <w:sz w:val="20"/>
              <w:szCs w:val="20"/>
            </w:rPr>
            <w:t>FINANCIERA EFECTIVA S.A.</w:t>
          </w:r>
        </w:p>
      </w:tc>
      <w:tc>
        <w:tcPr>
          <w:tcW w:w="30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A23357" w14:textId="204B6C96" w:rsidR="00CD76F1" w:rsidRDefault="00CD76F1">
          <w:pPr>
            <w:spacing w:before="40" w:after="40"/>
            <w:jc w:val="right"/>
            <w:rPr>
              <w:i/>
              <w:iCs/>
              <w:color w:val="404040"/>
              <w:sz w:val="16"/>
              <w:szCs w:val="16"/>
            </w:rPr>
          </w:pPr>
          <w:r w:rsidRPr="00271CAB">
            <w:rPr>
              <w:i/>
              <w:iCs/>
              <w:color w:val="404040"/>
              <w:sz w:val="16"/>
              <w:szCs w:val="16"/>
              <w:highlight w:val="yellow"/>
            </w:rPr>
            <w:t xml:space="preserve">Iniciativas de </w:t>
          </w:r>
          <w:r w:rsidR="00271CAB" w:rsidRPr="00271CAB">
            <w:rPr>
              <w:i/>
              <w:iCs/>
              <w:color w:val="404040"/>
              <w:sz w:val="16"/>
              <w:szCs w:val="16"/>
              <w:highlight w:val="yellow"/>
            </w:rPr>
            <w:t>XXXX</w:t>
          </w:r>
          <w:r w:rsidR="00AA64DA">
            <w:rPr>
              <w:i/>
              <w:iCs/>
              <w:color w:val="404040"/>
              <w:sz w:val="16"/>
              <w:szCs w:val="16"/>
            </w:rPr>
            <w:t xml:space="preserve"> </w:t>
          </w:r>
        </w:p>
        <w:p w14:paraId="3BB66F92" w14:textId="6EA64496" w:rsidR="00CD3BD6" w:rsidRDefault="00AA64DA">
          <w:pPr>
            <w:spacing w:before="40" w:after="40"/>
            <w:jc w:val="right"/>
          </w:pPr>
          <w:r>
            <w:rPr>
              <w:i/>
              <w:iCs/>
              <w:color w:val="404040"/>
              <w:sz w:val="16"/>
              <w:szCs w:val="16"/>
            </w:rPr>
            <w:t>Arquitectura del Caso de Uso</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3F5D37"/>
    <w:multiLevelType w:val="hybridMultilevel"/>
    <w:tmpl w:val="84F05AE4"/>
    <w:lvl w:ilvl="0" w:tplc="6B4CC462">
      <w:start w:val="1"/>
      <w:numFmt w:val="bullet"/>
      <w:lvlText w:val="●"/>
      <w:lvlJc w:val="left"/>
      <w:pPr>
        <w:ind w:left="720" w:hanging="360"/>
      </w:pPr>
    </w:lvl>
    <w:lvl w:ilvl="1" w:tplc="8736A804">
      <w:start w:val="1"/>
      <w:numFmt w:val="bullet"/>
      <w:lvlText w:val="○"/>
      <w:lvlJc w:val="left"/>
      <w:pPr>
        <w:ind w:left="1440" w:hanging="360"/>
      </w:pPr>
    </w:lvl>
    <w:lvl w:ilvl="2" w:tplc="4EAA3C04">
      <w:start w:val="1"/>
      <w:numFmt w:val="bullet"/>
      <w:lvlText w:val="■"/>
      <w:lvlJc w:val="left"/>
      <w:pPr>
        <w:ind w:left="2160" w:hanging="360"/>
      </w:pPr>
    </w:lvl>
    <w:lvl w:ilvl="3" w:tplc="CB1C8C6C">
      <w:start w:val="1"/>
      <w:numFmt w:val="bullet"/>
      <w:lvlText w:val="●"/>
      <w:lvlJc w:val="left"/>
      <w:pPr>
        <w:ind w:left="2880" w:hanging="360"/>
      </w:pPr>
    </w:lvl>
    <w:lvl w:ilvl="4" w:tplc="7756A5CA">
      <w:start w:val="1"/>
      <w:numFmt w:val="bullet"/>
      <w:lvlText w:val="○"/>
      <w:lvlJc w:val="left"/>
      <w:pPr>
        <w:ind w:left="3600" w:hanging="360"/>
      </w:pPr>
    </w:lvl>
    <w:lvl w:ilvl="5" w:tplc="B5702702">
      <w:start w:val="1"/>
      <w:numFmt w:val="bullet"/>
      <w:lvlText w:val="■"/>
      <w:lvlJc w:val="left"/>
      <w:pPr>
        <w:ind w:left="4320" w:hanging="360"/>
      </w:pPr>
    </w:lvl>
    <w:lvl w:ilvl="6" w:tplc="F670E35E">
      <w:start w:val="1"/>
      <w:numFmt w:val="bullet"/>
      <w:lvlText w:val="●"/>
      <w:lvlJc w:val="left"/>
      <w:pPr>
        <w:ind w:left="5040" w:hanging="360"/>
      </w:pPr>
    </w:lvl>
    <w:lvl w:ilvl="7" w:tplc="0AFA6BFE">
      <w:start w:val="1"/>
      <w:numFmt w:val="bullet"/>
      <w:lvlText w:val="●"/>
      <w:lvlJc w:val="left"/>
      <w:pPr>
        <w:ind w:left="5760" w:hanging="360"/>
      </w:pPr>
    </w:lvl>
    <w:lvl w:ilvl="8" w:tplc="79763D22">
      <w:start w:val="1"/>
      <w:numFmt w:val="bullet"/>
      <w:lvlText w:val="●"/>
      <w:lvlJc w:val="left"/>
      <w:pPr>
        <w:ind w:left="6480" w:hanging="360"/>
      </w:pPr>
    </w:lvl>
  </w:abstractNum>
  <w:abstractNum w:abstractNumId="1" w15:restartNumberingAfterBreak="0">
    <w:nsid w:val="66AA5773"/>
    <w:multiLevelType w:val="hybridMultilevel"/>
    <w:tmpl w:val="551C99A6"/>
    <w:lvl w:ilvl="0" w:tplc="FA18F196">
      <w:start w:val="1"/>
      <w:numFmt w:val="bullet"/>
      <w:lvlText w:val="•"/>
      <w:lvlJc w:val="left"/>
      <w:pPr>
        <w:ind w:left="720" w:hanging="360"/>
      </w:pPr>
      <w:rPr>
        <w:rFonts w:ascii="Arial" w:eastAsia="Arial" w:hAnsi="Arial" w:cs="Arial"/>
      </w:rPr>
    </w:lvl>
    <w:lvl w:ilvl="1" w:tplc="AC884F30">
      <w:start w:val="1"/>
      <w:numFmt w:val="bullet"/>
      <w:lvlText w:val="◦"/>
      <w:lvlJc w:val="left"/>
      <w:pPr>
        <w:ind w:left="1080" w:hanging="360"/>
      </w:pPr>
      <w:rPr>
        <w:rFonts w:ascii="Arial" w:eastAsia="Arial" w:hAnsi="Arial" w:cs="Arial"/>
      </w:rPr>
    </w:lvl>
    <w:lvl w:ilvl="2" w:tplc="4B6A8854">
      <w:numFmt w:val="decimal"/>
      <w:lvlText w:val=""/>
      <w:lvlJc w:val="left"/>
    </w:lvl>
    <w:lvl w:ilvl="3" w:tplc="998282A8">
      <w:numFmt w:val="decimal"/>
      <w:lvlText w:val=""/>
      <w:lvlJc w:val="left"/>
    </w:lvl>
    <w:lvl w:ilvl="4" w:tplc="F39AE032">
      <w:numFmt w:val="decimal"/>
      <w:lvlText w:val=""/>
      <w:lvlJc w:val="left"/>
    </w:lvl>
    <w:lvl w:ilvl="5" w:tplc="922AD5F4">
      <w:numFmt w:val="decimal"/>
      <w:lvlText w:val=""/>
      <w:lvlJc w:val="left"/>
    </w:lvl>
    <w:lvl w:ilvl="6" w:tplc="8936553A">
      <w:numFmt w:val="decimal"/>
      <w:lvlText w:val=""/>
      <w:lvlJc w:val="left"/>
    </w:lvl>
    <w:lvl w:ilvl="7" w:tplc="EC8A0B60">
      <w:numFmt w:val="decimal"/>
      <w:lvlText w:val=""/>
      <w:lvlJc w:val="left"/>
    </w:lvl>
    <w:lvl w:ilvl="8" w:tplc="B07AE26C">
      <w:numFmt w:val="decimal"/>
      <w:lvlText w:val=""/>
      <w:lvlJc w:val="left"/>
    </w:lvl>
  </w:abstractNum>
  <w:abstractNum w:abstractNumId="2" w15:restartNumberingAfterBreak="0">
    <w:nsid w:val="7A6E198F"/>
    <w:multiLevelType w:val="hybridMultilevel"/>
    <w:tmpl w:val="51966710"/>
    <w:lvl w:ilvl="0" w:tplc="5650CC96">
      <w:start w:val="1"/>
      <w:numFmt w:val="decimal"/>
      <w:lvlText w:val="%1."/>
      <w:lvlJc w:val="left"/>
      <w:pPr>
        <w:ind w:left="720" w:hanging="360"/>
      </w:pPr>
      <w:rPr>
        <w:rFonts w:ascii="Arial" w:eastAsia="Arial" w:hAnsi="Arial" w:cs="Arial"/>
      </w:rPr>
    </w:lvl>
    <w:lvl w:ilvl="1" w:tplc="1A86EDB0">
      <w:numFmt w:val="decimal"/>
      <w:lvlText w:val=""/>
      <w:lvlJc w:val="left"/>
    </w:lvl>
    <w:lvl w:ilvl="2" w:tplc="0BD0A740">
      <w:numFmt w:val="decimal"/>
      <w:lvlText w:val=""/>
      <w:lvlJc w:val="left"/>
    </w:lvl>
    <w:lvl w:ilvl="3" w:tplc="CB447C7C">
      <w:numFmt w:val="decimal"/>
      <w:lvlText w:val=""/>
      <w:lvlJc w:val="left"/>
    </w:lvl>
    <w:lvl w:ilvl="4" w:tplc="27AC44FE">
      <w:numFmt w:val="decimal"/>
      <w:lvlText w:val=""/>
      <w:lvlJc w:val="left"/>
    </w:lvl>
    <w:lvl w:ilvl="5" w:tplc="59B28A04">
      <w:numFmt w:val="decimal"/>
      <w:lvlText w:val=""/>
      <w:lvlJc w:val="left"/>
    </w:lvl>
    <w:lvl w:ilvl="6" w:tplc="2C869414">
      <w:numFmt w:val="decimal"/>
      <w:lvlText w:val=""/>
      <w:lvlJc w:val="left"/>
    </w:lvl>
    <w:lvl w:ilvl="7" w:tplc="2E06E022">
      <w:numFmt w:val="decimal"/>
      <w:lvlText w:val=""/>
      <w:lvlJc w:val="left"/>
    </w:lvl>
    <w:lvl w:ilvl="8" w:tplc="1F0EB01C">
      <w:numFmt w:val="decimal"/>
      <w:lvlText w:val=""/>
      <w:lvlJc w:val="left"/>
    </w:lvl>
  </w:abstractNum>
  <w:num w:numId="1" w16cid:durableId="625936476">
    <w:abstractNumId w:val="0"/>
    <w:lvlOverride w:ilvl="0">
      <w:startOverride w:val="1"/>
    </w:lvlOverride>
  </w:num>
  <w:num w:numId="2" w16cid:durableId="3934294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3BD6"/>
    <w:rsid w:val="000429F7"/>
    <w:rsid w:val="000A13BC"/>
    <w:rsid w:val="000B2165"/>
    <w:rsid w:val="000F17EB"/>
    <w:rsid w:val="001068CC"/>
    <w:rsid w:val="00113DC6"/>
    <w:rsid w:val="00135BDC"/>
    <w:rsid w:val="00195A6E"/>
    <w:rsid w:val="001D49F7"/>
    <w:rsid w:val="00261C58"/>
    <w:rsid w:val="00271CAB"/>
    <w:rsid w:val="002D1119"/>
    <w:rsid w:val="00322471"/>
    <w:rsid w:val="003554AD"/>
    <w:rsid w:val="00394515"/>
    <w:rsid w:val="003D1DC4"/>
    <w:rsid w:val="004403F9"/>
    <w:rsid w:val="00445A36"/>
    <w:rsid w:val="00472021"/>
    <w:rsid w:val="004A467F"/>
    <w:rsid w:val="005037BC"/>
    <w:rsid w:val="005A0637"/>
    <w:rsid w:val="005A2D60"/>
    <w:rsid w:val="005C54BE"/>
    <w:rsid w:val="006214C9"/>
    <w:rsid w:val="00690532"/>
    <w:rsid w:val="006A57BB"/>
    <w:rsid w:val="006A6479"/>
    <w:rsid w:val="006E5A74"/>
    <w:rsid w:val="00791B9B"/>
    <w:rsid w:val="008371AF"/>
    <w:rsid w:val="008519A7"/>
    <w:rsid w:val="0088413C"/>
    <w:rsid w:val="008A72E6"/>
    <w:rsid w:val="00912A37"/>
    <w:rsid w:val="00942ADD"/>
    <w:rsid w:val="009B2D64"/>
    <w:rsid w:val="009B5FF6"/>
    <w:rsid w:val="00A31820"/>
    <w:rsid w:val="00A86DF1"/>
    <w:rsid w:val="00AA64DA"/>
    <w:rsid w:val="00AC2F48"/>
    <w:rsid w:val="00AC6BE5"/>
    <w:rsid w:val="00AF7902"/>
    <w:rsid w:val="00B05920"/>
    <w:rsid w:val="00B2235B"/>
    <w:rsid w:val="00B4365B"/>
    <w:rsid w:val="00BD579B"/>
    <w:rsid w:val="00C06EB8"/>
    <w:rsid w:val="00C06FEF"/>
    <w:rsid w:val="00C650F7"/>
    <w:rsid w:val="00C81E91"/>
    <w:rsid w:val="00CA129E"/>
    <w:rsid w:val="00CB231F"/>
    <w:rsid w:val="00CD3BD6"/>
    <w:rsid w:val="00CD76F1"/>
    <w:rsid w:val="00D00B8E"/>
    <w:rsid w:val="00D2087D"/>
    <w:rsid w:val="00D22CDF"/>
    <w:rsid w:val="00D3410F"/>
    <w:rsid w:val="00D802EB"/>
    <w:rsid w:val="00DB4F0F"/>
    <w:rsid w:val="00DE7C27"/>
    <w:rsid w:val="00E16FE1"/>
    <w:rsid w:val="00E57577"/>
    <w:rsid w:val="00E90DD2"/>
    <w:rsid w:val="00F02A83"/>
    <w:rsid w:val="00F10E65"/>
    <w:rsid w:val="00F17C2F"/>
    <w:rsid w:val="00F561F7"/>
    <w:rsid w:val="00FB4302"/>
    <w:rsid w:val="00FD623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F79720"/>
  <w15:docId w15:val="{CE3E0179-95B0-4E26-8A99-F36545370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FFFFFF"/>
      <w:sz w:val="32"/>
      <w:szCs w:val="32"/>
    </w:rPr>
  </w:style>
  <w:style w:type="paragraph" w:styleId="Ttulo2">
    <w:name w:val="heading 2"/>
    <w:uiPriority w:val="9"/>
    <w:unhideWhenUsed/>
    <w:qFormat/>
    <w:pPr>
      <w:spacing w:before="280" w:after="120"/>
      <w:outlineLvl w:val="1"/>
    </w:pPr>
    <w:rPr>
      <w:b/>
      <w:bCs/>
      <w:color w:val="1F4E79"/>
      <w:sz w:val="26"/>
      <w:szCs w:val="26"/>
    </w:rPr>
  </w:style>
  <w:style w:type="paragraph" w:styleId="Ttulo3">
    <w:name w:val="heading 3"/>
    <w:uiPriority w:val="9"/>
    <w:unhideWhenUsed/>
    <w:qFormat/>
    <w:pPr>
      <w:spacing w:before="200" w:after="80"/>
      <w:outlineLvl w:val="2"/>
    </w:pPr>
    <w:rPr>
      <w:b/>
      <w:bCs/>
      <w:color w:val="2E75B6"/>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403F9"/>
    <w:pPr>
      <w:tabs>
        <w:tab w:val="center" w:pos="4252"/>
        <w:tab w:val="right" w:pos="8504"/>
      </w:tabs>
    </w:pPr>
  </w:style>
  <w:style w:type="character" w:customStyle="1" w:styleId="EncabezadoCar">
    <w:name w:val="Encabezado Car"/>
    <w:basedOn w:val="Fuentedeprrafopredeter"/>
    <w:link w:val="Encabezado"/>
    <w:uiPriority w:val="99"/>
    <w:rsid w:val="004403F9"/>
  </w:style>
  <w:style w:type="paragraph" w:styleId="Piedepgina">
    <w:name w:val="footer"/>
    <w:basedOn w:val="Normal"/>
    <w:link w:val="PiedepginaCar"/>
    <w:uiPriority w:val="99"/>
    <w:unhideWhenUsed/>
    <w:rsid w:val="004403F9"/>
    <w:pPr>
      <w:tabs>
        <w:tab w:val="center" w:pos="4252"/>
        <w:tab w:val="right" w:pos="8504"/>
      </w:tabs>
    </w:pPr>
  </w:style>
  <w:style w:type="character" w:customStyle="1" w:styleId="PiedepginaCar">
    <w:name w:val="Pie de página Car"/>
    <w:basedOn w:val="Fuentedeprrafopredeter"/>
    <w:link w:val="Piedepgina"/>
    <w:uiPriority w:val="99"/>
    <w:rsid w:val="004403F9"/>
  </w:style>
  <w:style w:type="table" w:styleId="Tablaconcuadrcula4-nfasis1">
    <w:name w:val="Grid Table 4 Accent 1"/>
    <w:basedOn w:val="Tablanormal"/>
    <w:uiPriority w:val="49"/>
    <w:rsid w:val="00F02A83"/>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A85875-CB04-4734-9C1B-6A5892463571}">
  <ds:schemaRefs>
    <ds:schemaRef ds:uri="http://schemas.openxmlformats.org/officeDocument/2006/bibliography"/>
  </ds:schemaRefs>
</ds:datastoreItem>
</file>

<file path=docMetadata/LabelInfo.xml><?xml version="1.0" encoding="utf-8"?>
<clbl:labelList xmlns:clbl="http://schemas.microsoft.com/office/2020/mipLabelMetadata">
  <clbl:label id="{610c37a0-47cd-4531-9f35-efb5fd32a410}" enabled="0" method="" siteId="{610c37a0-47cd-4531-9f35-efb5fd32a410}" removed="1"/>
</clbl:labelList>
</file>

<file path=docProps/app.xml><?xml version="1.0" encoding="utf-8"?>
<Properties xmlns="http://schemas.openxmlformats.org/officeDocument/2006/extended-properties" xmlns:vt="http://schemas.openxmlformats.org/officeDocument/2006/docPropsVTypes">
  <Template>Normal</Template>
  <TotalTime>3820</TotalTime>
  <Pages>11</Pages>
  <Words>1879</Words>
  <Characters>10339</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Ruy Eduardo Paredes Rodriguez</cp:lastModifiedBy>
  <cp:revision>17</cp:revision>
  <dcterms:created xsi:type="dcterms:W3CDTF">2026-04-15T22:45:00Z</dcterms:created>
  <dcterms:modified xsi:type="dcterms:W3CDTF">2026-06-01T18:40:00Z</dcterms:modified>
</cp:coreProperties>
</file>