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08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Клик вне диалоговых окон "Notifications" и "Contact Us" не возвращает в предыдущее меню “Settings”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Trivial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в “Settings” игры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“Set up” или "Contact Us", вызвав диалоговое окно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вне поля диалогового окна, чтобы вернуться в предыдущее меню “Settings”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 </w:t>
      </w:r>
      <w:r w:rsidDel="00000000" w:rsidR="00000000" w:rsidRPr="00000000">
        <w:rPr>
          <w:sz w:val="24"/>
          <w:szCs w:val="24"/>
          <w:rtl w:val="0"/>
        </w:rPr>
        <w:t xml:space="preserve">Клик вне диалоговых окон "Notifications" и "Contact Us" не возвращает в предыдущее меню “Settings”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sz w:val="24"/>
          <w:szCs w:val="24"/>
          <w:rtl w:val="0"/>
        </w:rPr>
        <w:t xml:space="preserve">Клик вне диалоговых окон "Notifications" и "Contact Us" возвращает в предыдущее меню “Settings”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Video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BR-08.mp4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8h-UxXwAwGGcfDtiHS9r4aWruGJDXUie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