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58B58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32"/>
          <w:szCs w:val="28"/>
          <w:lang w:val="en-US" w:eastAsia="ru-RU"/>
        </w:rPr>
        <w:t>Labaratoriya 2</w:t>
      </w:r>
    </w:p>
    <w:p w14:paraId="368A8EFA">
      <w:pPr>
        <w:spacing w:before="100" w:beforeAutospacing="1" w:after="100" w:afterAutospacing="1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32"/>
          <w:szCs w:val="28"/>
          <w:lang w:val="en-US" w:eastAsia="ru-RU"/>
        </w:rPr>
        <w:t>Matn formatlash elementlari bilan ishlash</w:t>
      </w:r>
    </w:p>
    <w:p w14:paraId="01505D91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1. Kirish</w:t>
      </w:r>
    </w:p>
    <w:p w14:paraId="34AF57B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HTML (HyperText Markup Language) — veb-sahifalarni yaratishda asosiy vosita bo‘lib, u matnlarni belgilash va foydalanuvchiga qulay ko‘rinishda taqdim etishga xizmat qiladi. Veb-sahifalarda matn asosiy axborot tashuvchi vosita bo‘lgani uchun uni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to‘g‘ri formatlash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juda muhim hisoblanadi. Formatlash orqali matnni ajratib ko‘rsatish, urg‘u berish, belgilash, o‘chirish yoki ilmiy ifodalarni chiqarish mumkin.</w:t>
      </w:r>
    </w:p>
    <w:p w14:paraId="46329AC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HTML tilida matnni formatlash uchun maxsus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teglar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ishlatiladi. Bu teglarning ayrimlari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faqat dizayn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uchun xizmat qilsa, ba’zilari esa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semantik ma’no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ham beradi. Masalan, &lt;b&gt; va &lt;strong&gt; ikkalasi ham matnni qalin chiqaradi, lekin &lt;strong&gt; matnni muhim deb belgilaydi.</w:t>
      </w:r>
    </w:p>
    <w:p w14:paraId="53F4DB1F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2. Matn formatlash elementlarining asosiy guruhlari</w:t>
      </w:r>
    </w:p>
    <w:p w14:paraId="7775C4D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2.1. Qalin va kursiv yozuvlar</w:t>
      </w:r>
    </w:p>
    <w:p w14:paraId="79D3EA4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Matnda ba’zi so‘zlarni ajratib ko‘rsatish uchun qalin yoki kursiv usullar qo‘llaniladi.</w:t>
      </w:r>
    </w:p>
    <w:p w14:paraId="51C7D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&lt;b&gt; ... &lt;/b&gt; — matnni qalin qilib chiqaradi.</w:t>
      </w:r>
    </w:p>
    <w:p w14:paraId="630A7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&lt;strong&gt; ... &lt;/strong&gt; — matnni qalin qilib chiqaradi va unga semantik ahamiyat beradi.</w:t>
      </w:r>
    </w:p>
    <w:p w14:paraId="51BD4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&lt;i&gt; ... &lt;/i&gt; — matnni kursiv (qiya) qilib chiqaradi.</w:t>
      </w:r>
    </w:p>
    <w:p w14:paraId="386861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&lt;em&gt; ... &lt;/em&gt; — matnga urg‘u berish uchun ishlatiladi, kursiv ko‘rinishda chiqadi.</w:t>
      </w:r>
    </w:p>
    <w:p w14:paraId="417617F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Misol:</w:t>
      </w:r>
    </w:p>
    <w:p w14:paraId="72F4BB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&lt;p&gt;Bu &lt;b&gt;qalin matn&lt;/b&gt;, bu esa &lt;strong&gt;muhim matn&lt;/strong&gt;.&lt;/p&gt;</w:t>
      </w:r>
    </w:p>
    <w:p w14:paraId="01AED5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&lt;p&gt;Bu &lt;i&gt;kursiv matn&lt;/i&gt;, bu esa &lt;em&gt;urg‘u berilgan matn&lt;/em&gt;.&lt;/p&gt;</w:t>
      </w:r>
    </w:p>
    <w:p w14:paraId="7FFB83B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2.2. Chizilgan va belgilangan matnlar</w:t>
      </w:r>
    </w:p>
    <w:p w14:paraId="2FEB0D2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Matnda chiziq yoki rang yordamida ajratish mumkin.</w:t>
      </w:r>
    </w:p>
    <w:p w14:paraId="47469B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&lt;u&gt; ... &lt;/u&gt; — matn tagiga chiziq chizadi.</w:t>
      </w:r>
    </w:p>
    <w:p w14:paraId="4DBE8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&lt;mark&gt; ... &lt;/mark&gt; — matnni sarg‘ish fon bilan belgilab ko‘rsatadi.</w:t>
      </w:r>
    </w:p>
    <w:p w14:paraId="782A7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&lt;s&gt; ... &lt;/s&gt; — ustidan chizilgan matn (odatda eski yoki noto‘g‘ri ma’lumot uchun).</w:t>
      </w:r>
    </w:p>
    <w:p w14:paraId="576E0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&lt;del&gt; ... &lt;/del&gt; — o‘chirilgan ma’lumot sifatida belgilangan matn.</w:t>
      </w:r>
    </w:p>
    <w:p w14:paraId="5A469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&lt;ins&gt; ... &lt;/ins&gt; — yangi qo‘shilgan ma’lumotni ko‘rsatadi (ko‘pincha tagiga chiziladi).</w:t>
      </w:r>
    </w:p>
    <w:p w14:paraId="2F9DE1D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Misol:</w:t>
      </w:r>
    </w:p>
    <w:p w14:paraId="04A2D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&lt;p&gt;Bu &lt;u&gt;tagi chizilgan matn&lt;/u&gt;.&lt;/p&gt;</w:t>
      </w:r>
    </w:p>
    <w:p w14:paraId="75EE1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&lt;p&gt;Bu &lt;mark&gt;belgilangan matn&lt;/mark&gt;.&lt;/p&gt;</w:t>
      </w:r>
    </w:p>
    <w:p w14:paraId="0E576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&lt;p&gt;Eski narx: &lt;s&gt;120 000 so‘m&lt;/s&gt; Yangi narx: &lt;ins&gt;95 000 so‘m&lt;/ins&gt;&lt;/p&gt;</w:t>
      </w:r>
    </w:p>
    <w:p w14:paraId="72640ED2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2.3. Ilmiy ifodalarda ishlatiladigan teglar</w:t>
      </w:r>
    </w:p>
    <w:p w14:paraId="2B7C6B7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Matematika va kimyo formulalarini chiqarishda yuqori va pastki indekslardan foydalaniladi.</w:t>
      </w:r>
    </w:p>
    <w:p w14:paraId="6CC7EF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&lt;sup&gt; ... &lt;/sup&gt; — yuqori indeks.</w:t>
      </w:r>
    </w:p>
    <w:p w14:paraId="53BE7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&lt;sub&gt; ... &lt;/sub&gt; — pastki indeks.</w:t>
      </w:r>
    </w:p>
    <w:p w14:paraId="00255FE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eastAsia="ru-RU"/>
        </w:rPr>
        <w:t>Misol:</w:t>
      </w:r>
    </w:p>
    <w:p w14:paraId="03BA6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&lt;p&gt;Matematika: x&lt;sup&gt;2&lt;/sup&gt; + y&lt;sup&gt;2&lt;/sup&gt;&lt;/p&gt;</w:t>
      </w:r>
    </w:p>
    <w:p w14:paraId="3854B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&lt;p&gt;Kimyo: H&lt;sub&gt;2&lt;/sub&gt;O&lt;/p&gt;</w:t>
      </w:r>
    </w:p>
    <w:p w14:paraId="13131CE7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2.4. Matn hajmi va ko‘rinishini boshqarish</w:t>
      </w:r>
    </w:p>
    <w:p w14:paraId="23433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&lt;small&gt; ... &lt;/small&gt; — matnni kichikroq qilib chiqaradi.</w:t>
      </w:r>
    </w:p>
    <w:p w14:paraId="47FA5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&lt;big&gt; ... &lt;/big&gt; — matnni kattalashtiradi (HTML5 da eskirgan).</w:t>
      </w:r>
    </w:p>
    <w:p w14:paraId="7B2380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&lt;abbr&gt; ... &lt;/abbr&gt; — qisqartmalarni yozishda ishlatiladi, ustiga sichqoncha olib borilganda to‘liq ma’no chiqadi.</w:t>
      </w:r>
    </w:p>
    <w:p w14:paraId="33A385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&lt;q&gt; ... &lt;/q&gt; — matnni qo‘shtirnoq ichida chiqaradi.</w:t>
      </w:r>
    </w:p>
    <w:p w14:paraId="3D087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&lt;blockquote&gt; ... &lt;/blockquote&gt; — sitata (katta ko‘rinishda ajratilgan matn).</w:t>
      </w:r>
    </w:p>
    <w:p w14:paraId="08F6603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Misol:</w:t>
      </w:r>
    </w:p>
    <w:p w14:paraId="3887D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&lt;p&gt;Bu &lt;small&gt;kichik matn&lt;/small&gt; va bu &lt;big&gt;katta matn&lt;/big&gt;.&lt;/p&gt;</w:t>
      </w:r>
    </w:p>
    <w:p w14:paraId="5185A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&lt;p&gt;&lt;abbr title="HyperText Markup Language"&gt;HTML&lt;/abbr&gt; - belgilash tili.&lt;/p&gt;</w:t>
      </w:r>
    </w:p>
    <w:p w14:paraId="77128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&lt;p&gt;&lt;q&gt;Ilm – inson uchun eng katta boylik.&lt;/q&gt;&lt;/p&gt;</w:t>
      </w:r>
    </w:p>
    <w:p w14:paraId="461E0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&lt;blockquote&gt;Bu uzoqroq sitata bo‘lib, alohida ajratib ko‘rsatiladi.&lt;/blockquote&gt;</w:t>
      </w:r>
    </w:p>
    <w:p w14:paraId="42355341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2.5. Kod va max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sus belgilarni chiqarish</w:t>
      </w:r>
    </w:p>
    <w:p w14:paraId="22B6F2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&lt;code&gt; ... &lt;/code&gt; — kod parchalarini ko‘rsatadi.</w:t>
      </w:r>
    </w:p>
    <w:p w14:paraId="12D842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&lt;pre&gt; ... &lt;/pre&gt; — matnni yozilgan ko‘rinishda (bo‘sh joy va qatorlarni saqlab) chiqaradi.</w:t>
      </w:r>
    </w:p>
    <w:p w14:paraId="7EB5F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&amp;lt;, &amp;gt;, &amp;amp; kabi belgilar maxsus HTML simvollaridir.</w:t>
      </w:r>
    </w:p>
    <w:p w14:paraId="2836887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Misol:</w:t>
      </w:r>
    </w:p>
    <w:p w14:paraId="15E966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&lt;pre&gt;</w:t>
      </w:r>
    </w:p>
    <w:p w14:paraId="0ED8A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for (int i = 0; i &lt; 5; i++) {</w:t>
      </w:r>
    </w:p>
    <w:p w14:paraId="2262B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Console.WriteLine(i);</w:t>
      </w:r>
    </w:p>
    <w:p w14:paraId="7D16C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}</w:t>
      </w:r>
    </w:p>
    <w:p w14:paraId="68BB23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&lt;/pre&gt;</w:t>
      </w:r>
    </w:p>
    <w:p w14:paraId="00B075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725FD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&lt;p&gt;Kod ichida HTML teglari ko‘rsatish: &amp;lt;p&amp;gt;Paragraf&amp;lt;/p&amp;gt;&lt;/p&gt;</w:t>
      </w:r>
    </w:p>
    <w:p w14:paraId="442436D3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3. Matn formatlashning amaliy qo‘llanishi</w:t>
      </w:r>
    </w:p>
    <w:p w14:paraId="522FD8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Axborotni ajratish: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Muhim ma’lumotlarni qalin yoki rangli qilib ko‘rsatish.</w:t>
      </w:r>
    </w:p>
    <w:p w14:paraId="2FE84E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Narxlarni ko‘rsatish: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Eski va yangi narxlarni taqqoslashda &lt;s&gt; va &lt;ins&gt; ishlatiladi.</w:t>
      </w:r>
    </w:p>
    <w:p w14:paraId="0A102B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Formulalar: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Yuqori va pastki indeks orqali matematik va kimyoviy ifodalar yoziladi.</w:t>
      </w:r>
    </w:p>
    <w:p w14:paraId="3C38D9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Qisqartmalar: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Ilmiy maqolalarda qisqartmalarni to‘liq shaklda tushuntirish.</w:t>
      </w:r>
    </w:p>
    <w:p w14:paraId="2AE174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Kod yozish: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Dasturlash darslarida yoki maqolalarda kodlarni formatlash.</w:t>
      </w:r>
    </w:p>
    <w:p w14:paraId="2308435D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4. Matn formatlashda CSS roli</w:t>
      </w:r>
    </w:p>
    <w:p w14:paraId="0F850CF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HTML formatlash elementlari ko‘proq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semantik ma’no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beradi. Dizaynni chiroyli qilish uchun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CSS (Cascading Style Sheets)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qo‘llaniladi.</w:t>
      </w:r>
    </w:p>
    <w:p w14:paraId="18D7125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Misol (CSS yordamida):</w:t>
      </w:r>
    </w:p>
    <w:p w14:paraId="42DB5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&lt;p style="color:red; font-size:20px; font-family:Arial;"&gt;</w:t>
      </w:r>
    </w:p>
    <w:p w14:paraId="325283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Bu qizil rangli va 20px o‘lchamdagi matn.</w:t>
      </w:r>
    </w:p>
    <w:p w14:paraId="722B9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&lt;/p&gt;</w:t>
      </w:r>
    </w:p>
    <w:p w14:paraId="10240E54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5. Xulosa</w:t>
      </w:r>
    </w:p>
    <w:p w14:paraId="4FEE1FD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Matn formatlash elementlari HTMLda veb-sahifalarni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yanada chiroyli, o‘qilishi qulay va tushunarli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qilishga xizmat qiladi.</w:t>
      </w:r>
    </w:p>
    <w:p w14:paraId="132514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&lt;b&gt;, &lt;i&gt;, &lt;u&gt;, &lt;mark&gt; kabi teglar ko‘rinishni o‘zgartirsa,</w:t>
      </w:r>
    </w:p>
    <w:p w14:paraId="403219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&lt;strong&gt;, &lt;em&gt;, &lt;abbr&gt; kabi teglar semantik ma’no ham beradi.</w:t>
      </w:r>
    </w:p>
    <w:p w14:paraId="1FC525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Ilmiy formulalar, sitatalar, kodlar ham maxsus teglar orqali chiqariladi.</w:t>
      </w:r>
    </w:p>
    <w:p w14:paraId="2BF6FE2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Shunday qilib,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HTML matn formatlash elementlarini bilish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– har bir dasturchi va veb-dizayner uchun muhim ko‘nikma hisoblanadi.</w:t>
      </w:r>
    </w:p>
    <w:p w14:paraId="5525FFD0">
      <w:pPr>
        <w:rPr>
          <w:rFonts w:hint="default"/>
          <w:lang w:val="en-CA"/>
        </w:rPr>
      </w:pPr>
    </w:p>
    <w:p w14:paraId="54BC57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C731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9711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057D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D8F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C6C6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2E98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5B6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6A7F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9B6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#fff8f0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30593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5B49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36A3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92F77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9709C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#ffb366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2BD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#993d00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95FE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8758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3B68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#ff9933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DE3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A7811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95D9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#eee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3A2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F685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8A3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A0F83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6937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21506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CF8CC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7AEB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938A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A6444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73E6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9BEC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27CFB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15041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D059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29C31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5B3B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6BD92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85C9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5565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#444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DEFA8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53ED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771EB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0C362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C63A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051C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8A6BC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84AC8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#ffb366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86F5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93C9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#4a2c00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646D2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6AE4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DCC8C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FA5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A107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8C2A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E00EF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📘 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08E74C">
      <w:pPr>
        <w:keepNext w:val="0"/>
        <w:keepLines w:val="0"/>
        <w:widowControl/>
        <w:suppressLineNumbers w:val="0"/>
        <w:jc w:val="left"/>
      </w:pPr>
    </w:p>
    <w:p w14:paraId="04107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63C6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"rasm02.avif"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"Daftar rasmi"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555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DDEF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313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Tavsif: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Yozuvlar va mashqlar uchun ishlatiladi.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3221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Tarkibi: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Qog‘oz, karton muqova, simli bog‘lovchi.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57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Foydalanish: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bir dars uchun alohida daftar tutish tavsiya etiladi.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9A06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EBF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964F26">
      <w:pPr>
        <w:keepNext w:val="0"/>
        <w:keepLines w:val="0"/>
        <w:widowControl/>
        <w:suppressLineNumbers w:val="0"/>
        <w:jc w:val="left"/>
      </w:pPr>
    </w:p>
    <w:p w14:paraId="658230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D30D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"rasm03.jpg"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"Ruchka rasmi"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B4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D725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Ruchka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2064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Tavsif: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Yozish uchun eng ko‘p ishlatiladigan o‘quv quroli.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7A12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Tarkibi: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Plastmassa korpus, siyohli patron.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A3D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Foydalanish: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Harf va raqamlarni aniq yozish uchun ishlatiladi.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52F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D5A9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541D48">
      <w:pPr>
        <w:keepNext w:val="0"/>
        <w:keepLines w:val="0"/>
        <w:widowControl/>
        <w:suppressLineNumbers w:val="0"/>
        <w:jc w:val="left"/>
      </w:pPr>
    </w:p>
    <w:p w14:paraId="2374FB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115A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"rasm04.jpg"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"Qalam rasmi"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815E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0D1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AFE6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Tavsif: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Chizish va yozuv mashg‘ulotlari uchun ishlatiladi.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6C8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Tarkibi: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Yog‘och qobiq, grafit yadro.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2C11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Foydalanish: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Oson o‘chiriladi, shuning uchun chizmachilikda qulay.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E50D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EFF5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A849E9">
      <w:pPr>
        <w:keepNext w:val="0"/>
        <w:keepLines w:val="0"/>
        <w:widowControl/>
        <w:suppressLineNumbers w:val="0"/>
        <w:jc w:val="left"/>
      </w:pPr>
    </w:p>
    <w:p w14:paraId="6DE031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7D77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"rasm05.jpg"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"Chizg‘ich rasmi"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15B2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73888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Chizg‘ich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1869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Tavsif: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To‘g‘ri chiziqlar chizish va o‘lchash uchun mo‘ljallangan.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6FD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Tarkibi: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Plastmassa yoki metall materialdan yasaladi.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721F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Foydalanish: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Geometriya darslarida keng qo‘llaniladi.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410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E1B4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FB02A7">
      <w:pPr>
        <w:keepNext w:val="0"/>
        <w:keepLines w:val="0"/>
        <w:widowControl/>
        <w:suppressLineNumbers w:val="0"/>
        <w:jc w:val="left"/>
      </w:pPr>
    </w:p>
    <w:p w14:paraId="35EB6A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73CE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"rasm06.avif"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"Bo‘yoq rasmi"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BE3A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BB25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Bo‘yoqlar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B8B4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Tavsif: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Tasviriy san’at darslarida ishlatiladi.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B16F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Tarkibi: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Rang pigmentlari va suv yoki yog‘ asosidagi eritma.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CECF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Foydalanish: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Turli ranglarni aralashtirib chiroyli rasmlar chizish uchun.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A485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719F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68A08E">
      <w:pPr>
        <w:keepNext w:val="0"/>
        <w:keepLines w:val="0"/>
        <w:widowControl/>
        <w:suppressLineNumbers w:val="0"/>
        <w:jc w:val="left"/>
      </w:pPr>
    </w:p>
    <w:p w14:paraId="236F2C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CFAA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2025 O‘quv Qurollari | Barcha huquqlar himoyalangan.</w:t>
      </w:r>
    </w:p>
    <w:p w14:paraId="20619B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1C7D7C">
      <w:pPr>
        <w:keepNext w:val="0"/>
        <w:keepLines w:val="0"/>
        <w:widowControl/>
        <w:suppressLineNumbers w:val="0"/>
        <w:jc w:val="left"/>
      </w:pPr>
    </w:p>
    <w:p w14:paraId="234A54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AF69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42E3CA">
      <w:pPr>
        <w:keepNext w:val="0"/>
        <w:keepLines w:val="0"/>
        <w:widowControl/>
        <w:suppressLineNumbers w:val="0"/>
        <w:jc w:val="left"/>
      </w:pPr>
    </w:p>
    <w:p w14:paraId="4F92AE64">
      <w:pPr>
        <w:rPr>
          <w:rFonts w:hint="default"/>
          <w:lang w:val="en-CA"/>
        </w:rPr>
      </w:pPr>
      <w:r>
        <w:drawing>
          <wp:inline distT="0" distB="0" distL="114300" distR="114300">
            <wp:extent cx="5271135" cy="5229225"/>
            <wp:effectExtent l="0" t="0" r="571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6163F"/>
    <w:multiLevelType w:val="multilevel"/>
    <w:tmpl w:val="07061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B736BA"/>
    <w:multiLevelType w:val="multilevel"/>
    <w:tmpl w:val="15B736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F656742"/>
    <w:multiLevelType w:val="multilevel"/>
    <w:tmpl w:val="2F656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CF354D"/>
    <w:multiLevelType w:val="multilevel"/>
    <w:tmpl w:val="3FCF3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FD65E4"/>
    <w:multiLevelType w:val="multilevel"/>
    <w:tmpl w:val="53FD6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2A47BF5"/>
    <w:multiLevelType w:val="multilevel"/>
    <w:tmpl w:val="62A47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E02DAD"/>
    <w:multiLevelType w:val="multilevel"/>
    <w:tmpl w:val="6CE02D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A7124"/>
    <w:rsid w:val="2E06135A"/>
    <w:rsid w:val="3B8A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2025-10-31T04:56:00Z</dcterms:created>
  <dc:creator>Student</dc:creator>
  <cp:lastModifiedBy>Администратор</cp:lastModifiedBy>
  <dcterms:modified xsi:type="dcterms:W3CDTF">2025-11-04T04:48:49Z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68FCC73E81A3446B984996BC72DF4906_13</vt:lpwstr>
  </property>
</Properties>
</file>