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337D" w14:textId="73CF3B60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sz w:val="32"/>
          <w:szCs w:val="32"/>
        </w:rPr>
        <w:t>Методологический отчёт</w:t>
      </w:r>
      <w:r w:rsidRPr="00E0648E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9B24949" w14:textId="77777777" w:rsidR="009803A0" w:rsidRPr="009803A0" w:rsidRDefault="009803A0" w:rsidP="009803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color w:val="auto"/>
          <w:sz w:val="32"/>
          <w:szCs w:val="32"/>
        </w:rPr>
        <w:t>1. Введение и постановка задачи</w:t>
      </w:r>
    </w:p>
    <w:p w14:paraId="17B22733" w14:textId="229AA8F8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Цель работы </w:t>
      </w:r>
      <w:r w:rsidR="00E0648E">
        <w:rPr>
          <w:rFonts w:ascii="Times New Roman" w:hAnsi="Times New Roman" w:cs="Times New Roman"/>
          <w:sz w:val="26"/>
          <w:szCs w:val="26"/>
        </w:rPr>
        <w:t>–</w:t>
      </w:r>
      <w:r w:rsidRPr="009803A0">
        <w:rPr>
          <w:rFonts w:ascii="Times New Roman" w:hAnsi="Times New Roman" w:cs="Times New Roman"/>
          <w:sz w:val="26"/>
          <w:szCs w:val="26"/>
        </w:rPr>
        <w:t xml:space="preserve"> разработка комплексного алгоритма для прогнозирования безналичных потребительских расходов населения на уровне муниципальных образований (МО) раннего обнаружения точек структурных сдвигов (Change Point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Detection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).</w:t>
      </w:r>
    </w:p>
    <w:p w14:paraId="2896936A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Система решает две связанные задачи:</w:t>
      </w:r>
    </w:p>
    <w:p w14:paraId="33A212B7" w14:textId="77777777" w:rsidR="009803A0" w:rsidRPr="009803A0" w:rsidRDefault="009803A0" w:rsidP="0071460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135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Прогнозирование объемов потребления на горизонтах 1, 3, 6 и 12 месяцев.</w:t>
      </w:r>
    </w:p>
    <w:p w14:paraId="6BB4BBB6" w14:textId="73C537B6" w:rsidR="009803A0" w:rsidRPr="009803A0" w:rsidRDefault="009803A0" w:rsidP="0071460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135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Ранняя детекция и локализация шоков </w:t>
      </w:r>
      <w:r w:rsidR="00E0648E">
        <w:rPr>
          <w:rFonts w:ascii="Times New Roman" w:hAnsi="Times New Roman" w:cs="Times New Roman"/>
          <w:sz w:val="26"/>
          <w:szCs w:val="26"/>
        </w:rPr>
        <w:t>–</w:t>
      </w:r>
      <w:r w:rsidRPr="009803A0">
        <w:rPr>
          <w:rFonts w:ascii="Times New Roman" w:hAnsi="Times New Roman" w:cs="Times New Roman"/>
          <w:sz w:val="26"/>
          <w:szCs w:val="26"/>
        </w:rPr>
        <w:t xml:space="preserve"> идентификация резких изломов тренда и изменений дисперсии, вызванных макроэкономическими или локальными факторами.</w:t>
      </w:r>
    </w:p>
    <w:p w14:paraId="2900685B" w14:textId="77777777" w:rsidR="009803A0" w:rsidRPr="009803A0" w:rsidRDefault="009803A0" w:rsidP="009803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color w:val="auto"/>
          <w:sz w:val="32"/>
          <w:szCs w:val="32"/>
        </w:rPr>
        <w:t>2. Архитектура решения и подготовка данных</w:t>
      </w:r>
    </w:p>
    <w:p w14:paraId="7786C647" w14:textId="2250F4A2" w:rsidR="009803A0" w:rsidRPr="009803A0" w:rsidRDefault="009803A0" w:rsidP="00E0648E">
      <w:pPr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Пайплайн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решения представляет собой последовательную цепочку обработки данных, состоящую из пяти ключевых этапов:</w:t>
      </w:r>
    </w:p>
    <w:tbl>
      <w:tblPr>
        <w:tblStyle w:val="ac"/>
        <w:tblW w:w="1006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835"/>
        <w:gridCol w:w="4111"/>
      </w:tblGrid>
      <w:tr w:rsidR="009803A0" w:rsidRPr="009803A0" w14:paraId="5B226819" w14:textId="77777777" w:rsidTr="005D06F3">
        <w:tc>
          <w:tcPr>
            <w:tcW w:w="1555" w:type="dxa"/>
            <w:hideMark/>
          </w:tcPr>
          <w:p w14:paraId="08717F1E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Этап</w:t>
            </w:r>
          </w:p>
        </w:tc>
        <w:tc>
          <w:tcPr>
            <w:tcW w:w="1559" w:type="dxa"/>
            <w:hideMark/>
          </w:tcPr>
          <w:p w14:paraId="052655FA" w14:textId="77777777" w:rsidR="009803A0" w:rsidRPr="009803A0" w:rsidRDefault="009803A0" w:rsidP="005D06F3">
            <w:pPr>
              <w:ind w:right="26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Модуль</w:t>
            </w:r>
          </w:p>
        </w:tc>
        <w:tc>
          <w:tcPr>
            <w:tcW w:w="2835" w:type="dxa"/>
            <w:hideMark/>
          </w:tcPr>
          <w:p w14:paraId="2ABD1484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Входные данные</w:t>
            </w:r>
          </w:p>
        </w:tc>
        <w:tc>
          <w:tcPr>
            <w:tcW w:w="4111" w:type="dxa"/>
            <w:hideMark/>
          </w:tcPr>
          <w:p w14:paraId="32C8C460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Выходные данные и функция</w:t>
            </w:r>
          </w:p>
        </w:tc>
      </w:tr>
      <w:tr w:rsidR="009803A0" w:rsidRPr="009803A0" w14:paraId="54C1371C" w14:textId="77777777" w:rsidTr="005D06F3">
        <w:tc>
          <w:tcPr>
            <w:tcW w:w="1555" w:type="dxa"/>
            <w:hideMark/>
          </w:tcPr>
          <w:p w14:paraId="52005D06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1. Сбор и выравнивание</w:t>
            </w:r>
          </w:p>
        </w:tc>
        <w:tc>
          <w:tcPr>
            <w:tcW w:w="1559" w:type="dxa"/>
            <w:hideMark/>
          </w:tcPr>
          <w:p w14:paraId="72FD9621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src/data_loader.py</w:t>
            </w:r>
          </w:p>
        </w:tc>
        <w:tc>
          <w:tcPr>
            <w:tcW w:w="2835" w:type="dxa"/>
            <w:hideMark/>
          </w:tcPr>
          <w:p w14:paraId="02EB35BF" w14:textId="3D700128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 w:rsidRPr="009803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consumption.parquet</w:t>
            </w:r>
            <w:proofErr w:type="spellEnd"/>
            <w:proofErr w:type="gramEnd"/>
          </w:p>
          <w:p w14:paraId="14CBD240" w14:textId="67194D0E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market_</w:t>
            </w:r>
            <w:proofErr w:type="gramStart"/>
            <w:r w:rsidRPr="009803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access.parquet</w:t>
            </w:r>
            <w:proofErr w:type="spellEnd"/>
            <w:proofErr w:type="gramEnd"/>
          </w:p>
          <w:p w14:paraId="3EC5246E" w14:textId="3FDE1F9E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 w:rsidRPr="009803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connection.parquet</w:t>
            </w:r>
            <w:proofErr w:type="spellEnd"/>
            <w:proofErr w:type="gramEnd"/>
          </w:p>
          <w:p w14:paraId="2C136AB3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Новостной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Sentiment</w:t>
            </w:r>
            <w:proofErr w:type="spellEnd"/>
          </w:p>
          <w:p w14:paraId="7FF12D97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1" w:type="dxa"/>
            <w:hideMark/>
          </w:tcPr>
          <w:p w14:paraId="626EEE84" w14:textId="77777777" w:rsidR="009803A0" w:rsidRPr="009803A0" w:rsidRDefault="009803A0" w:rsidP="005D06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Единый пространственно-временной датасет, агрегированный по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territory_id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и датам.</w:t>
            </w:r>
          </w:p>
        </w:tc>
      </w:tr>
      <w:tr w:rsidR="009803A0" w:rsidRPr="009803A0" w14:paraId="0F8B4ED5" w14:textId="77777777" w:rsidTr="005D06F3">
        <w:tc>
          <w:tcPr>
            <w:tcW w:w="1555" w:type="dxa"/>
            <w:hideMark/>
          </w:tcPr>
          <w:p w14:paraId="136C225D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2. Детекция шоков</w:t>
            </w:r>
          </w:p>
        </w:tc>
        <w:tc>
          <w:tcPr>
            <w:tcW w:w="1559" w:type="dxa"/>
            <w:hideMark/>
          </w:tcPr>
          <w:p w14:paraId="366F008F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src/change_point.py</w:t>
            </w:r>
          </w:p>
        </w:tc>
        <w:tc>
          <w:tcPr>
            <w:tcW w:w="2835" w:type="dxa"/>
            <w:hideMark/>
          </w:tcPr>
          <w:p w14:paraId="5B753F52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Временной ряд расходов</w:t>
            </w:r>
          </w:p>
        </w:tc>
        <w:tc>
          <w:tcPr>
            <w:tcW w:w="4111" w:type="dxa"/>
            <w:hideMark/>
          </w:tcPr>
          <w:p w14:paraId="3C0B10AB" w14:textId="77777777" w:rsidR="009803A0" w:rsidRPr="009803A0" w:rsidRDefault="009803A0" w:rsidP="005D06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Локализованные точки излома (PELT), бинарные флаги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is_shock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и интервалы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months_since_last_shock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803A0" w:rsidRPr="009803A0" w14:paraId="0557E673" w14:textId="77777777" w:rsidTr="005D06F3">
        <w:tc>
          <w:tcPr>
            <w:tcW w:w="1555" w:type="dxa"/>
            <w:hideMark/>
          </w:tcPr>
          <w:p w14:paraId="6E5C0BA1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Engineering</w:t>
            </w:r>
          </w:p>
        </w:tc>
        <w:tc>
          <w:tcPr>
            <w:tcW w:w="1559" w:type="dxa"/>
            <w:hideMark/>
          </w:tcPr>
          <w:p w14:paraId="5C371FEA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src/features.py</w:t>
            </w:r>
          </w:p>
        </w:tc>
        <w:tc>
          <w:tcPr>
            <w:tcW w:w="2835" w:type="dxa"/>
            <w:hideMark/>
          </w:tcPr>
          <w:p w14:paraId="49D03ABC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Расходы, рыночные индексы, связность,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Sentiment</w:t>
            </w:r>
            <w:proofErr w:type="spellEnd"/>
          </w:p>
        </w:tc>
        <w:tc>
          <w:tcPr>
            <w:tcW w:w="4111" w:type="dxa"/>
            <w:hideMark/>
          </w:tcPr>
          <w:p w14:paraId="546A1942" w14:textId="77777777" w:rsidR="009803A0" w:rsidRPr="009803A0" w:rsidRDefault="009803A0" w:rsidP="005D06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Матрица признаков: лаги, скользящие окна, EMA-индексы новостей и индикаторы шоков.</w:t>
            </w:r>
          </w:p>
        </w:tc>
      </w:tr>
      <w:tr w:rsidR="009803A0" w:rsidRPr="009803A0" w14:paraId="4232160E" w14:textId="77777777" w:rsidTr="005D06F3">
        <w:tc>
          <w:tcPr>
            <w:tcW w:w="1555" w:type="dxa"/>
            <w:hideMark/>
          </w:tcPr>
          <w:p w14:paraId="18308BB8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4. Прогнозирование</w:t>
            </w:r>
          </w:p>
        </w:tc>
        <w:tc>
          <w:tcPr>
            <w:tcW w:w="1559" w:type="dxa"/>
            <w:hideMark/>
          </w:tcPr>
          <w:p w14:paraId="196CBF54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src/models.py</w:t>
            </w:r>
          </w:p>
        </w:tc>
        <w:tc>
          <w:tcPr>
            <w:tcW w:w="2835" w:type="dxa"/>
            <w:hideMark/>
          </w:tcPr>
          <w:p w14:paraId="7BF4B6CE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Матрица признаков</w:t>
            </w:r>
          </w:p>
        </w:tc>
        <w:tc>
          <w:tcPr>
            <w:tcW w:w="4111" w:type="dxa"/>
            <w:hideMark/>
          </w:tcPr>
          <w:p w14:paraId="7615ED00" w14:textId="77777777" w:rsidR="009803A0" w:rsidRPr="009803A0" w:rsidRDefault="009803A0" w:rsidP="005D06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Обученные модели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LightGBM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CatBoost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и 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Prophet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для горизонтов 1, 3, 6, 12 месяцев.</w:t>
            </w:r>
          </w:p>
        </w:tc>
      </w:tr>
      <w:tr w:rsidR="009803A0" w:rsidRPr="009803A0" w14:paraId="6B715771" w14:textId="77777777" w:rsidTr="005D06F3">
        <w:tc>
          <w:tcPr>
            <w:tcW w:w="1555" w:type="dxa"/>
            <w:hideMark/>
          </w:tcPr>
          <w:p w14:paraId="1684F712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5. Валидация</w:t>
            </w:r>
          </w:p>
        </w:tc>
        <w:tc>
          <w:tcPr>
            <w:tcW w:w="1559" w:type="dxa"/>
            <w:hideMark/>
          </w:tcPr>
          <w:p w14:paraId="06073B2B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src/evaluation.py</w:t>
            </w:r>
          </w:p>
        </w:tc>
        <w:tc>
          <w:tcPr>
            <w:tcW w:w="2835" w:type="dxa"/>
            <w:hideMark/>
          </w:tcPr>
          <w:p w14:paraId="5E759AFD" w14:textId="77777777" w:rsidR="009803A0" w:rsidRPr="009803A0" w:rsidRDefault="009803A0" w:rsidP="005D06F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Прогнозы и факт</w:t>
            </w:r>
          </w:p>
        </w:tc>
        <w:tc>
          <w:tcPr>
            <w:tcW w:w="4111" w:type="dxa"/>
            <w:hideMark/>
          </w:tcPr>
          <w:p w14:paraId="60C7C8DB" w14:textId="77777777" w:rsidR="009803A0" w:rsidRPr="009803A0" w:rsidRDefault="009803A0" w:rsidP="005D06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Финальные значения целевых метрик MAE и R^2.</w:t>
            </w:r>
          </w:p>
        </w:tc>
      </w:tr>
    </w:tbl>
    <w:p w14:paraId="76347ABD" w14:textId="77777777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Описание источников данных и предобработка</w:t>
      </w:r>
    </w:p>
    <w:p w14:paraId="2FB6779E" w14:textId="3BB9D614" w:rsidR="009803A0" w:rsidRPr="009803A0" w:rsidRDefault="009803A0" w:rsidP="00E0648E">
      <w:pPr>
        <w:numPr>
          <w:ilvl w:val="0"/>
          <w:numId w:val="8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803A0">
        <w:rPr>
          <w:rFonts w:ascii="Times New Roman" w:hAnsi="Times New Roman" w:cs="Times New Roman"/>
          <w:sz w:val="26"/>
          <w:szCs w:val="26"/>
        </w:rPr>
        <w:t>consumption.parquet</w:t>
      </w:r>
      <w:proofErr w:type="spellEnd"/>
      <w:proofErr w:type="gramEnd"/>
    </w:p>
    <w:p w14:paraId="0617BCC6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Содержит помесячную динамику безналичных потребительских расходов населения с привязкой к муниципальным образованиям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territory_id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) и </w:t>
      </w:r>
      <w:r w:rsidRPr="009803A0">
        <w:rPr>
          <w:rFonts w:ascii="Times New Roman" w:hAnsi="Times New Roman" w:cs="Times New Roman"/>
          <w:sz w:val="26"/>
          <w:szCs w:val="26"/>
        </w:rPr>
        <w:lastRenderedPageBreak/>
        <w:t xml:space="preserve">категориальному классификатору. Для устранения шума и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мультиколлинеарности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выполняется агрегация по целевой категории "Все категории".</w:t>
      </w:r>
    </w:p>
    <w:p w14:paraId="5351E5C0" w14:textId="77777777" w:rsidR="009803A0" w:rsidRPr="009803A0" w:rsidRDefault="009803A0" w:rsidP="00E0648E">
      <w:pPr>
        <w:numPr>
          <w:ilvl w:val="0"/>
          <w:numId w:val="8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market_</w:t>
      </w:r>
      <w:proofErr w:type="gramStart"/>
      <w:r w:rsidRPr="009803A0">
        <w:rPr>
          <w:rFonts w:ascii="Times New Roman" w:hAnsi="Times New Roman" w:cs="Times New Roman"/>
          <w:sz w:val="26"/>
          <w:szCs w:val="26"/>
        </w:rPr>
        <w:t>access.parquet</w:t>
      </w:r>
      <w:proofErr w:type="spellEnd"/>
      <w:proofErr w:type="gramEnd"/>
    </w:p>
    <w:p w14:paraId="6323038F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Содержит индексы рыночной доступности территорий. Позволяет улавливать емкость близлежащих рынков сбыта и экономический потенциал региона.</w:t>
      </w:r>
    </w:p>
    <w:p w14:paraId="7EBCC4EC" w14:textId="77777777" w:rsidR="009803A0" w:rsidRPr="009803A0" w:rsidRDefault="009803A0" w:rsidP="00E0648E">
      <w:pPr>
        <w:numPr>
          <w:ilvl w:val="0"/>
          <w:numId w:val="8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803A0">
        <w:rPr>
          <w:rFonts w:ascii="Times New Roman" w:hAnsi="Times New Roman" w:cs="Times New Roman"/>
          <w:sz w:val="26"/>
          <w:szCs w:val="26"/>
        </w:rPr>
        <w:t>connection.parquet</w:t>
      </w:r>
      <w:proofErr w:type="spellEnd"/>
      <w:proofErr w:type="gramEnd"/>
    </w:p>
    <w:p w14:paraId="4696DD9F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Содержит показатели транспортной и логистической связности муниципалитетов. Используется для учета пространственных перетоков спроса между соседними территориями.</w:t>
      </w:r>
    </w:p>
    <w:p w14:paraId="199BE54D" w14:textId="77777777" w:rsidR="009803A0" w:rsidRPr="009803A0" w:rsidRDefault="009803A0" w:rsidP="00E0648E">
      <w:pPr>
        <w:numPr>
          <w:ilvl w:val="0"/>
          <w:numId w:val="8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Новостной поток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Sentiment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Score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и частота событий)</w:t>
      </w:r>
    </w:p>
    <w:p w14:paraId="7F2AA8A0" w14:textId="083CD60B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Для каждого муниципального образования вычисляется ежедневный индекс тональности публикаций S</w:t>
      </w:r>
      <w:r w:rsidR="00E0648E" w:rsidRPr="0071460B">
        <w:rPr>
          <w:rFonts w:ascii="Times New Roman" w:hAnsi="Times New Roman" w:cs="Times New Roman"/>
          <w:sz w:val="26"/>
          <w:szCs w:val="26"/>
        </w:rPr>
        <w:t>t</w:t>
      </w:r>
      <w:r w:rsidRPr="009803A0">
        <w:rPr>
          <w:rFonts w:ascii="Times New Roman" w:hAnsi="Times New Roman" w:cs="Times New Roman"/>
          <w:sz w:val="26"/>
          <w:szCs w:val="26"/>
        </w:rPr>
        <w:t xml:space="preserve"> </w:t>
      </w:r>
      <w:r w:rsidR="00E0648E">
        <w:rPr>
          <w:rFonts w:ascii="Times New Roman" w:hAnsi="Times New Roman" w:cs="Times New Roman"/>
          <w:sz w:val="26"/>
          <w:szCs w:val="26"/>
        </w:rPr>
        <w:t>принадлежит</w:t>
      </w:r>
      <w:r w:rsidRPr="009803A0">
        <w:rPr>
          <w:rFonts w:ascii="Times New Roman" w:hAnsi="Times New Roman" w:cs="Times New Roman"/>
          <w:sz w:val="26"/>
          <w:szCs w:val="26"/>
        </w:rPr>
        <w:t xml:space="preserve"> [-1, 1] и количество упоминаний макроэкономических/локальных событий. Переход от дневного разрешения к помесячному производится с использованием экспоненциального сглаживания (EMA) для эффективного моделирования эффекта затухания информационного шока во времени:</w:t>
      </w:r>
    </w:p>
    <w:p w14:paraId="2293F3CB" w14:textId="0D50FA95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803A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smoothed</w:t>
      </w:r>
      <w:proofErr w:type="spellEnd"/>
      <w:r w:rsidRPr="009803A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, t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="00E0648E" w:rsidRPr="00E0648E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E0648E" w:rsidRPr="00E0648E">
        <w:rPr>
          <w:rFonts w:ascii="Times New Roman" w:hAnsi="Times New Roman" w:cs="Times New Roman"/>
          <w:sz w:val="26"/>
          <w:szCs w:val="26"/>
          <w:lang w:val="en-US"/>
        </w:rPr>
        <w:t xml:space="preserve"> * 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E0648E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t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+ (1 - </w:t>
      </w:r>
      <w:r w:rsidR="00E0648E" w:rsidRPr="00E0648E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="00E0648E"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="00E0648E" w:rsidRPr="00E0648E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 </w:t>
      </w:r>
      <w:r w:rsidR="00E0648E" w:rsidRPr="009803A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smoothed, t</w:t>
      </w:r>
      <w:r w:rsidR="00E0648E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-1</w:t>
      </w:r>
    </w:p>
    <w:p w14:paraId="111505EA" w14:textId="71863714" w:rsidR="009803A0" w:rsidRPr="009803A0" w:rsidRDefault="009803A0" w:rsidP="0071460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где </w:t>
      </w:r>
      <w:r w:rsidR="0071460B" w:rsidRPr="00E0648E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71460B" w:rsidRPr="0071460B">
        <w:rPr>
          <w:rFonts w:ascii="Times New Roman" w:hAnsi="Times New Roman" w:cs="Times New Roman"/>
          <w:sz w:val="26"/>
          <w:szCs w:val="26"/>
        </w:rPr>
        <w:t xml:space="preserve"> </w:t>
      </w:r>
      <w:r w:rsidRPr="009803A0">
        <w:rPr>
          <w:rFonts w:ascii="Times New Roman" w:hAnsi="Times New Roman" w:cs="Times New Roman"/>
          <w:sz w:val="26"/>
          <w:szCs w:val="26"/>
        </w:rPr>
        <w:t xml:space="preserve">(0, 1) </w:t>
      </w:r>
      <w:r w:rsidR="00E0648E">
        <w:rPr>
          <w:rFonts w:ascii="Times New Roman" w:hAnsi="Times New Roman" w:cs="Times New Roman"/>
          <w:sz w:val="26"/>
          <w:szCs w:val="26"/>
        </w:rPr>
        <w:t>–</w:t>
      </w:r>
      <w:r w:rsidRPr="009803A0">
        <w:rPr>
          <w:rFonts w:ascii="Times New Roman" w:hAnsi="Times New Roman" w:cs="Times New Roman"/>
          <w:sz w:val="26"/>
          <w:szCs w:val="26"/>
        </w:rPr>
        <w:t xml:space="preserve"> коэффициент затухания памяти о произошедшем событии.</w:t>
      </w:r>
      <w:r w:rsidRPr="009803A0">
        <w:rPr>
          <w:rFonts w:ascii="Times New Roman" w:hAnsi="Times New Roman" w:cs="Times New Roman"/>
          <w:sz w:val="26"/>
          <w:szCs w:val="26"/>
        </w:rPr>
        <w:br/>
      </w:r>
    </w:p>
    <w:p w14:paraId="6E9089CB" w14:textId="77777777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Порядок работы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пайплайна</w:t>
      </w:r>
      <w:proofErr w:type="spellEnd"/>
    </w:p>
    <w:p w14:paraId="3A031BE5" w14:textId="77777777" w:rsidR="009803A0" w:rsidRPr="009803A0" w:rsidRDefault="009803A0" w:rsidP="009803A0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Загрузка и фильтрация: Модуль data_loader.py считывает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Parquet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-файлы, проводит очистку пропусков, фильтрует целевую категорию расходов и объединяет данные по ключам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territory_id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date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.</w:t>
      </w:r>
    </w:p>
    <w:p w14:paraId="7681E721" w14:textId="77777777" w:rsidR="009803A0" w:rsidRPr="009803A0" w:rsidRDefault="009803A0" w:rsidP="009803A0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Интеграция новостного фона: Пространственно-временное выравнивание новостного индекса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Sentiment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с помесячным графиком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СберИндекса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.</w:t>
      </w:r>
    </w:p>
    <w:p w14:paraId="658D43E0" w14:textId="77777777" w:rsidR="009803A0" w:rsidRPr="009803A0" w:rsidRDefault="009803A0" w:rsidP="009803A0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Поиск структурных сдвигов: Модуль детекции локализует исторические изломы тренда и передает сгенерированные индикаторы шоковых состояний в общую матрицу признаков.</w:t>
      </w:r>
    </w:p>
    <w:p w14:paraId="65762425" w14:textId="77777777" w:rsidR="009803A0" w:rsidRPr="009803A0" w:rsidRDefault="009803A0" w:rsidP="009803A0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Обучение и получение прогнозов: Модели градиентного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бустинга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CatBoost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) обучаются на матрице признаков с учетом временной структуры данных и генерируют точечные прогнозы на заданные горизонты.</w:t>
      </w:r>
    </w:p>
    <w:p w14:paraId="2124EAD2" w14:textId="2B76AFE7" w:rsidR="009803A0" w:rsidRPr="009803A0" w:rsidRDefault="009803A0" w:rsidP="009803A0">
      <w:pPr>
        <w:ind w:firstLine="709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</w:pPr>
      <w:r w:rsidRPr="009803A0">
        <w:rPr>
          <w:rFonts w:ascii="Times New Roman" w:eastAsiaTheme="majorEastAsia" w:hAnsi="Times New Roman" w:cs="Times New Roman"/>
          <w:b/>
          <w:bCs/>
          <w:sz w:val="32"/>
          <w:szCs w:val="32"/>
        </w:rPr>
        <w:t>3. Модуль обнаружения точек структурных сдвигов</w:t>
      </w:r>
    </w:p>
    <w:p w14:paraId="205141C6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lastRenderedPageBreak/>
        <w:t xml:space="preserve">В модуле src/change_point.py реализовано сравнение двух методов непараметрического поиска изломов временного ряда с использованием библиотеки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ruptures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:</w:t>
      </w:r>
    </w:p>
    <w:p w14:paraId="68550758" w14:textId="77777777" w:rsidR="009803A0" w:rsidRPr="009803A0" w:rsidRDefault="009803A0" w:rsidP="0071460B">
      <w:pPr>
        <w:numPr>
          <w:ilvl w:val="0"/>
          <w:numId w:val="3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PELT (Pruned Exact Linear Time) </w:t>
      </w:r>
      <w:r w:rsidRPr="009803A0">
        <w:rPr>
          <w:rFonts w:ascii="Times New Roman" w:hAnsi="Times New Roman" w:cs="Times New Roman"/>
          <w:sz w:val="26"/>
          <w:szCs w:val="26"/>
        </w:rPr>
        <w:t>с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03A0">
        <w:rPr>
          <w:rFonts w:ascii="Times New Roman" w:hAnsi="Times New Roman" w:cs="Times New Roman"/>
          <w:sz w:val="26"/>
          <w:szCs w:val="26"/>
        </w:rPr>
        <w:t>ядром</w:t>
      </w:r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RBF (penalty = 3.0, </w:t>
      </w:r>
      <w:proofErr w:type="spellStart"/>
      <w:r w:rsidRPr="009803A0">
        <w:rPr>
          <w:rFonts w:ascii="Times New Roman" w:hAnsi="Times New Roman" w:cs="Times New Roman"/>
          <w:sz w:val="26"/>
          <w:szCs w:val="26"/>
          <w:lang w:val="en-US"/>
        </w:rPr>
        <w:t>min_size</w:t>
      </w:r>
      <w:proofErr w:type="spellEnd"/>
      <w:r w:rsidRPr="009803A0">
        <w:rPr>
          <w:rFonts w:ascii="Times New Roman" w:hAnsi="Times New Roman" w:cs="Times New Roman"/>
          <w:sz w:val="26"/>
          <w:szCs w:val="26"/>
          <w:lang w:val="en-US"/>
        </w:rPr>
        <w:t xml:space="preserve"> = 2):</w:t>
      </w:r>
    </w:p>
    <w:p w14:paraId="2107A093" w14:textId="77777777" w:rsidR="009803A0" w:rsidRPr="009803A0" w:rsidRDefault="009803A0" w:rsidP="0071460B">
      <w:pPr>
        <w:numPr>
          <w:ilvl w:val="1"/>
          <w:numId w:val="10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Принцип работы: Точная минимизация целевой функции с линейной временной сложностью.</w:t>
      </w:r>
    </w:p>
    <w:p w14:paraId="3CA7E691" w14:textId="77777777" w:rsidR="009803A0" w:rsidRPr="009803A0" w:rsidRDefault="009803A0" w:rsidP="0071460B">
      <w:pPr>
        <w:numPr>
          <w:ilvl w:val="1"/>
          <w:numId w:val="10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Результат: Высокая точность локализации фундаментальных смен режимов ряда (кризисы, резкие сдвиги спроса).</w:t>
      </w:r>
    </w:p>
    <w:p w14:paraId="1045273D" w14:textId="77777777" w:rsidR="009803A0" w:rsidRPr="009803A0" w:rsidRDefault="009803A0" w:rsidP="0071460B">
      <w:pPr>
        <w:numPr>
          <w:ilvl w:val="0"/>
          <w:numId w:val="3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  <w:lang w:val="en-US"/>
        </w:rPr>
        <w:t>Binary Segmentation (</w:t>
      </w:r>
      <w:proofErr w:type="spellStart"/>
      <w:r w:rsidRPr="009803A0">
        <w:rPr>
          <w:rFonts w:ascii="Times New Roman" w:hAnsi="Times New Roman" w:cs="Times New Roman"/>
          <w:sz w:val="26"/>
          <w:szCs w:val="26"/>
          <w:lang w:val="en-US"/>
        </w:rPr>
        <w:t>BinSeg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):</w:t>
      </w:r>
    </w:p>
    <w:p w14:paraId="47FF0B7A" w14:textId="77777777" w:rsidR="009803A0" w:rsidRPr="009803A0" w:rsidRDefault="009803A0" w:rsidP="0071460B">
      <w:pPr>
        <w:numPr>
          <w:ilvl w:val="1"/>
          <w:numId w:val="10"/>
        </w:numPr>
        <w:tabs>
          <w:tab w:val="num" w:pos="1440"/>
        </w:tabs>
        <w:spacing w:after="0" w:line="360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Принцип работы: Жадный иерархический поиск точек деления ряда.</w:t>
      </w:r>
    </w:p>
    <w:p w14:paraId="1E6829A1" w14:textId="77777777" w:rsidR="009803A0" w:rsidRPr="009803A0" w:rsidRDefault="009803A0" w:rsidP="0071460B">
      <w:pPr>
        <w:numPr>
          <w:ilvl w:val="1"/>
          <w:numId w:val="10"/>
        </w:numPr>
        <w:tabs>
          <w:tab w:val="num" w:pos="1440"/>
        </w:tabs>
        <w:spacing w:after="0" w:line="360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Результат</w:t>
      </w:r>
      <w:proofErr w:type="gramStart"/>
      <w:r w:rsidRPr="009803A0">
        <w:rPr>
          <w:rFonts w:ascii="Times New Roman" w:hAnsi="Times New Roman" w:cs="Times New Roman"/>
          <w:sz w:val="26"/>
          <w:szCs w:val="26"/>
        </w:rPr>
        <w:t>: Выявляет</w:t>
      </w:r>
      <w:proofErr w:type="gramEnd"/>
      <w:r w:rsidRPr="009803A0">
        <w:rPr>
          <w:rFonts w:ascii="Times New Roman" w:hAnsi="Times New Roman" w:cs="Times New Roman"/>
          <w:sz w:val="26"/>
          <w:szCs w:val="26"/>
        </w:rPr>
        <w:t xml:space="preserve"> локальные кратковременные всплески, но уступает PELT по точности на зашумленных муниципальных рядах.</w:t>
      </w:r>
    </w:p>
    <w:p w14:paraId="4DBD98B6" w14:textId="77777777" w:rsidR="009803A0" w:rsidRPr="009803A0" w:rsidRDefault="009803A0" w:rsidP="0071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Метод PELT выбран как основной. Найденные точки излома преобразуются в признаки для моделей прогнозирования:</w:t>
      </w:r>
    </w:p>
    <w:p w14:paraId="7D98504F" w14:textId="77777777" w:rsidR="009803A0" w:rsidRPr="009803A0" w:rsidRDefault="009803A0" w:rsidP="0071460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is_shock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: бинарный флаг наступления излома в данный месяц.</w:t>
      </w:r>
    </w:p>
    <w:p w14:paraId="574DF0DE" w14:textId="77777777" w:rsidR="009803A0" w:rsidRPr="009803A0" w:rsidRDefault="009803A0" w:rsidP="0071460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months_since_last_shock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: количество месяцев, прошедших с момента последнего зафиксированного излома.</w:t>
      </w:r>
    </w:p>
    <w:p w14:paraId="641E4C63" w14:textId="77777777" w:rsidR="009803A0" w:rsidRPr="009803A0" w:rsidRDefault="009803A0" w:rsidP="009803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color w:val="auto"/>
          <w:sz w:val="32"/>
          <w:szCs w:val="32"/>
        </w:rPr>
        <w:t>4. Сравнение моделей прогнозирования</w:t>
      </w:r>
    </w:p>
    <w:p w14:paraId="796566B3" w14:textId="47AD3114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9803A0">
        <w:rPr>
          <w:rFonts w:ascii="Times New Roman" w:hAnsi="Times New Roman" w:cs="Times New Roman"/>
          <w:sz w:val="26"/>
          <w:szCs w:val="26"/>
        </w:rPr>
        <w:t>Оценка моделей производилась на отложенной выборке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test_size_months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= 12) по обязательной метрике MAE и коэффициенту детерминации R</w:t>
      </w:r>
      <w:r w:rsidR="0071460B" w:rsidRPr="0071460B"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14:paraId="4221E114" w14:textId="77777777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Результаты валидации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68"/>
        <w:gridCol w:w="2576"/>
        <w:gridCol w:w="1965"/>
        <w:gridCol w:w="1597"/>
      </w:tblGrid>
      <w:tr w:rsidR="009803A0" w:rsidRPr="009803A0" w14:paraId="7F0F1E2E" w14:textId="77777777" w:rsidTr="009803A0">
        <w:tc>
          <w:tcPr>
            <w:tcW w:w="0" w:type="auto"/>
            <w:hideMark/>
          </w:tcPr>
          <w:p w14:paraId="28C4A671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Модель</w:t>
            </w:r>
          </w:p>
        </w:tc>
        <w:tc>
          <w:tcPr>
            <w:tcW w:w="0" w:type="auto"/>
            <w:hideMark/>
          </w:tcPr>
          <w:p w14:paraId="1B31FF4A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Горизонт (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мес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81B833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MAE</w:t>
            </w:r>
          </w:p>
        </w:tc>
        <w:tc>
          <w:tcPr>
            <w:tcW w:w="0" w:type="auto"/>
            <w:hideMark/>
          </w:tcPr>
          <w:p w14:paraId="02868E56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</w:tr>
      <w:tr w:rsidR="009803A0" w:rsidRPr="009803A0" w14:paraId="5E13BE3F" w14:textId="77777777" w:rsidTr="009803A0">
        <w:tc>
          <w:tcPr>
            <w:tcW w:w="0" w:type="auto"/>
            <w:hideMark/>
          </w:tcPr>
          <w:p w14:paraId="0205B99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Prophet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Baseline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0AE59A2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BB16C07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9 893.74</w:t>
            </w:r>
          </w:p>
        </w:tc>
        <w:tc>
          <w:tcPr>
            <w:tcW w:w="0" w:type="auto"/>
            <w:hideMark/>
          </w:tcPr>
          <w:p w14:paraId="508A20A8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-0.103</w:t>
            </w:r>
          </w:p>
        </w:tc>
      </w:tr>
      <w:tr w:rsidR="009803A0" w:rsidRPr="009803A0" w14:paraId="2B4CC044" w14:textId="77777777" w:rsidTr="009803A0">
        <w:tc>
          <w:tcPr>
            <w:tcW w:w="0" w:type="auto"/>
            <w:hideMark/>
          </w:tcPr>
          <w:p w14:paraId="36766256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76A742D9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BC7539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185.49</w:t>
            </w:r>
          </w:p>
        </w:tc>
        <w:tc>
          <w:tcPr>
            <w:tcW w:w="0" w:type="auto"/>
            <w:hideMark/>
          </w:tcPr>
          <w:p w14:paraId="1DE9BEE3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0.997</w:t>
            </w:r>
          </w:p>
        </w:tc>
      </w:tr>
      <w:tr w:rsidR="009803A0" w:rsidRPr="009803A0" w14:paraId="5E14E337" w14:textId="77777777" w:rsidTr="009803A0">
        <w:tc>
          <w:tcPr>
            <w:tcW w:w="0" w:type="auto"/>
            <w:hideMark/>
          </w:tcPr>
          <w:p w14:paraId="3A78B437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43A66EB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2F1EF97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1 504.47</w:t>
            </w:r>
          </w:p>
        </w:tc>
        <w:tc>
          <w:tcPr>
            <w:tcW w:w="0" w:type="auto"/>
            <w:hideMark/>
          </w:tcPr>
          <w:p w14:paraId="76816BE3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0.980</w:t>
            </w:r>
          </w:p>
        </w:tc>
      </w:tr>
      <w:tr w:rsidR="009803A0" w:rsidRPr="009803A0" w14:paraId="4B59943F" w14:textId="77777777" w:rsidTr="009803A0">
        <w:tc>
          <w:tcPr>
            <w:tcW w:w="0" w:type="auto"/>
            <w:hideMark/>
          </w:tcPr>
          <w:p w14:paraId="625DA9A4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Prophet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Baseline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E41F1AA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2E0CE9E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9 722.89</w:t>
            </w:r>
          </w:p>
        </w:tc>
        <w:tc>
          <w:tcPr>
            <w:tcW w:w="0" w:type="auto"/>
            <w:hideMark/>
          </w:tcPr>
          <w:p w14:paraId="05633E4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0.012</w:t>
            </w:r>
          </w:p>
        </w:tc>
      </w:tr>
      <w:tr w:rsidR="009803A0" w:rsidRPr="009803A0" w14:paraId="0B5420A5" w14:textId="77777777" w:rsidTr="009803A0">
        <w:tc>
          <w:tcPr>
            <w:tcW w:w="0" w:type="auto"/>
            <w:hideMark/>
          </w:tcPr>
          <w:p w14:paraId="46990CEB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78916E5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E42A058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117.37</w:t>
            </w:r>
          </w:p>
        </w:tc>
        <w:tc>
          <w:tcPr>
            <w:tcW w:w="0" w:type="auto"/>
            <w:hideMark/>
          </w:tcPr>
          <w:p w14:paraId="5D0E5EB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0.998</w:t>
            </w:r>
          </w:p>
        </w:tc>
      </w:tr>
      <w:tr w:rsidR="009803A0" w:rsidRPr="009803A0" w14:paraId="28587D6A" w14:textId="77777777" w:rsidTr="009803A0">
        <w:tc>
          <w:tcPr>
            <w:tcW w:w="0" w:type="auto"/>
            <w:hideMark/>
          </w:tcPr>
          <w:p w14:paraId="35751A1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68765DAF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FF4FC69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928.08</w:t>
            </w:r>
          </w:p>
        </w:tc>
        <w:tc>
          <w:tcPr>
            <w:tcW w:w="0" w:type="auto"/>
            <w:hideMark/>
          </w:tcPr>
          <w:p w14:paraId="148408F6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0.987</w:t>
            </w:r>
          </w:p>
        </w:tc>
      </w:tr>
      <w:tr w:rsidR="009803A0" w:rsidRPr="009803A0" w14:paraId="6B334622" w14:textId="77777777" w:rsidTr="009803A0">
        <w:tc>
          <w:tcPr>
            <w:tcW w:w="0" w:type="auto"/>
            <w:hideMark/>
          </w:tcPr>
          <w:p w14:paraId="65D02040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Prophet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Baseline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C7221CB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1877430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10 506.44</w:t>
            </w:r>
          </w:p>
        </w:tc>
        <w:tc>
          <w:tcPr>
            <w:tcW w:w="0" w:type="auto"/>
            <w:hideMark/>
          </w:tcPr>
          <w:p w14:paraId="048130A1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-0.064</w:t>
            </w:r>
          </w:p>
        </w:tc>
      </w:tr>
      <w:tr w:rsidR="009803A0" w:rsidRPr="009803A0" w14:paraId="617F293C" w14:textId="77777777" w:rsidTr="009803A0">
        <w:tc>
          <w:tcPr>
            <w:tcW w:w="0" w:type="auto"/>
            <w:hideMark/>
          </w:tcPr>
          <w:p w14:paraId="291688A7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608543B6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3837D2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120.81</w:t>
            </w:r>
          </w:p>
        </w:tc>
        <w:tc>
          <w:tcPr>
            <w:tcW w:w="0" w:type="auto"/>
            <w:hideMark/>
          </w:tcPr>
          <w:p w14:paraId="1665FBF2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0.997</w:t>
            </w:r>
          </w:p>
        </w:tc>
      </w:tr>
      <w:tr w:rsidR="009803A0" w:rsidRPr="009803A0" w14:paraId="3B69DE07" w14:textId="77777777" w:rsidTr="009803A0">
        <w:tc>
          <w:tcPr>
            <w:tcW w:w="0" w:type="auto"/>
            <w:hideMark/>
          </w:tcPr>
          <w:p w14:paraId="665DD71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39113D3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5670342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707.29</w:t>
            </w:r>
          </w:p>
        </w:tc>
        <w:tc>
          <w:tcPr>
            <w:tcW w:w="0" w:type="auto"/>
            <w:hideMark/>
          </w:tcPr>
          <w:p w14:paraId="3BF4DA5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0.990</w:t>
            </w:r>
          </w:p>
        </w:tc>
      </w:tr>
      <w:tr w:rsidR="009803A0" w:rsidRPr="009803A0" w14:paraId="243D0BF5" w14:textId="77777777" w:rsidTr="009803A0">
        <w:tc>
          <w:tcPr>
            <w:tcW w:w="0" w:type="auto"/>
            <w:hideMark/>
          </w:tcPr>
          <w:p w14:paraId="67778DE1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Prophet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Baseline</w:t>
            </w:r>
            <w:proofErr w:type="spellEnd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08ADAAF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19F465A3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30 632.51</w:t>
            </w:r>
          </w:p>
        </w:tc>
        <w:tc>
          <w:tcPr>
            <w:tcW w:w="0" w:type="auto"/>
            <w:hideMark/>
          </w:tcPr>
          <w:p w14:paraId="4FEBCDA5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-7.187</w:t>
            </w:r>
          </w:p>
        </w:tc>
      </w:tr>
      <w:tr w:rsidR="009803A0" w:rsidRPr="009803A0" w14:paraId="1ACECA32" w14:textId="77777777" w:rsidTr="009803A0">
        <w:tc>
          <w:tcPr>
            <w:tcW w:w="0" w:type="auto"/>
            <w:hideMark/>
          </w:tcPr>
          <w:p w14:paraId="550087C0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1064B11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01EB4948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30 632.51</w:t>
            </w:r>
          </w:p>
        </w:tc>
        <w:tc>
          <w:tcPr>
            <w:tcW w:w="0" w:type="auto"/>
            <w:hideMark/>
          </w:tcPr>
          <w:p w14:paraId="3A66F4EC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-7.187</w:t>
            </w:r>
          </w:p>
        </w:tc>
      </w:tr>
      <w:tr w:rsidR="009803A0" w:rsidRPr="009803A0" w14:paraId="7F3CD414" w14:textId="77777777" w:rsidTr="009803A0">
        <w:tc>
          <w:tcPr>
            <w:tcW w:w="0" w:type="auto"/>
            <w:hideMark/>
          </w:tcPr>
          <w:p w14:paraId="0A2F9D16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5FA9FBF4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1733AADE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30 632.51</w:t>
            </w:r>
          </w:p>
        </w:tc>
        <w:tc>
          <w:tcPr>
            <w:tcW w:w="0" w:type="auto"/>
            <w:hideMark/>
          </w:tcPr>
          <w:p w14:paraId="342EB75A" w14:textId="77777777" w:rsidR="009803A0" w:rsidRPr="009803A0" w:rsidRDefault="009803A0" w:rsidP="009803A0">
            <w:pPr>
              <w:spacing w:after="160" w:line="278" w:lineRule="auto"/>
              <w:ind w:firstLine="70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803A0">
              <w:rPr>
                <w:rFonts w:ascii="Times New Roman" w:hAnsi="Times New Roman" w:cs="Times New Roman"/>
                <w:sz w:val="26"/>
                <w:szCs w:val="26"/>
              </w:rPr>
              <w:t>-7.187</w:t>
            </w:r>
          </w:p>
        </w:tc>
      </w:tr>
    </w:tbl>
    <w:p w14:paraId="5BA1020B" w14:textId="77777777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Выводы</w:t>
      </w:r>
    </w:p>
    <w:p w14:paraId="4AD846B9" w14:textId="77777777" w:rsidR="009803A0" w:rsidRPr="009803A0" w:rsidRDefault="009803A0" w:rsidP="0071460B">
      <w:pPr>
        <w:numPr>
          <w:ilvl w:val="0"/>
          <w:numId w:val="5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показал наилучшее качество на горизонтах 1, 3 и 6 месяцев, снизив ошибку MAE более чем в 50 раз по сравнению с базовой моделью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Prophet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.</w:t>
      </w:r>
    </w:p>
    <w:p w14:paraId="661E022B" w14:textId="77777777" w:rsidR="009803A0" w:rsidRPr="009803A0" w:rsidRDefault="009803A0" w:rsidP="0071460B">
      <w:pPr>
        <w:numPr>
          <w:ilvl w:val="0"/>
          <w:numId w:val="5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3A0">
        <w:rPr>
          <w:rFonts w:ascii="Times New Roman" w:hAnsi="Times New Roman" w:cs="Times New Roman"/>
          <w:sz w:val="26"/>
          <w:szCs w:val="26"/>
        </w:rPr>
        <w:t>Prophet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демонстрирует низкое качество ($R^2 \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le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0$), так как стандартная аддитивная модель не улавливает нелинейные структурные сдвиги и пространственные взаимосвязи муниципалитетов.</w:t>
      </w:r>
    </w:p>
    <w:p w14:paraId="28461918" w14:textId="77777777" w:rsidR="009803A0" w:rsidRPr="009803A0" w:rsidRDefault="009803A0" w:rsidP="0071460B">
      <w:pPr>
        <w:numPr>
          <w:ilvl w:val="0"/>
          <w:numId w:val="5"/>
        </w:numPr>
        <w:tabs>
          <w:tab w:val="clear" w:pos="720"/>
        </w:tabs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На горизонте 12 месяцев длина доступных исторических лагов приводит к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фоллбеку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моделей на скользящее среднее, что определяет равенство метрик.</w:t>
      </w:r>
    </w:p>
    <w:p w14:paraId="243D6FA8" w14:textId="77777777" w:rsidR="009803A0" w:rsidRPr="009803A0" w:rsidRDefault="009803A0" w:rsidP="009803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color w:val="auto"/>
          <w:sz w:val="32"/>
          <w:szCs w:val="32"/>
        </w:rPr>
        <w:t>5. Сравнение с фундаментальными моделями временных рядов (TSFM)</w:t>
      </w:r>
    </w:p>
    <w:p w14:paraId="700DA8B5" w14:textId="01F94AAF" w:rsidR="009803A0" w:rsidRPr="009803A0" w:rsidRDefault="009803A0" w:rsidP="0071460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Проведён анализ применения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zero-shot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фундаментальных моделей (Amazon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Chronos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, Google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TimesFM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)</w:t>
      </w:r>
      <w:r w:rsidR="0071460B" w:rsidRPr="0071460B">
        <w:rPr>
          <w:rFonts w:ascii="Times New Roman" w:hAnsi="Times New Roman" w:cs="Times New Roman"/>
          <w:sz w:val="26"/>
          <w:szCs w:val="26"/>
        </w:rPr>
        <w:t xml:space="preserve">. </w:t>
      </w:r>
      <w:r w:rsidRPr="009803A0">
        <w:rPr>
          <w:rFonts w:ascii="Times New Roman" w:hAnsi="Times New Roman" w:cs="Times New Roman"/>
          <w:sz w:val="26"/>
          <w:szCs w:val="26"/>
        </w:rPr>
        <w:t xml:space="preserve">Модели семейства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Chronos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TimesFM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предназначены для одномерных рядов. Они не способны из коробки принимать сторонние табличные факторы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market_access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connection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) и локальные индикаторы шоков без полного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fine-tuning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. Градиентный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бустинг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) с ядром из лаговых признаков, индикаторов PELT и внешней связности превосходит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zero-shot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фундаментальные модели по точности и скорости работы.</w:t>
      </w:r>
    </w:p>
    <w:p w14:paraId="570E24BC" w14:textId="77777777" w:rsidR="009803A0" w:rsidRPr="009803A0" w:rsidRDefault="009803A0" w:rsidP="009803A0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9803A0">
        <w:rPr>
          <w:rFonts w:ascii="Times New Roman" w:hAnsi="Times New Roman" w:cs="Times New Roman"/>
          <w:b/>
          <w:bCs/>
          <w:color w:val="auto"/>
          <w:sz w:val="32"/>
          <w:szCs w:val="32"/>
        </w:rPr>
        <w:t>6. Интерпретация результатов на реальном примере</w:t>
      </w:r>
    </w:p>
    <w:p w14:paraId="54A4193C" w14:textId="77777777" w:rsidR="009803A0" w:rsidRPr="009803A0" w:rsidRDefault="009803A0" w:rsidP="009803A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Кейс: Мониторинг муниципального образования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territory_id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= 42</w:t>
      </w:r>
    </w:p>
    <w:p w14:paraId="366903F1" w14:textId="495EB6A9" w:rsidR="009803A0" w:rsidRPr="009803A0" w:rsidRDefault="009803A0" w:rsidP="009803A0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В месяце T</w:t>
      </w:r>
      <w:r w:rsidR="0071460B" w:rsidRPr="0071460B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803A0">
        <w:rPr>
          <w:rFonts w:ascii="Times New Roman" w:hAnsi="Times New Roman" w:cs="Times New Roman"/>
          <w:sz w:val="26"/>
          <w:szCs w:val="26"/>
        </w:rPr>
        <w:t xml:space="preserve"> произошел резкий спад расходов на 38% из-за внешнего логистического сбоя. Модуль PELT зафиксировал точку структурного сдвига (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is_shock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= 1).</w:t>
      </w:r>
    </w:p>
    <w:p w14:paraId="75C8F2AA" w14:textId="2D0A8E54" w:rsidR="009803A0" w:rsidRPr="009803A0" w:rsidRDefault="009803A0" w:rsidP="009803A0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>При построении прогноза на T</w:t>
      </w:r>
      <w:r w:rsidR="0071460B" w:rsidRPr="0071460B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803A0">
        <w:rPr>
          <w:rFonts w:ascii="Times New Roman" w:hAnsi="Times New Roman" w:cs="Times New Roman"/>
          <w:sz w:val="26"/>
          <w:szCs w:val="26"/>
        </w:rPr>
        <w:t xml:space="preserve"> + 1</w:t>
      </w:r>
      <w:r w:rsidR="0071460B">
        <w:rPr>
          <w:rFonts w:ascii="Times New Roman" w:hAnsi="Times New Roman" w:cs="Times New Roman"/>
          <w:sz w:val="26"/>
          <w:szCs w:val="26"/>
        </w:rPr>
        <w:t>…</w:t>
      </w:r>
      <w:r w:rsidR="0071460B">
        <w:rPr>
          <w:rFonts w:ascii="Times New Roman" w:hAnsi="Times New Roman" w:cs="Times New Roman"/>
          <w:sz w:val="26"/>
          <w:szCs w:val="26"/>
          <w:lang w:val="en-US"/>
        </w:rPr>
        <w:t>T</w:t>
      </w:r>
      <w:r w:rsidR="0071460B" w:rsidRPr="0071460B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9803A0">
        <w:rPr>
          <w:rFonts w:ascii="Times New Roman" w:hAnsi="Times New Roman" w:cs="Times New Roman"/>
          <w:sz w:val="26"/>
          <w:szCs w:val="26"/>
        </w:rPr>
        <w:t xml:space="preserve"> + 3 признак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months_since_last_shock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перенастроил веса лаговых деревьев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, предотвратив экстраполяцию старого восходящего тренда.</w:t>
      </w:r>
    </w:p>
    <w:p w14:paraId="5D172E43" w14:textId="26CC6AA2" w:rsidR="007B0C02" w:rsidRPr="0071460B" w:rsidRDefault="009803A0" w:rsidP="0071460B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03A0">
        <w:rPr>
          <w:rFonts w:ascii="Times New Roman" w:hAnsi="Times New Roman" w:cs="Times New Roman"/>
          <w:sz w:val="26"/>
          <w:szCs w:val="26"/>
        </w:rPr>
        <w:t xml:space="preserve">Ошибка MAE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 xml:space="preserve"> в точке шока составила 210 единиц против 12 400 у модели </w:t>
      </w:r>
      <w:proofErr w:type="spellStart"/>
      <w:r w:rsidRPr="009803A0">
        <w:rPr>
          <w:rFonts w:ascii="Times New Roman" w:hAnsi="Times New Roman" w:cs="Times New Roman"/>
          <w:sz w:val="26"/>
          <w:szCs w:val="26"/>
        </w:rPr>
        <w:t>Prophet</w:t>
      </w:r>
      <w:proofErr w:type="spellEnd"/>
      <w:r w:rsidRPr="009803A0">
        <w:rPr>
          <w:rFonts w:ascii="Times New Roman" w:hAnsi="Times New Roman" w:cs="Times New Roman"/>
          <w:sz w:val="26"/>
          <w:szCs w:val="26"/>
        </w:rPr>
        <w:t>.</w:t>
      </w:r>
    </w:p>
    <w:sectPr w:rsidR="007B0C02" w:rsidRPr="00714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620D"/>
    <w:multiLevelType w:val="multilevel"/>
    <w:tmpl w:val="9F3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C274A"/>
    <w:multiLevelType w:val="multilevel"/>
    <w:tmpl w:val="EEB8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64E06"/>
    <w:multiLevelType w:val="multilevel"/>
    <w:tmpl w:val="EA42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17A0F"/>
    <w:multiLevelType w:val="multilevel"/>
    <w:tmpl w:val="A7F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4067C"/>
    <w:multiLevelType w:val="multilevel"/>
    <w:tmpl w:val="C8E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C3611"/>
    <w:multiLevelType w:val="multilevel"/>
    <w:tmpl w:val="33A80712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30ABF"/>
    <w:multiLevelType w:val="multilevel"/>
    <w:tmpl w:val="D9E2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C0B3C"/>
    <w:multiLevelType w:val="multilevel"/>
    <w:tmpl w:val="37C2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41034"/>
    <w:multiLevelType w:val="multilevel"/>
    <w:tmpl w:val="A2D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64EC2"/>
    <w:multiLevelType w:val="multilevel"/>
    <w:tmpl w:val="5960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8849CC"/>
    <w:multiLevelType w:val="multilevel"/>
    <w:tmpl w:val="A3DC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23980">
    <w:abstractNumId w:val="8"/>
  </w:num>
  <w:num w:numId="2" w16cid:durableId="232542540">
    <w:abstractNumId w:val="3"/>
  </w:num>
  <w:num w:numId="3" w16cid:durableId="1580214446">
    <w:abstractNumId w:val="1"/>
  </w:num>
  <w:num w:numId="4" w16cid:durableId="2145459685">
    <w:abstractNumId w:val="4"/>
  </w:num>
  <w:num w:numId="5" w16cid:durableId="84497857">
    <w:abstractNumId w:val="9"/>
  </w:num>
  <w:num w:numId="6" w16cid:durableId="223376024">
    <w:abstractNumId w:val="0"/>
  </w:num>
  <w:num w:numId="7" w16cid:durableId="625087209">
    <w:abstractNumId w:val="7"/>
  </w:num>
  <w:num w:numId="8" w16cid:durableId="1923567475">
    <w:abstractNumId w:val="10"/>
  </w:num>
  <w:num w:numId="9" w16cid:durableId="553127854">
    <w:abstractNumId w:val="2"/>
  </w:num>
  <w:num w:numId="10" w16cid:durableId="2124615106">
    <w:abstractNumId w:val="6"/>
  </w:num>
  <w:num w:numId="11" w16cid:durableId="2048407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02"/>
    <w:rsid w:val="005D06F3"/>
    <w:rsid w:val="0071460B"/>
    <w:rsid w:val="007B0C02"/>
    <w:rsid w:val="009803A0"/>
    <w:rsid w:val="00B81DCF"/>
    <w:rsid w:val="00E0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7175"/>
  <w15:chartTrackingRefBased/>
  <w15:docId w15:val="{1D2362BF-A1D5-42EE-9E7C-E77DB480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C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0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2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5</cp:revision>
  <dcterms:created xsi:type="dcterms:W3CDTF">2026-10-08T19:14:00Z</dcterms:created>
  <dcterms:modified xsi:type="dcterms:W3CDTF">2026-10-08T19:46:00Z</dcterms:modified>
</cp:coreProperties>
</file>