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r>
        <w:t>PROJECT FALCON DOCUMENT-CONTROL UPDATE — 9 OCTOBER 2026</w:t>
        <w:br/>
        <w:t>STATUS OF THIS COPY: REVISED THESIS BASELINE — compact can-buoy, event-driven Wi-Fi/LTE cloud telemetry, reduced battery, and physical validation pending.</w:t>
      </w:r>
    </w:p>
    <w:p>
      <w:pPr>
        <w:pStyle w:val="Normal"/>
        <w:shd w:fill="0F766E"/>
        <w:spacing w:before="0" w:after="60"/>
        <w:jc w:val="center"/>
        <w:rPr/>
      </w:pPr>
      <w:r>
        <w:rPr>
          <w:b/>
          <w:color w:val="FFFFFF"/>
          <w:sz w:val="20"/>
        </w:rPr>
        <w:t>PROJECT FALCON DOCUMENT-CONTROL UPDATE — 10 SEPTEMBER 2026</w:t>
      </w:r>
    </w:p>
    <w:p>
      <w:pPr>
        <w:pStyle w:val="Normal"/>
        <w:shd w:fill="FEF3C7"/>
        <w:spacing w:before="0" w:after="60"/>
        <w:jc w:val="center"/>
        <w:rPr/>
      </w:pPr>
      <w:r>
        <w:rPr>
          <w:b/>
          <w:color w:val="B45309"/>
          <w:sz w:val="18"/>
        </w:rPr>
        <w:t>STATUS OF THIS COPY: CURREN</w:t>
      </w:r>
      <w:r>
        <w:rPr>
          <w:b/>
          <w:color w:val="B45309"/>
          <w:sz w:val="18"/>
        </w:rPr>
        <w:t>T</w:t>
      </w:r>
      <w:r>
        <w:rPr>
          <w:b/>
          <w:color w:val="B45309"/>
          <w:sz w:val="18"/>
        </w:rPr>
        <w:t xml:space="preserve"> THESIS — Version 4.1, generated from the Project FALCON v8.2 baseline.</w:t>
      </w:r>
    </w:p>
    <w:p>
      <w:pPr>
        <w:pStyle w:val="Normal"/>
        <w:shd w:fill="F3F4F6"/>
        <w:spacing w:before="0" w:after="60"/>
        <w:jc w:val="center"/>
        <w:rPr>
          <w:b w:val="false"/>
          <w:color w:val="374151"/>
          <w:sz w:val="16"/>
        </w:rPr>
      </w:pPr>
      <w:r>
        <w:rPr>
          <w:b w:val="false"/>
          <w:color w:val="374151"/>
          <w:sz w:val="16"/>
        </w:rPr>
      </w:r>
    </w:p>
    <w:p>
      <w:pPr>
        <w:pStyle w:val="Normal"/>
        <w:jc w:val="center"/>
        <w:rPr/>
      </w:pPr>
      <w:r>
        <w:rPr/>
        <w:drawing>
          <wp:inline distT="0" distB="0" distL="0" distR="0">
            <wp:extent cx="1234440" cy="12344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234440" cy="1234440"/>
                    </a:xfrm>
                    <a:prstGeom prst="rect">
                      <a:avLst/>
                    </a:prstGeom>
                  </pic:spPr>
                </pic:pic>
              </a:graphicData>
            </a:graphic>
          </wp:inline>
        </w:drawing>
      </w:r>
    </w:p>
    <w:p>
      <w:pPr>
        <w:pStyle w:val="Normal"/>
        <w:spacing w:before="240" w:after="120"/>
        <w:jc w:val="center"/>
        <w:rPr/>
      </w:pPr>
      <w:r>
        <w:rPr>
          <w:b/>
          <w:color w:val="12304A"/>
          <w:sz w:val="50"/>
        </w:rPr>
        <w:t>PROJECT FALCON-01</w:t>
      </w:r>
    </w:p>
    <w:p>
      <w:pPr>
        <w:pStyle w:val="Normal"/>
        <w:jc w:val="center"/>
        <w:rPr>
          <w:color w:val="000000"/>
        </w:rPr>
      </w:pPr>
      <w:r>
        <w:rPr>
          <w:b/>
          <w:color w:val="000000"/>
          <w:sz w:val="30"/>
        </w:rPr>
        <w:t>Design and Development of a Solar-Powered Smart Coastal Observation Buoy with Event-Driven Cloud Telemetry for Pressure-Derived Wave Monitoring and AI-Assisted Short-Term Prediction</w:t>
      </w:r>
    </w:p>
    <w:p>
      <w:pPr>
        <w:pStyle w:val="Normal"/>
        <w:jc w:val="center"/>
        <w:rPr/>
      </w:pPr>
      <w:r>
        <w:rPr>
          <w:i w:val="false"/>
        </w:rPr>
        <w:t>Expanded Canonical Thesis Documentation — Version 4.1</w:t>
      </w:r>
    </w:p>
    <w:p>
      <w:pPr>
        <w:pStyle w:val="Normal"/>
        <w:jc w:val="center"/>
        <w:rPr/>
      </w:pPr>
      <w:r>
        <w:rPr>
          <w:i w:val="false"/>
        </w:rPr>
        <w:t>Project FALCON Research Group</w:t>
        <w:br/>
        <w:t>Bachelor of Science in Information Technology</w:t>
        <w:br/>
        <w:t>Fullbright College</w:t>
      </w:r>
    </w:p>
    <w:p>
      <w:pPr>
        <w:pStyle w:val="Normal"/>
        <w:jc w:val="center"/>
        <w:rPr/>
      </w:pPr>
      <w:r>
        <w:rPr>
          <w:i w:val="false"/>
        </w:rPr>
        <w:t>10 September 2026</w:t>
      </w:r>
    </w:p>
    <w:p>
      <w:pPr>
        <w:pStyle w:val="Normal"/>
        <w:spacing w:before="720" w:after="120"/>
        <w:jc w:val="center"/>
        <w:rPr/>
      </w:pPr>
      <w:r>
        <w:rPr>
          <w:b/>
          <w:color w:val="B91C1C"/>
          <w:sz w:val="18"/>
        </w:rPr>
        <w:t>STATUS: UNDERGRADUATE RESEARCH PROTOTYPE — HARDWARE INTEGRATION AND FIELD VALIDATION PENDING</w:t>
      </w:r>
    </w:p>
    <w:p>
      <w:pPr>
        <w:pStyle w:val="Normal"/>
        <w:rPr/>
      </w:pPr>
      <w:r>
        <w:rPr/>
      </w:r>
      <w:r>
        <w:br w:type="page"/>
      </w:r>
    </w:p>
    <w:p>
      <w:pPr>
        <w:pStyle w:val="Heading1"/>
        <w:spacing w:before="0" w:after="100"/>
        <w:rPr/>
      </w:pPr>
      <w:r>
        <w:rPr/>
        <w:t>Document Control</w:t>
      </w:r>
    </w:p>
    <w:tbl>
      <w:tblPr>
        <w:tblStyle w:val="TableGrid"/>
        <w:tblW w:w="93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77"/>
        <w:gridCol w:w="4676"/>
      </w:tblGrid>
      <w:tr>
        <w:trPr/>
        <w:tc>
          <w:tcPr>
            <w:tcW w:w="4677"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Field</w:t>
            </w:r>
          </w:p>
        </w:tc>
        <w:tc>
          <w:tcPr>
            <w:tcW w:w="4676"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Approved value</w:t>
            </w:r>
          </w:p>
        </w:tc>
      </w:tr>
      <w:tr>
        <w:trPr/>
        <w:tc>
          <w:tcPr>
            <w:tcW w:w="4677"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Canonical file</w:t>
            </w:r>
          </w:p>
        </w:tc>
        <w:tc>
          <w:tcPr>
            <w:tcW w:w="4676"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THESIS DOCUMENTATION/BayStation.docx</w:t>
            </w:r>
          </w:p>
        </w:tc>
      </w:tr>
      <w:tr>
        <w:trPr/>
        <w:tc>
          <w:tcPr>
            <w:tcW w:w="4677"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Architecture</w:t>
            </w:r>
          </w:p>
        </w:tc>
        <w:tc>
          <w:tcPr>
            <w:tcW w:w="4676"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ESP32 buoy -&gt; Wi-Fi or LTE -&gt; cloud/edge API, database, and dashboard</w:t>
            </w:r>
          </w:p>
        </w:tc>
      </w:tr>
      <w:tr>
        <w:trPr/>
        <w:tc>
          <w:tcPr>
            <w:tcW w:w="4677"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Primary measurements</w:t>
            </w:r>
          </w:p>
        </w:tc>
        <w:tc>
          <w:tcPr>
            <w:tcW w:w="4676"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Pressure-derived estimated wave height; wind speed and direction</w:t>
            </w:r>
          </w:p>
        </w:tc>
      </w:tr>
      <w:tr>
        <w:trPr/>
        <w:tc>
          <w:tcPr>
            <w:tcW w:w="4677"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Pressure candidate</w:t>
            </w:r>
          </w:p>
        </w:tc>
        <w:tc>
          <w:tcPr>
            <w:tcW w:w="4676"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Holykell HPT604 Type A, provisional 0–2 mH2O vented gauge, 4–20 mA; procurement and validation pending</w:t>
            </w:r>
          </w:p>
        </w:tc>
      </w:tr>
      <w:tr>
        <w:trPr/>
        <w:tc>
          <w:tcPr>
            <w:tcW w:w="4677"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Supporting telemetry</w:t>
            </w:r>
          </w:p>
        </w:tc>
        <w:tc>
          <w:tcPr>
            <w:tcW w:w="4676"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GPS/time, battery/solar, security, enclosure/system health</w:t>
            </w:r>
          </w:p>
        </w:tc>
      </w:tr>
      <w:tr>
        <w:trPr/>
        <w:tc>
          <w:tcPr>
            <w:tcW w:w="4677"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AI status</w:t>
            </w:r>
          </w:p>
        </w:tc>
        <w:tc>
          <w:tcPr>
            <w:tcW w:w="4676"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Required cloud/edge prediction feature; current model is an unvalidated research baseline</w:t>
            </w:r>
          </w:p>
        </w:tc>
      </w:tr>
      <w:tr>
        <w:trPr/>
        <w:tc>
          <w:tcPr>
            <w:tcW w:w="4677"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Physical status</w:t>
            </w:r>
          </w:p>
        </w:tc>
        <w:tc>
          <w:tcPr>
            <w:tcW w:w="4676"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Prototype geometry under redesign; no fabrication or deployment release</w:t>
            </w:r>
          </w:p>
        </w:tc>
      </w:tr>
      <w:tr>
        <w:trPr/>
        <w:tc>
          <w:tcPr>
            <w:tcW w:w="4677"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Supersedes</w:t>
            </w:r>
          </w:p>
        </w:tc>
        <w:tc>
          <w:tcPr>
            <w:tcW w:w="4676"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Conflicting onboard Orange Pi, on-buoy cellular, BNO085, load-cell, salinity, and water-temperature descriptions</w:t>
            </w:r>
          </w:p>
        </w:tc>
      </w:tr>
    </w:tbl>
    <w:p>
      <w:pPr>
        <w:pStyle w:val="Heading1"/>
        <w:rPr/>
      </w:pPr>
      <w:r>
        <w:rPr/>
        <w:t>Abstract</w:t>
      </w:r>
    </w:p>
    <w:p>
      <w:pPr>
        <w:pStyle w:val="Normal"/>
        <w:ind w:firstLine="454"/>
        <w:jc w:val="both"/>
        <w:rPr/>
      </w:pPr>
      <w:r>
        <w:rPr>
          <w:i w:val="false"/>
        </w:rPr>
        <w:t>Project FALCON-01 proposes an affordable, modular, solar-powered coastal observation buoy for controlled near-shore monitoring. The buoy uses an ESP32 to acquire underwater pressure and wind measurements and to attach supporting GPS, power, security, and health telemetry. Compact event packets and scheduled summaries are sent through Wi-Fi during laboratory or near-shore testing, or through a 4G/LTE modem during a remote coastal trial, to an approved cloud/edge service. The service stores original and derived records in SQLite, estimates wave height from calibrated pressure variation, runs a short-term AI-assisted prediction pipeline, and serves a readable four-page dashboard. The study evaluates the prototype through sensor-reference comparison, communication reliability, power autonomy, usability, security false-alert behavior, mechanical readiness, and chronological AI validation. The system is an educational research and decision-support prototype; it does not replace PAGASA products, certified oceanographic instruments, navigation systems, or emergency warnings.</w:t>
      </w:r>
    </w:p>
    <w:p>
      <w:pPr>
        <w:pStyle w:val="Normal"/>
        <w:jc w:val="both"/>
        <w:rPr/>
      </w:pPr>
      <w:r>
        <w:rPr>
          <w:i/>
        </w:rPr>
        <w:t>Keywords: coastal observation buoy, ESP32, Wi-Fi/LTE, cloud/edge service, underwater pressure, estimated wave height, wind monitoring, edge computing, short-term prediction</w:t>
      </w:r>
    </w:p>
    <w:p>
      <w:pPr>
        <w:pStyle w:val="Heading1"/>
        <w:rPr/>
      </w:pPr>
      <w:r>
        <w:rPr/>
        <w:t>Table of Contents</w:t>
      </w:r>
    </w:p>
    <w:tbl>
      <w:tblPr>
        <w:tblStyle w:val="TableGrid"/>
        <w:tblW w:w="93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77"/>
        <w:gridCol w:w="4676"/>
      </w:tblGrid>
      <w:tr>
        <w:trPr/>
        <w:tc>
          <w:tcPr>
            <w:tcW w:w="4677"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Section</w:t>
            </w:r>
          </w:p>
        </w:tc>
        <w:tc>
          <w:tcPr>
            <w:tcW w:w="4676"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Page</w:t>
            </w:r>
          </w:p>
        </w:tc>
      </w:tr>
      <w:tr>
        <w:trPr/>
        <w:tc>
          <w:tcPr>
            <w:tcW w:w="4677"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Document Control and Abstract</w:t>
            </w:r>
          </w:p>
        </w:tc>
        <w:tc>
          <w:tcPr>
            <w:tcW w:w="4676"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2</w:t>
            </w:r>
          </w:p>
        </w:tc>
      </w:tr>
      <w:tr>
        <w:trPr/>
        <w:tc>
          <w:tcPr>
            <w:tcW w:w="4677"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Chapter 1 — The Problem and Its Background</w:t>
            </w:r>
          </w:p>
        </w:tc>
        <w:tc>
          <w:tcPr>
            <w:tcW w:w="4676"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4</w:t>
            </w:r>
          </w:p>
        </w:tc>
      </w:tr>
      <w:tr>
        <w:trPr/>
        <w:tc>
          <w:tcPr>
            <w:tcW w:w="4677"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Chapter 2 — Review of Related Literature and System Basis</w:t>
            </w:r>
          </w:p>
        </w:tc>
        <w:tc>
          <w:tcPr>
            <w:tcW w:w="4676"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8</w:t>
            </w:r>
          </w:p>
        </w:tc>
      </w:tr>
      <w:tr>
        <w:trPr/>
        <w:tc>
          <w:tcPr>
            <w:tcW w:w="4677"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Chapter 3 — Methodology</w:t>
            </w:r>
          </w:p>
        </w:tc>
        <w:tc>
          <w:tcPr>
            <w:tcW w:w="4676"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10</w:t>
            </w:r>
          </w:p>
        </w:tc>
      </w:tr>
      <w:tr>
        <w:trPr/>
        <w:tc>
          <w:tcPr>
            <w:tcW w:w="4677"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Chapter 4 — Current Implementation Status and Development Plan</w:t>
            </w:r>
          </w:p>
        </w:tc>
        <w:tc>
          <w:tcPr>
            <w:tcW w:w="4676"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18</w:t>
            </w:r>
          </w:p>
        </w:tc>
      </w:tr>
      <w:tr>
        <w:trPr/>
        <w:tc>
          <w:tcPr>
            <w:tcW w:w="4677"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References</w:t>
            </w:r>
          </w:p>
        </w:tc>
        <w:tc>
          <w:tcPr>
            <w:tcW w:w="4676"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20</w:t>
            </w:r>
          </w:p>
        </w:tc>
      </w:tr>
      <w:tr>
        <w:trPr/>
        <w:tc>
          <w:tcPr>
            <w:tcW w:w="4677"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Appendices</w:t>
            </w:r>
          </w:p>
        </w:tc>
        <w:tc>
          <w:tcPr>
            <w:tcW w:w="4676"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21</w:t>
            </w:r>
          </w:p>
        </w:tc>
      </w:tr>
    </w:tbl>
    <w:p>
      <w:pPr>
        <w:pStyle w:val="Heading2"/>
        <w:rPr/>
      </w:pPr>
      <w:r>
        <w:rPr/>
        <w:t>List of Figures</w:t>
      </w:r>
    </w:p>
    <w:p>
      <w:pPr>
        <w:pStyle w:val="ListBullet"/>
        <w:numPr>
          <w:ilvl w:val="0"/>
          <w:numId w:val="1"/>
        </w:numPr>
        <w:ind w:hanging="0" w:left="454"/>
        <w:rPr/>
      </w:pPr>
      <w:r>
        <w:rPr/>
        <w:t>Figure 1. Input–Process–Output conceptual framework</w:t>
      </w:r>
    </w:p>
    <w:p>
      <w:pPr>
        <w:pStyle w:val="ListBullet"/>
        <w:numPr>
          <w:ilvl w:val="0"/>
          <w:numId w:val="1"/>
        </w:numPr>
        <w:ind w:hanging="0" w:left="454"/>
        <w:rPr/>
      </w:pPr>
      <w:r>
        <w:rPr/>
        <w:t>Figure 2. Approved Project FALCON data and communication architecture</w:t>
      </w:r>
    </w:p>
    <w:p>
      <w:pPr>
        <w:pStyle w:val="ListBullet"/>
        <w:numPr>
          <w:ilvl w:val="0"/>
          <w:numId w:val="1"/>
        </w:numPr>
        <w:ind w:hanging="0" w:left="454"/>
        <w:rPr/>
      </w:pPr>
      <w:r>
        <w:rPr/>
        <w:t>Figure 3. Pressure-derived wave-estimation pipeline</w:t>
      </w:r>
    </w:p>
    <w:p>
      <w:pPr>
        <w:pStyle w:val="ListBullet"/>
        <w:numPr>
          <w:ilvl w:val="0"/>
          <w:numId w:val="1"/>
        </w:numPr>
        <w:ind w:hanging="0" w:left="454"/>
        <w:rPr/>
      </w:pPr>
      <w:r>
        <w:rPr/>
        <w:t>Figure 4. Existing dashboard software prototype</w:t>
      </w:r>
    </w:p>
    <w:p>
      <w:pPr>
        <w:pStyle w:val="ListBullet"/>
        <w:numPr>
          <w:ilvl w:val="0"/>
          <w:numId w:val="1"/>
        </w:numPr>
        <w:ind w:hanging="0" w:left="454"/>
        <w:rPr/>
      </w:pPr>
      <w:r>
        <w:rPr/>
        <w:t>Figure 5. Buoy and cloud/edge power boundaries</w:t>
      </w:r>
    </w:p>
    <w:p>
      <w:pPr>
        <w:pStyle w:val="ListBullet"/>
        <w:numPr>
          <w:ilvl w:val="0"/>
          <w:numId w:val="1"/>
        </w:numPr>
        <w:ind w:hanging="0" w:left="454"/>
        <w:rPr/>
      </w:pPr>
      <w:r>
        <w:rPr/>
        <w:t>Figure 6. Whole-system evaluation framework</w:t>
      </w:r>
    </w:p>
    <w:p>
      <w:pPr>
        <w:pStyle w:val="Normal"/>
        <w:rPr/>
      </w:pPr>
      <w:r>
        <w:rPr/>
      </w:r>
      <w:r>
        <w:br w:type="page"/>
      </w:r>
    </w:p>
    <w:p>
      <w:pPr>
        <w:pStyle w:val="Heading1"/>
        <w:spacing w:before="0" w:after="100"/>
        <w:jc w:val="center"/>
        <w:rPr/>
      </w:pPr>
      <w:r>
        <w:rPr/>
        <w:t xml:space="preserve">CHAPTER 1 </w:t>
      </w:r>
    </w:p>
    <w:p>
      <w:pPr>
        <w:pStyle w:val="Heading2"/>
        <w:rPr/>
      </w:pPr>
      <w:r>
        <w:rPr/>
        <w:t>1.1 Background of the Study</w:t>
      </w:r>
    </w:p>
    <w:p>
      <w:pPr>
        <w:pStyle w:val="Normal"/>
        <w:ind w:firstLine="454"/>
        <w:jc w:val="both"/>
        <w:rPr/>
      </w:pPr>
      <w:r>
        <w:rPr>
          <w:i w:val="false"/>
        </w:rPr>
        <w:t>The Philippines depends on coastal waters for fisheries, transportation, tourism, education, environmental research, and community livelihoods. Broad marine forecasts are essential, but conditions at a particular near-shore site can differ from regional descriptions. Smaller schools and local organizations may also lack access to expensive professional instruments, proprietary services, and specialized maintenance.</w:t>
      </w:r>
    </w:p>
    <w:p>
      <w:pPr>
        <w:pStyle w:val="Normal"/>
        <w:ind w:firstLine="454"/>
        <w:jc w:val="both"/>
        <w:rPr/>
      </w:pPr>
      <w:r>
        <w:rPr>
          <w:i w:val="false"/>
        </w:rPr>
        <w:t>Affordable controllers, low-power radios, renewable-energy components, and open-source software allow researchers to investigate a locally maintainable observation platform. Project FALCON combines a solar buoy sensing node with event-driven cloud telemetry. Its purpose is to collect traceable measurements, preserve data during connectivity interruptions, and present current conditions in language that non-technical operators can understand.</w:t>
      </w:r>
    </w:p>
    <w:p>
      <w:pPr>
        <w:pStyle w:val="Heading2"/>
        <w:rPr/>
      </w:pPr>
      <w:r>
        <w:rPr/>
        <w:t>1.2 Statement of the Problem</w:t>
      </w:r>
    </w:p>
    <w:p>
      <w:pPr>
        <w:pStyle w:val="Normal"/>
        <w:ind w:firstLine="454"/>
        <w:jc w:val="both"/>
        <w:rPr/>
      </w:pPr>
      <w:r>
        <w:rPr>
          <w:i w:val="false"/>
        </w:rPr>
        <w:t>Low-cost monitoring prototypes often demonstrate individual sensors or dashboards without evaluating measurement quality, communication loss, power autonomy, maintenance, and user comprehension as one system. Project FALCON addresses the integration problem while preserving honest distinctions among measured, estimated, predicted, simulated, stale, and unavailable data.</w:t>
      </w:r>
    </w:p>
    <w:p>
      <w:pPr>
        <w:pStyle w:val="ListNumber"/>
        <w:numPr>
          <w:ilvl w:val="0"/>
          <w:numId w:val="4"/>
        </w:numPr>
        <w:ind w:hanging="0" w:left="454"/>
        <w:rPr/>
      </w:pPr>
      <w:r>
        <w:rPr/>
        <w:t>How accurately and repeatably can calibrated underwater-pressure variation estimate the selected wave-height statistic during controlled trials?</w:t>
      </w:r>
    </w:p>
    <w:p>
      <w:pPr>
        <w:pStyle w:val="ListNumber"/>
        <w:numPr>
          <w:ilvl w:val="0"/>
          <w:numId w:val="4"/>
        </w:numPr>
        <w:ind w:hanging="0" w:left="454"/>
        <w:rPr/>
      </w:pPr>
      <w:r>
        <w:rPr/>
        <w:t>How reliably can the ESP32 Wi-Fi/LTE cloud path deliver timestamped records and recover from link or Internet outages without silent data loss or duplication?</w:t>
      </w:r>
    </w:p>
    <w:p>
      <w:pPr>
        <w:pStyle w:val="ListNumber"/>
        <w:numPr>
          <w:ilvl w:val="0"/>
          <w:numId w:val="4"/>
        </w:numPr>
        <w:ind w:hanging="0" w:left="454"/>
        <w:rPr/>
      </w:pPr>
      <w:r>
        <w:rPr/>
        <w:t>Can the solar-battery subsystem sustain the required buoy operating schedule under measured load and reduced-sun conditions?</w:t>
      </w:r>
    </w:p>
    <w:p>
      <w:pPr>
        <w:pStyle w:val="ListNumber"/>
        <w:numPr>
          <w:ilvl w:val="0"/>
          <w:numId w:val="4"/>
        </w:numPr>
        <w:ind w:hanging="0" w:left="454"/>
        <w:rPr/>
      </w:pPr>
      <w:r>
        <w:rPr/>
        <w:t>How effectively can persistent geofence and enclosure/tamper rules identify abnormal events without treating ordinary motion or GPS scatter as theft?</w:t>
      </w:r>
    </w:p>
    <w:p>
      <w:pPr>
        <w:pStyle w:val="ListNumber"/>
        <w:numPr>
          <w:ilvl w:val="0"/>
          <w:numId w:val="4"/>
        </w:numPr>
        <w:ind w:hanging="0" w:left="454"/>
        <w:rPr/>
      </w:pPr>
      <w:r>
        <w:rPr/>
        <w:t>Can older or non-technical operators understand the four-page dashboard and complete essential monitoring tasks with minimal assistance?</w:t>
      </w:r>
    </w:p>
    <w:p>
      <w:pPr>
        <w:pStyle w:val="ListNumber"/>
        <w:numPr>
          <w:ilvl w:val="0"/>
          <w:numId w:val="4"/>
        </w:numPr>
        <w:ind w:hanging="0" w:left="454"/>
        <w:rPr/>
      </w:pPr>
      <w:r>
        <w:rPr/>
        <w:t>Does the selected AI method improve a non-AI baseline for one defined short-term wave-height target on chronologically held-out calibrated data?</w:t>
      </w:r>
    </w:p>
    <w:p>
      <w:pPr>
        <w:pStyle w:val="Heading2"/>
        <w:rPr/>
      </w:pPr>
      <w:r>
        <w:rPr/>
        <w:t>1.3 General Objective</w:t>
      </w:r>
    </w:p>
    <w:p>
      <w:pPr>
        <w:pStyle w:val="Normal"/>
        <w:ind w:firstLine="454"/>
        <w:jc w:val="both"/>
        <w:rPr/>
      </w:pPr>
      <w:r>
        <w:rPr>
          <w:i w:val="false"/>
        </w:rPr>
        <w:t>To design, develop, and evaluate an affordable solar-powered coastal observation buoy and cloud/edge service that provide pressure-derived wave monitoring, wind observations, resilient telemetry, operator-friendly visualization, and AI-assisted short-term wave-height prediction.</w:t>
      </w:r>
    </w:p>
    <w:p>
      <w:pPr>
        <w:pStyle w:val="Heading2"/>
        <w:rPr/>
      </w:pPr>
      <w:r>
        <w:rPr/>
        <w:t>1.4 Specific Objectives</w:t>
      </w:r>
    </w:p>
    <w:p>
      <w:pPr>
        <w:pStyle w:val="ListNumber"/>
        <w:numPr>
          <w:ilvl w:val="0"/>
          <w:numId w:val="4"/>
        </w:numPr>
        <w:ind w:hanging="0" w:left="454"/>
        <w:rPr/>
      </w:pPr>
      <w:r>
        <w:rPr/>
        <w:t>Integrate pressure and wind sensors with an ESP32 and clearly identified supporting telemetry.</w:t>
      </w:r>
    </w:p>
    <w:p>
      <w:pPr>
        <w:pStyle w:val="ListNumber"/>
        <w:numPr>
          <w:ilvl w:val="0"/>
          <w:numId w:val="4"/>
        </w:numPr>
        <w:ind w:hanging="0" w:left="454"/>
        <w:rPr/>
      </w:pPr>
      <w:r>
        <w:rPr/>
        <w:t>Implement timestamping, validation, calibration metadata, event-driven Wi-Fi/LTE upload, and outage buffering.</w:t>
      </w:r>
    </w:p>
    <w:p>
      <w:pPr>
        <w:pStyle w:val="ListNumber"/>
        <w:numPr>
          <w:ilvl w:val="0"/>
          <w:numId w:val="4"/>
        </w:numPr>
        <w:ind w:hanging="0" w:left="454"/>
        <w:rPr/>
      </w:pPr>
      <w:r>
        <w:rPr/>
        <w:t>Develop a documented pressure-processing method that reports an explicitly labeled estimated wave-height statistic.</w:t>
      </w:r>
    </w:p>
    <w:p>
      <w:pPr>
        <w:pStyle w:val="ListNumber"/>
        <w:numPr>
          <w:ilvl w:val="0"/>
          <w:numId w:val="4"/>
        </w:numPr>
        <w:ind w:hanging="0" w:left="454"/>
        <w:rPr/>
      </w:pPr>
      <w:r>
        <w:rPr/>
        <w:t>Implement cloud/edge ingestion, SQLite storage, duplicate prevention, alerts, API services, and four-page dashboard hosting.</w:t>
      </w:r>
    </w:p>
    <w:p>
      <w:pPr>
        <w:pStyle w:val="ListNumber"/>
        <w:numPr>
          <w:ilvl w:val="0"/>
          <w:numId w:val="4"/>
        </w:numPr>
        <w:ind w:hanging="0" w:left="454"/>
        <w:rPr/>
      </w:pPr>
      <w:r>
        <w:rPr/>
        <w:t>Develop one short-term AI prediction target and compare it with persistence and moving-average baselines.</w:t>
      </w:r>
    </w:p>
    <w:p>
      <w:pPr>
        <w:pStyle w:val="ListNumber"/>
        <w:numPr>
          <w:ilvl w:val="0"/>
          <w:numId w:val="4"/>
        </w:numPr>
        <w:ind w:hanging="0" w:left="454"/>
        <w:rPr/>
      </w:pPr>
      <w:r>
        <w:rPr/>
        <w:t>Evaluate measurement accuracy, communication, power, usability, security behavior, and controlled deployment readiness.</w:t>
      </w:r>
    </w:p>
    <w:p>
      <w:pPr>
        <w:pStyle w:val="Heading2"/>
        <w:rPr/>
      </w:pPr>
      <w:r>
        <w:rPr/>
        <w:t>1.5 Significance of the Study</w:t>
      </w:r>
    </w:p>
    <w:tbl>
      <w:tblPr>
        <w:tblStyle w:val="TableGrid"/>
        <w:tblW w:w="93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77"/>
        <w:gridCol w:w="4676"/>
      </w:tblGrid>
      <w:tr>
        <w:trPr/>
        <w:tc>
          <w:tcPr>
            <w:tcW w:w="4677"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Beneficiary</w:t>
            </w:r>
          </w:p>
        </w:tc>
        <w:tc>
          <w:tcPr>
            <w:tcW w:w="4676"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Potential value</w:t>
            </w:r>
          </w:p>
        </w:tc>
      </w:tr>
      <w:tr>
        <w:trPr/>
        <w:tc>
          <w:tcPr>
            <w:tcW w:w="4677"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Coastal communities and local offices</w:t>
            </w:r>
          </w:p>
        </w:tc>
        <w:tc>
          <w:tcPr>
            <w:tcW w:w="4676"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 locally viewable research tool that may improve awareness of measured site conditions after validation.</w:t>
            </w:r>
          </w:p>
        </w:tc>
      </w:tr>
      <w:tr>
        <w:trPr/>
        <w:tc>
          <w:tcPr>
            <w:tcW w:w="4677"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Students and researchers</w:t>
            </w:r>
          </w:p>
        </w:tc>
        <w:tc>
          <w:tcPr>
            <w:tcW w:w="4676"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 reproducible platform for embedded systems, IoT, databases, visualization, signal processing, and AI evaluation.</w:t>
            </w:r>
          </w:p>
        </w:tc>
      </w:tr>
      <w:tr>
        <w:trPr/>
        <w:tc>
          <w:tcPr>
            <w:tcW w:w="4677"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Fullbright College</w:t>
            </w:r>
          </w:p>
        </w:tc>
        <w:tc>
          <w:tcPr>
            <w:tcW w:w="4676"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An interdisciplinary test platform and documented dataset for future controlled studies.</w:t>
            </w:r>
          </w:p>
        </w:tc>
      </w:tr>
      <w:tr>
        <w:trPr/>
        <w:tc>
          <w:tcPr>
            <w:tcW w:w="4677"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Future developers</w:t>
            </w:r>
          </w:p>
        </w:tc>
        <w:tc>
          <w:tcPr>
            <w:tcW w:w="4676"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Open architecture, interfaces, calibration records, and limitations that can support later improvements.</w:t>
            </w:r>
          </w:p>
        </w:tc>
      </w:tr>
    </w:tbl>
    <w:p>
      <w:pPr>
        <w:pStyle w:val="Heading2"/>
        <w:rPr/>
      </w:pPr>
      <w:r>
        <w:rPr/>
        <w:t>1.6 Scope and Delimitations</w:t>
      </w:r>
    </w:p>
    <w:p>
      <w:pPr>
        <w:pStyle w:val="Normal"/>
        <w:ind w:firstLine="454"/>
        <w:jc w:val="both"/>
        <w:rPr/>
      </w:pPr>
      <w:r>
        <w:rPr>
          <w:i w:val="false"/>
        </w:rPr>
        <w:t>Phase 1 covers one controlled near-shore prototype, passive single-anchor mooring, an ESP32 buoy node, pressure-derived wave estimation, wind speed/direction, supporting GPS/power/security telemetry, Wi-Fi/LTE cloud transport to one cloud/edge service, local storage, one dashboard, alerts, and one short-term prediction target. The recommended pressure candidate is a Holykell HPT604 Type A with provisional 0–2 mH2O vented-gauge range and 4–20 mA output. Its exact order code and continuous-seawater suitability remain approval gates together with the site, Wi-Fi access point or LTE modem, antenna, SIM/data plan, authentication method, buffering behavior, and cloud endpoint.</w:t>
      </w:r>
    </w:p>
    <w:p>
      <w:pPr>
        <w:pStyle w:val="Normal"/>
        <w:ind w:firstLine="454"/>
        <w:jc w:val="both"/>
        <w:rPr/>
      </w:pPr>
      <w:r>
        <w:rPr>
          <w:i w:val="false"/>
        </w:rPr>
        <w:t>The study excludes official storm, typhoon, tsunami, navigation, or emergency-warning claims; laboratory-grade water quality; salinity; required water temperature; BNO085-based wave measurement; anchor-chain load sensing; autonomous navigation; camera AI; satellite communication; and multi-buoy networking. Simulator and software-test results do not prove physical accuracy or coastal readiness.</w:t>
      </w:r>
    </w:p>
    <w:p>
      <w:pPr>
        <w:pStyle w:val="Heading2"/>
        <w:rPr/>
      </w:pPr>
      <w:r>
        <w:rPr/>
        <w:t>1.7 Definition of Operational Terms</w:t>
      </w:r>
    </w:p>
    <w:tbl>
      <w:tblPr>
        <w:tblStyle w:val="TableGrid"/>
        <w:tblW w:w="93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77"/>
        <w:gridCol w:w="4676"/>
      </w:tblGrid>
      <w:tr>
        <w:trPr/>
        <w:tc>
          <w:tcPr>
            <w:tcW w:w="4677"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Term</w:t>
            </w:r>
          </w:p>
        </w:tc>
        <w:tc>
          <w:tcPr>
            <w:tcW w:w="4676"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Operational meaning in this study</w:t>
            </w:r>
          </w:p>
        </w:tc>
      </w:tr>
      <w:tr>
        <w:trPr/>
        <w:tc>
          <w:tcPr>
            <w:tcW w:w="4677"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Measured</w:t>
            </w:r>
          </w:p>
        </w:tc>
        <w:tc>
          <w:tcPr>
            <w:tcW w:w="4676"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 direct sensor reading retained with units, source, timestamp, and validity.</w:t>
            </w:r>
          </w:p>
        </w:tc>
      </w:tr>
      <w:tr>
        <w:trPr/>
        <w:tc>
          <w:tcPr>
            <w:tcW w:w="4677"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Estimated wave height</w:t>
            </w:r>
          </w:p>
        </w:tc>
        <w:tc>
          <w:tcPr>
            <w:tcW w:w="4676"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 value derived from underwater pressure using a documented calibration and processing method.</w:t>
            </w:r>
          </w:p>
        </w:tc>
      </w:tr>
      <w:tr>
        <w:trPr/>
        <w:tc>
          <w:tcPr>
            <w:tcW w:w="4677"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AI prediction</w:t>
            </w:r>
          </w:p>
        </w:tc>
        <w:tc>
          <w:tcPr>
            <w:tcW w:w="4676"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 future wave-height estimate produced by a versioned model and never presented as a measured value.</w:t>
            </w:r>
          </w:p>
        </w:tc>
      </w:tr>
      <w:tr>
        <w:trPr/>
        <w:tc>
          <w:tcPr>
            <w:tcW w:w="4677"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Near-real-time</w:t>
            </w:r>
          </w:p>
        </w:tc>
        <w:tc>
          <w:tcPr>
            <w:tcW w:w="4676"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 monitored delivery interval whose numeric target must be frozen and measured during communication testing.</w:t>
            </w:r>
          </w:p>
        </w:tc>
      </w:tr>
      <w:tr>
        <w:trPr/>
        <w:tc>
          <w:tcPr>
            <w:tcW w:w="4677"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cloud/edge service</w:t>
            </w:r>
          </w:p>
        </w:tc>
        <w:tc>
          <w:tcPr>
            <w:tcW w:w="4676"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The approved cloud/edge service that stores, processes, predicts, alerts, and serves the dashboard.</w:t>
            </w:r>
          </w:p>
        </w:tc>
      </w:tr>
      <w:tr>
        <w:trPr/>
        <w:tc>
          <w:tcPr>
            <w:tcW w:w="4677"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Wi-Fi/LTE</w:t>
            </w:r>
          </w:p>
        </w:tc>
        <w:tc>
          <w:tcPr>
            <w:tcW w:w="4676"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The event-driven cloud telemetry link used by the buoy; Wi-Fi is for laboratory or near-shore tests and LTE is for remote field trials.</w:t>
            </w:r>
          </w:p>
        </w:tc>
      </w:tr>
      <w:tr>
        <w:trPr/>
        <w:tc>
          <w:tcPr>
            <w:tcW w:w="4677"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Supporting telemetry</w:t>
            </w:r>
          </w:p>
        </w:tc>
        <w:tc>
          <w:tcPr>
            <w:tcW w:w="4676"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GPS, time, power, security, and health information required to interpret and operate the system.</w:t>
            </w:r>
          </w:p>
        </w:tc>
      </w:tr>
    </w:tbl>
    <w:p>
      <w:pPr>
        <w:pStyle w:val="Normal"/>
        <w:keepNext w:val="true"/>
        <w:jc w:val="center"/>
        <w:rPr/>
      </w:pPr>
      <w:r>
        <w:rPr/>
        <w:drawing>
          <wp:inline distT="0" distB="0" distL="0" distR="0">
            <wp:extent cx="6035040" cy="33528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035040" cy="3352800"/>
                    </a:xfrm>
                    <a:prstGeom prst="rect">
                      <a:avLst/>
                    </a:prstGeom>
                  </pic:spPr>
                </pic:pic>
              </a:graphicData>
            </a:graphic>
          </wp:inline>
        </w:drawing>
      </w:r>
    </w:p>
    <w:p>
      <w:pPr>
        <w:pStyle w:val="Normal"/>
        <w:keepNext w:val="true"/>
        <w:jc w:val="center"/>
        <w:rPr/>
      </w:pPr>
      <w:r>
        <w:rPr>
          <w:b/>
          <w:i/>
          <w:color w:val="4B5563"/>
          <w:sz w:val="18"/>
        </w:rPr>
        <w:t>Figure 1. Input–Process–Output conceptual framework for the approved Phase 1 study.</w:t>
      </w:r>
    </w:p>
    <w:p>
      <w:pPr>
        <w:pStyle w:val="Normal"/>
        <w:rPr/>
      </w:pPr>
      <w:r>
        <w:rPr/>
      </w:r>
      <w:r>
        <w:br w:type="page"/>
      </w:r>
    </w:p>
    <w:p>
      <w:pPr>
        <w:pStyle w:val="Heading1"/>
        <w:spacing w:before="0" w:after="100"/>
        <w:rPr/>
      </w:pPr>
      <w:r>
        <w:rPr/>
        <w:t>CHAPTER 2 — REVIEW OF RELATED LITERATURE AND SYSTEM BASIS</w:t>
      </w:r>
    </w:p>
    <w:p>
      <w:pPr>
        <w:pStyle w:val="Heading2"/>
        <w:rPr/>
      </w:pPr>
      <w:r>
        <w:rPr/>
        <w:t>2.1 Low-Cost Coastal Monitoring</w:t>
      </w:r>
    </w:p>
    <w:p>
      <w:pPr>
        <w:pStyle w:val="Normal"/>
        <w:ind w:firstLine="454"/>
        <w:jc w:val="both"/>
        <w:rPr/>
      </w:pPr>
      <w:r>
        <w:rPr>
          <w:i w:val="false"/>
        </w:rPr>
        <w:t>Albaladejo et al. (2012) demonstrated that low-cost shallow-marine monitoring requires the buoy, sensing, wireless communication, and energy supply to be engineered as one platform. Williams et al. (2025) later reinforced the feasibility of compact modular autonomous buoys. These studies support FALCON's integrated approach, but they also show that affordability and sensor assembly alone are not sufficient novelty.</w:t>
      </w:r>
    </w:p>
    <w:p>
      <w:pPr>
        <w:pStyle w:val="Heading2"/>
        <w:rPr/>
      </w:pPr>
      <w:r>
        <w:rPr/>
        <w:t>2.2 Pressure-Derived Wave Observation</w:t>
      </w:r>
    </w:p>
    <w:p>
      <w:pPr>
        <w:pStyle w:val="Normal"/>
        <w:ind w:firstLine="454"/>
        <w:jc w:val="both"/>
        <w:rPr/>
      </w:pPr>
      <w:r>
        <w:rPr>
          <w:i w:val="false"/>
        </w:rPr>
        <w:t>Bishop and Donelan (1987) established that subsurface pressure can support wave measurement only when attenuation, depth, and frequency response are considered. Bonneton et al. (2018) showed that reconstruction quality also depends on dispersion and nonlinearity. Ardhuin et al. (2019) emphasized that every observation platform and processing method has a response and uncertainty. FALCON must therefore define one wave statistic, document sampling and filtering, retain raw pressure, and compare results against an independent time-aligned reference.</w:t>
      </w:r>
    </w:p>
    <w:p>
      <w:pPr>
        <w:pStyle w:val="Heading2"/>
        <w:rPr/>
      </w:pPr>
      <w:r>
        <w:rPr/>
        <w:t>2.3 Communication, Power, and Data Quality</w:t>
      </w:r>
    </w:p>
    <w:p>
      <w:pPr>
        <w:pStyle w:val="Normal"/>
        <w:ind w:firstLine="454"/>
        <w:jc w:val="both"/>
        <w:rPr/>
      </w:pPr>
      <w:r>
        <w:rPr>
          <w:i w:val="false"/>
        </w:rPr>
        <w:t>Dreyer et al. (2026) provides emerging evidence for low-power coastal buoy telemetry, but it is a preprint and cannot substitute for a site survey. The revised FALCON path uses Wi-Fi for laboratory or near-shore testing and LTE for remote cloud upload, so coverage, data cost, power peaks, and recovery behavior must be measured directly. Cho et al. (2021) demonstrates why marine sensing, communication, and battery behavior must be evaluated together. Skålvik et al. (2023) identifies calibration drift, corrosion, power limits, intermittent communication, and limited references as recurring threats to ocean-sensor data quality. These findings support FALCON's buffering, quality flags, measured energy budget, and controlled maintenance plan.</w:t>
      </w:r>
    </w:p>
    <w:p>
      <w:pPr>
        <w:pStyle w:val="Heading2"/>
        <w:rPr/>
      </w:pPr>
      <w:r>
        <w:rPr/>
        <w:t>2.4 Position, Security, and False Alerts</w:t>
      </w:r>
    </w:p>
    <w:p>
      <w:pPr>
        <w:pStyle w:val="Normal"/>
        <w:ind w:firstLine="454"/>
        <w:jc w:val="both"/>
        <w:rPr/>
      </w:pPr>
      <w:r>
        <w:rPr>
          <w:i w:val="false"/>
        </w:rPr>
        <w:t>Knight et al. (2021) demonstrates that low-cost GNSS observations can be useful when accompanied by appropriate processing and reference comparison. For a moored buoy, position changes may result from receiver scatter, anchor swing, currents, tides, maintenance, drag, or theft. FALCON therefore treats GPS as supporting security telemetry and uses persistence, fix quality, and maintenance state rather than declaring theft from a single coordinate.</w:t>
      </w:r>
    </w:p>
    <w:p>
      <w:pPr>
        <w:pStyle w:val="Heading2"/>
        <w:rPr/>
      </w:pPr>
      <w:r>
        <w:rPr/>
        <w:t>2.5 Short-Term Wave Prediction</w:t>
      </w:r>
    </w:p>
    <w:p>
      <w:pPr>
        <w:pStyle w:val="Normal"/>
        <w:ind w:firstLine="454"/>
        <w:jc w:val="both"/>
        <w:rPr/>
      </w:pPr>
      <w:r>
        <w:rPr>
          <w:i w:val="false"/>
        </w:rPr>
        <w:t>Fan et al. (2020) and Song et al. (2023) demonstrate that sequence models can learn nonlinear wave-height patterns when adequate data are available. Their reported performance cannot be transferred directly to a new low-cost local dataset. FALCON must use chronological partitions, simple baselines, model/version records, input-quality gates, and uncertainty based on observed residuals rather than an arbitrary confidence percentage.</w:t>
      </w:r>
    </w:p>
    <w:p>
      <w:pPr>
        <w:pStyle w:val="Heading2"/>
        <w:rPr/>
      </w:pPr>
      <w:r>
        <w:rPr/>
        <w:t>2.6 Synthesis and Research Gap</w:t>
      </w:r>
    </w:p>
    <w:p>
      <w:pPr>
        <w:pStyle w:val="Normal"/>
        <w:ind w:firstLine="454"/>
        <w:jc w:val="both"/>
        <w:rPr/>
      </w:pPr>
      <w:r>
        <w:rPr>
          <w:i w:val="false"/>
        </w:rPr>
        <w:t>Prior studies establish the feasibility of low-cost buoys, pressure-based wave reconstruction, renewable power, wireless telemetry, and data-driven prediction separately. The defensible gap is the lack of a reproducible student-scale system evaluated as a whole for a defined local Philippine near-shore use case using pressure-derived wave monitoring, wind observations, a resilient Wi-Fi/LTE cloud data path, transparent prediction, and an interface intended for non-technical operators. FALCON claims novelty in locally adapted integration and evidence-based evaluation—not invention of the sensors, Wi-Fi/LTE, or AI algorithms.</w:t>
      </w:r>
    </w:p>
    <w:p>
      <w:pPr>
        <w:pStyle w:val="Heading2"/>
        <w:rPr/>
      </w:pPr>
      <w:r>
        <w:rPr/>
        <w:t>2.7 Conceptual and Technical Basis</w:t>
      </w:r>
    </w:p>
    <w:p>
      <w:pPr>
        <w:pStyle w:val="Normal"/>
        <w:ind w:firstLine="454"/>
        <w:jc w:val="both"/>
        <w:rPr/>
      </w:pPr>
      <w:r>
        <w:rPr>
          <w:i w:val="false"/>
        </w:rPr>
        <w:t>The project follows an input–process–output model. Direct pressure and wind observations enter the ESP32 acquisition layer. Communication and cloud/edge services convert validated samples into retained records, event summaries, derived wave statistics, predictions, and operator messages. Evaluation evidence closes the loop by determining whether each output is accurate, reliable, usable, and safe enough for the stated research scope.</w:t>
      </w:r>
    </w:p>
    <w:p>
      <w:pPr>
        <w:pStyle w:val="Normal"/>
        <w:rPr/>
      </w:pPr>
      <w:r>
        <w:rPr/>
      </w:r>
      <w:r>
        <w:br w:type="page"/>
      </w:r>
    </w:p>
    <w:p>
      <w:pPr>
        <w:pStyle w:val="Heading1"/>
        <w:spacing w:before="0" w:after="100"/>
        <w:rPr/>
      </w:pPr>
      <w:r>
        <w:rPr/>
        <w:t>CHAPTER 3 — METHODOLOGY</w:t>
      </w:r>
    </w:p>
    <w:p>
      <w:pPr>
        <w:pStyle w:val="Heading2"/>
        <w:rPr/>
      </w:pPr>
      <w:r>
        <w:rPr/>
        <w:t>3.1 Research and Development Design</w:t>
      </w:r>
    </w:p>
    <w:p>
      <w:pPr>
        <w:pStyle w:val="Normal"/>
        <w:ind w:firstLine="454"/>
        <w:jc w:val="both"/>
        <w:rPr/>
      </w:pPr>
      <w:r>
        <w:rPr>
          <w:i w:val="false"/>
        </w:rPr>
        <w:t>The study uses a developmental research approach with iterative requirements analysis, prototype design, implementation, controlled testing, evaluation, and revision. Quantitative measurements are used for sensor accuracy, communication, power, alert performance, usability tasks, and prediction error. Qualitative comments may be collected from authorized evaluators to identify clarity and maintenance problems.</w:t>
      </w:r>
    </w:p>
    <w:p>
      <w:pPr>
        <w:pStyle w:val="Heading2"/>
        <w:rPr/>
      </w:pPr>
      <w:r>
        <w:rPr/>
        <w:t>3.2 Approved System Architecture</w:t>
      </w:r>
    </w:p>
    <w:p>
      <w:pPr>
        <w:pStyle w:val="Normal"/>
        <w:keepNext w:val="true"/>
        <w:jc w:val="center"/>
        <w:rPr/>
      </w:pPr>
      <w:r>
        <w:rPr/>
        <w:drawing>
          <wp:inline distT="0" distB="0" distL="0" distR="0">
            <wp:extent cx="6035040" cy="33528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6035040" cy="3352800"/>
                    </a:xfrm>
                    <a:prstGeom prst="rect">
                      <a:avLst/>
                    </a:prstGeom>
                  </pic:spPr>
                </pic:pic>
              </a:graphicData>
            </a:graphic>
          </wp:inline>
        </w:drawing>
      </w:r>
    </w:p>
    <w:p>
      <w:pPr>
        <w:pStyle w:val="Normal"/>
        <w:keepNext w:val="true"/>
        <w:jc w:val="center"/>
        <w:rPr/>
      </w:pPr>
      <w:r>
        <w:rPr>
          <w:b/>
          <w:i/>
          <w:color w:val="4B5563"/>
          <w:sz w:val="18"/>
        </w:rPr>
        <w:t>Figure 2. Approved Project FALCON data and communication architecture.</w:t>
      </w:r>
    </w:p>
    <w:tbl>
      <w:tblPr>
        <w:tblStyle w:val="TableGrid"/>
        <w:tblW w:w="93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Layer</w:t>
            </w:r>
          </w:p>
        </w:tc>
        <w:tc>
          <w:tcPr>
            <w:tcW w:w="3118"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Responsibility</w:t>
            </w:r>
          </w:p>
        </w:tc>
        <w:tc>
          <w:tcPr>
            <w:tcW w:w="3118"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Failure behavior</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Sensors and interfaces</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Produce primary pressure/wind signals and supporting telemetry.</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Report invalid or unavailable states; do not substitute zero.</w:t>
            </w:r>
          </w:p>
        </w:tc>
      </w:tr>
      <w:tr>
        <w:trPr/>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ESP32 buoy node</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Acquire, timestamp, validate, frame, secure, transmit, and buffer telemetry.</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Continues sensing and local security during Wi-Fi/LTE loss.</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Wi-Fi/LTE cloud link</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Carry compact packets to the approved cloud endpoint.</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Triggers buffering and later timestamp-preserving retransmission.</w:t>
            </w:r>
          </w:p>
        </w:tc>
      </w:tr>
      <w:tr>
        <w:trPr/>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cloud/edge service</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Authenticate, deduplicate, store, process, predict, alert, and serve the dashboard.</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Continues local operation during Internet loss.</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cloud connectivity</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Cloud synchronization and authorized remote access only.</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Queues upload while local services remain available.</w:t>
            </w:r>
          </w:p>
        </w:tc>
      </w:tr>
    </w:tbl>
    <w:p>
      <w:pPr>
        <w:pStyle w:val="Heading2"/>
        <w:rPr/>
      </w:pPr>
      <w:r>
        <w:rPr/>
        <w:t>3.3 Hardware Baseline</w:t>
      </w:r>
    </w:p>
    <w:tbl>
      <w:tblPr>
        <w:tblStyle w:val="TableGrid"/>
        <w:tblW w:w="93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Function</w:t>
            </w:r>
          </w:p>
        </w:tc>
        <w:tc>
          <w:tcPr>
            <w:tcW w:w="3118"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Current selection/status</w:t>
            </w:r>
          </w:p>
        </w:tc>
        <w:tc>
          <w:tcPr>
            <w:tcW w:w="3118"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Required evidence</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Pressure</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HPT604 Type A 0–2 mH2O, 4–20 mA deployment candidate; Bar02 bench-only</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Supplier seawater confirmation, exact order code, loop interface, depth comparison, baseline, dynamic response, vent, drift, fouling and endurance</w:t>
            </w:r>
          </w:p>
        </w:tc>
      </w:tr>
      <w:tr>
        <w:trPr/>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Wind</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SparkFun SEN-15901 prototype</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Speed reference, vane alignment, startup threshold, corrosion and cable tests</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GPS</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Adafruit Ultimate GPS PID 746 prototype</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Stationary scatter, cold/warm start, geofence false-alert tests</w:t>
            </w:r>
          </w:p>
        </w:tc>
      </w:tr>
      <w:tr>
        <w:trPr/>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Power monitoring</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Two INA260 channels</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DMM comparison, polarity, range, connector heating</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Controller</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ESP32 DevKit</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Pinout, current, reset/recovery, watchdog and buffer behavior</w:t>
            </w:r>
          </w:p>
        </w:tc>
      </w:tr>
      <w:tr>
        <w:trPr/>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Wi-Fi/LTE</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Exact Wi-Fi/LTE modem, antenna, SIM/data plan, endpoint, authentication, and protocol TBD</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Legal-band review, coverage survey, packet loss and recovery</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cloud/edge service</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Development laptop substitute; final host or cloud endpoint TBD</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OS, startup, storage, cooling, UPS, measured load</w:t>
            </w:r>
          </w:p>
        </w:tc>
      </w:tr>
    </w:tbl>
    <w:p>
      <w:pPr>
        <w:pStyle w:val="Normal"/>
        <w:ind w:firstLine="454"/>
        <w:jc w:val="both"/>
        <w:rPr/>
      </w:pPr>
      <w:r>
        <w:rPr>
          <w:i w:val="false"/>
        </w:rPr>
        <w:t>Important pressure-sensor gate. The HPT604 candidate uses a protected 12 V 4–20 mA loop, a 150 ohm precision shunt, input protection/filtering, and a 3.3 V ADS1115 receiver. The theoretical loop load is 0.048–0.240 W at 12 V before conversion loss. Its vent tube must terminate in a dry breathable supplier-approved desiccant/breather arrangement. Written confirmation of continuous saltwater compatibility, exact wetted materials, seals, cable and order code is required before purchase. The current Bar02 I2C PCB/connector is incompatible and remains bench-only because the manufacturer requires daily drying and limits continuous immersion.</w:t>
      </w:r>
    </w:p>
    <w:p>
      <w:pPr>
        <w:pStyle w:val="Heading2"/>
        <w:rPr/>
      </w:pPr>
      <w:r>
        <w:rPr/>
        <w:t>3.4 Data Acquisition and Telemetry</w:t>
      </w:r>
    </w:p>
    <w:p>
      <w:pPr>
        <w:pStyle w:val="ListBullet"/>
        <w:numPr>
          <w:ilvl w:val="0"/>
          <w:numId w:val="1"/>
        </w:numPr>
        <w:ind w:hanging="0" w:left="454"/>
        <w:rPr/>
      </w:pPr>
      <w:r>
        <w:rPr/>
        <w:t>Assign every record a station ID, packet ID/sequence, original sample timestamp, firmware/schema version, source, and quality flags.</w:t>
      </w:r>
    </w:p>
    <w:p>
      <w:pPr>
        <w:pStyle w:val="ListBullet"/>
        <w:numPr>
          <w:ilvl w:val="0"/>
          <w:numId w:val="1"/>
        </w:numPr>
        <w:ind w:hanging="0" w:left="454"/>
        <w:rPr/>
      </w:pPr>
      <w:r>
        <w:rPr/>
        <w:t>Acquire pressure at a sampling rate justified by the target wave band; acquire slower supporting channels at independent documented rates.</w:t>
      </w:r>
    </w:p>
    <w:p>
      <w:pPr>
        <w:pStyle w:val="ListBullet"/>
        <w:numPr>
          <w:ilvl w:val="0"/>
          <w:numId w:val="1"/>
        </w:numPr>
        <w:ind w:hanging="0" w:left="454"/>
        <w:rPr/>
      </w:pPr>
      <w:r>
        <w:rPr/>
        <w:t>Reject or flag out-of-range, stale, disconnected, implausible, and stuck values without silently replacing them.</w:t>
      </w:r>
    </w:p>
    <w:p>
      <w:pPr>
        <w:pStyle w:val="ListBullet"/>
        <w:numPr>
          <w:ilvl w:val="0"/>
          <w:numId w:val="1"/>
        </w:numPr>
        <w:ind w:hanging="0" w:left="454"/>
        <w:rPr/>
      </w:pPr>
      <w:r>
        <w:rPr/>
        <w:t>Buffer a defined duration of records during Wi-Fi/LTE outages and preserve original timestamps during retransmission.</w:t>
      </w:r>
    </w:p>
    <w:p>
      <w:pPr>
        <w:pStyle w:val="ListBullet"/>
        <w:numPr>
          <w:ilvl w:val="0"/>
          <w:numId w:val="1"/>
        </w:numPr>
        <w:ind w:hanging="0" w:left="454"/>
        <w:rPr/>
      </w:pPr>
      <w:r>
        <w:rPr/>
        <w:t>Authenticate the buoy identity, prevent duplicate database insertion, and log rejected or malformed packets.</w:t>
      </w:r>
    </w:p>
    <w:p>
      <w:pPr>
        <w:pStyle w:val="Heading2"/>
        <w:rPr/>
      </w:pPr>
      <w:r>
        <w:rPr/>
        <w:t>3.5 Pressure-to-Wave Processing</w:t>
      </w:r>
    </w:p>
    <w:p>
      <w:pPr>
        <w:pStyle w:val="Normal"/>
        <w:keepNext w:val="true"/>
        <w:jc w:val="center"/>
        <w:rPr/>
      </w:pPr>
      <w:r>
        <w:rPr/>
        <w:drawing>
          <wp:inline distT="0" distB="0" distL="0" distR="0">
            <wp:extent cx="6035040" cy="33528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6035040" cy="3352800"/>
                    </a:xfrm>
                    <a:prstGeom prst="rect">
                      <a:avLst/>
                    </a:prstGeom>
                  </pic:spPr>
                </pic:pic>
              </a:graphicData>
            </a:graphic>
          </wp:inline>
        </w:drawing>
      </w:r>
    </w:p>
    <w:p>
      <w:pPr>
        <w:pStyle w:val="Normal"/>
        <w:keepNext w:val="true"/>
        <w:jc w:val="center"/>
        <w:rPr/>
      </w:pPr>
      <w:r>
        <w:rPr>
          <w:b/>
          <w:i/>
          <w:color w:val="4B5563"/>
          <w:sz w:val="18"/>
        </w:rPr>
        <w:t>Figure 3. Required traceable processing stages for pressure-derived wave estimation.</w:t>
      </w:r>
    </w:p>
    <w:p>
      <w:pPr>
        <w:pStyle w:val="Normal"/>
        <w:ind w:firstLine="454"/>
        <w:jc w:val="both"/>
        <w:rPr/>
      </w:pPr>
      <w:r>
        <w:rPr>
          <w:i w:val="false"/>
        </w:rPr>
        <w:t>Before implementation is frozen, the researchers must define whether the primary output is instantaneous peak-to-trough height, mean height, or significant wave height (Hs). The recommended research output is estimated significant wave height over a stated observation window because the term can be defined, aggregated, compared, and predicted consistently. The team must then freeze sampling frequency, window duration, density assumption, static/tidal removal, filter band, depth-response correction, gap policy, and reference method.</w:t>
      </w:r>
    </w:p>
    <w:p>
      <w:pPr>
        <w:pStyle w:val="Normal"/>
        <w:ind w:firstLine="454"/>
        <w:jc w:val="both"/>
        <w:rPr/>
      </w:pPr>
      <w:r>
        <w:rPr>
          <w:i w:val="false"/>
        </w:rPr>
        <w:t>A simple hydrostatic relationship may support depth conversion, but dynamic surface-wave reconstruction requires documented treatment of sensor depth and frequency-dependent attenuation. All algorithm coefficients and revisions must be versioned. When calibration is incomplete, the dashboard must show ESTIMATED and CALIBRATION REQUIRED.</w:t>
      </w:r>
    </w:p>
    <w:p>
      <w:pPr>
        <w:pStyle w:val="Heading2"/>
        <w:rPr/>
      </w:pPr>
      <w:r>
        <w:rPr/>
        <w:t>3.6 AI Prediction Method</w:t>
      </w:r>
    </w:p>
    <w:p>
      <w:pPr>
        <w:pStyle w:val="ListBullet"/>
        <w:numPr>
          <w:ilvl w:val="0"/>
          <w:numId w:val="1"/>
        </w:numPr>
        <w:ind w:hanging="0" w:left="454"/>
        <w:rPr/>
      </w:pPr>
      <w:r>
        <w:rPr/>
        <w:t>Freeze one primary target: recommended 10-minute-ahead estimated Hs, subject to adviser and stakeholder approval.</w:t>
      </w:r>
    </w:p>
    <w:p>
      <w:pPr>
        <w:pStyle w:val="ListBullet"/>
        <w:numPr>
          <w:ilvl w:val="0"/>
          <w:numId w:val="1"/>
        </w:numPr>
        <w:ind w:hanging="0" w:left="454"/>
        <w:rPr/>
      </w:pPr>
      <w:r>
        <w:rPr/>
        <w:t>Build persistence and moving-average baselines before testing linear, tree-based, GRU, or LSTM candidates.</w:t>
      </w:r>
    </w:p>
    <w:p>
      <w:pPr>
        <w:pStyle w:val="ListBullet"/>
        <w:numPr>
          <w:ilvl w:val="0"/>
          <w:numId w:val="1"/>
        </w:numPr>
        <w:ind w:hanging="0" w:left="454"/>
        <w:rPr/>
      </w:pPr>
      <w:r>
        <w:rPr/>
        <w:t>Split data chronologically by deployment block or day; never randomly mix adjacent samples across training and test sets.</w:t>
      </w:r>
    </w:p>
    <w:p>
      <w:pPr>
        <w:pStyle w:val="ListBullet"/>
        <w:numPr>
          <w:ilvl w:val="0"/>
          <w:numId w:val="1"/>
        </w:numPr>
        <w:ind w:hanging="0" w:left="454"/>
        <w:rPr/>
      </w:pPr>
      <w:r>
        <w:rPr/>
        <w:t>Report MAE, RMSE, bias, skill relative to persistence, inference time, model size, missing-input behavior, and error by sea-condition range.</w:t>
      </w:r>
    </w:p>
    <w:p>
      <w:pPr>
        <w:pStyle w:val="ListBullet"/>
        <w:numPr>
          <w:ilvl w:val="0"/>
          <w:numId w:val="1"/>
        </w:numPr>
        <w:ind w:hanging="0" w:left="454"/>
        <w:rPr/>
      </w:pPr>
      <w:r>
        <w:rPr/>
        <w:t>Withhold the prediction when pressure input is invalid, stale, or uncalibrated; monitoring continues if AI fails.</w:t>
      </w:r>
    </w:p>
    <w:p>
      <w:pPr>
        <w:pStyle w:val="Heading2"/>
        <w:rPr/>
      </w:pPr>
      <w:r>
        <w:rPr/>
        <w:t>3.7 Dashboard and Usability Method</w:t>
      </w:r>
    </w:p>
    <w:p>
      <w:pPr>
        <w:pStyle w:val="Normal"/>
        <w:ind w:firstLine="454"/>
        <w:jc w:val="both"/>
        <w:rPr/>
      </w:pPr>
      <w:r>
        <w:rPr>
          <w:i w:val="false"/>
        </w:rPr>
        <w:t>The approved navigation contains Overview, Buoy Motion, Sensors, and Logs &amp; Alerts. GPS is grouped under Supporting Telemetry rather than becoming a fifth page. Settings remains a compact header control. The interface uses large text, plain labels, clear source/freshness states, and minimal actions for older or non-technical users.</w:t>
      </w:r>
    </w:p>
    <w:p>
      <w:pPr>
        <w:pStyle w:val="Normal"/>
        <w:keepNext w:val="true"/>
        <w:jc w:val="center"/>
        <w:rPr/>
      </w:pPr>
      <w:r>
        <w:rPr/>
        <w:drawing>
          <wp:inline distT="0" distB="0" distL="0" distR="0">
            <wp:extent cx="5806440" cy="443547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806440" cy="4435475"/>
                    </a:xfrm>
                    <a:prstGeom prst="rect">
                      <a:avLst/>
                    </a:prstGeom>
                  </pic:spPr>
                </pic:pic>
              </a:graphicData>
            </a:graphic>
          </wp:inline>
        </w:drawing>
      </w:r>
    </w:p>
    <w:p>
      <w:pPr>
        <w:pStyle w:val="Normal"/>
        <w:keepNext w:val="true"/>
        <w:jc w:val="center"/>
        <w:rPr/>
      </w:pPr>
      <w:r>
        <w:rPr>
          <w:b/>
          <w:i/>
          <w:color w:val="4B5563"/>
          <w:sz w:val="18"/>
        </w:rPr>
        <w:t>Figure 4. Existing dashboard software prototype; values shown in simulator mode are not field measurements.</w:t>
      </w:r>
    </w:p>
    <w:p>
      <w:pPr>
        <w:pStyle w:val="ListBullet"/>
        <w:numPr>
          <w:ilvl w:val="0"/>
          <w:numId w:val="1"/>
        </w:numPr>
        <w:ind w:hanging="0" w:left="454"/>
        <w:rPr/>
      </w:pPr>
      <w:r>
        <w:rPr/>
        <w:t>Give evaluators realistic tasks: identify current wave estimate, verify GPS/security state, find a stale sensor, acknowledge an alert, and export records.</w:t>
      </w:r>
    </w:p>
    <w:p>
      <w:pPr>
        <w:pStyle w:val="ListBullet"/>
        <w:numPr>
          <w:ilvl w:val="0"/>
          <w:numId w:val="1"/>
        </w:numPr>
        <w:ind w:hanging="0" w:left="454"/>
        <w:rPr/>
      </w:pPr>
      <w:r>
        <w:rPr/>
        <w:t>Record task completion, completion time, navigation errors, assistance required, and label comprehension.</w:t>
      </w:r>
    </w:p>
    <w:p>
      <w:pPr>
        <w:pStyle w:val="ListBullet"/>
        <w:numPr>
          <w:ilvl w:val="0"/>
          <w:numId w:val="1"/>
        </w:numPr>
        <w:ind w:hanging="0" w:left="454"/>
        <w:rPr/>
      </w:pPr>
      <w:r>
        <w:rPr/>
        <w:t>Collect readability and confidence ratings using an adviser-approved usability instrument and sample.</w:t>
      </w:r>
    </w:p>
    <w:p>
      <w:pPr>
        <w:pStyle w:val="Heading2"/>
        <w:rPr/>
      </w:pPr>
      <w:r>
        <w:rPr/>
        <w:t>3.8 Security, Privacy, and Data Management</w:t>
      </w:r>
    </w:p>
    <w:p>
      <w:pPr>
        <w:pStyle w:val="Normal"/>
        <w:ind w:firstLine="454"/>
        <w:jc w:val="both"/>
        <w:rPr/>
      </w:pPr>
      <w:r>
        <w:rPr>
          <w:i w:val="false"/>
        </w:rPr>
        <w:t>Physical security uses SECURE, WARNING, ALERT, and DISARMED states. The final implementation must document geofence radius, GPS-quality limits, persistence time, maintenance controls, and enclosure/tamper debounce. Ordinary buoy movement cannot be treated as theft by itself.</w:t>
      </w:r>
    </w:p>
    <w:p>
      <w:pPr>
        <w:pStyle w:val="Normal"/>
        <w:ind w:firstLine="454"/>
        <w:jc w:val="both"/>
        <w:rPr/>
      </w:pPr>
      <w:r>
        <w:rPr>
          <w:i w:val="false"/>
        </w:rPr>
        <w:t>Cybersecurity requirements include per-device identity, secret provisioning outside the repository, packet replay/duplicate protection, least-privilege operator access, TLS for Internet traffic, firewall configuration, backup/export, retention, and audit records. Exact controls remain selection gates. GPS locations must be disclosed only to authorized users when a deployment partner considers them sensitive.</w:t>
      </w:r>
    </w:p>
    <w:p>
      <w:pPr>
        <w:pStyle w:val="Heading2"/>
        <w:rPr/>
      </w:pPr>
      <w:r>
        <w:rPr/>
        <w:t>3.9 Power Method</w:t>
      </w:r>
    </w:p>
    <w:p>
      <w:pPr>
        <w:pStyle w:val="Normal"/>
        <w:keepNext w:val="true"/>
        <w:jc w:val="center"/>
        <w:rPr/>
      </w:pPr>
      <w:r>
        <w:rPr/>
        <w:drawing>
          <wp:inline distT="0" distB="0" distL="0" distR="0">
            <wp:extent cx="6035040" cy="33528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6035040" cy="3352800"/>
                    </a:xfrm>
                    <a:prstGeom prst="rect">
                      <a:avLst/>
                    </a:prstGeom>
                  </pic:spPr>
                </pic:pic>
              </a:graphicData>
            </a:graphic>
          </wp:inline>
        </w:drawing>
      </w:r>
    </w:p>
    <w:p>
      <w:pPr>
        <w:pStyle w:val="Normal"/>
        <w:keepNext w:val="true"/>
        <w:jc w:val="center"/>
        <w:rPr/>
      </w:pPr>
      <w:r>
        <w:rPr>
          <w:b/>
          <w:i/>
          <w:color w:val="4B5563"/>
          <w:sz w:val="18"/>
        </w:rPr>
        <w:t>Figure 5. Separate buoy and cloud/edge power boundaries.</w:t>
      </w:r>
    </w:p>
    <w:p>
      <w:pPr>
        <w:pStyle w:val="Normal"/>
        <w:ind w:firstLine="454"/>
        <w:jc w:val="both"/>
        <w:rPr/>
      </w:pPr>
      <w:r>
        <w:rPr>
          <w:i w:val="false"/>
        </w:rPr>
        <w:t>The revised planning example starts with a 12.8 V, 6-10 Ah LiFePO4 battery and a 10-20 W solar-panel candidate because telemetry is event-driven rather than continuous. Final sizing must be based on logged ESP32, sensor, regulator, and LTE registration/transmit current, overnight deficit, charging performance, and outage buffering tests. These figures are planning assumptions, not endurance evidence.</w:t>
      </w:r>
    </w:p>
    <w:p>
      <w:pPr>
        <w:pStyle w:val="Heading2"/>
        <w:rPr/>
      </w:pPr>
      <w:r>
        <w:rPr/>
        <w:t>3.10 Mechanical, Environmental, and Deployment Method</w:t>
      </w:r>
    </w:p>
    <w:p>
      <w:pPr>
        <w:pStyle w:val="Normal"/>
        <w:ind w:firstLine="454"/>
        <w:jc w:val="both"/>
        <w:rPr/>
      </w:pPr>
      <w:r>
        <w:rPr>
          <w:i w:val="false"/>
        </w:rPr>
        <w:t>The replacement compact can-buoy design must pass buoyancy, freeboard, center-of-gravity, stability/righting, top-housing and antenna load, mooring, corrosion, cable strain, ingress, condensation, sensor exposure, antenna clearance, retrieval, and serviceability review. Existing CAD and blueprint dimensions are references only while the geometry is under redesign. Controlled water tests must begin at an accessible supervised site with permits, deployment limits, retrieval equipment, and a time-aligned reference measurement.</w:t>
      </w:r>
    </w:p>
    <w:p>
      <w:pPr>
        <w:pStyle w:val="Heading2"/>
        <w:rPr/>
      </w:pPr>
      <w:r>
        <w:rPr/>
        <w:t>3.11 Evaluation Matrix</w:t>
      </w:r>
    </w:p>
    <w:p>
      <w:pPr>
        <w:pStyle w:val="Normal"/>
        <w:keepNext w:val="true"/>
        <w:jc w:val="center"/>
        <w:rPr/>
      </w:pPr>
      <w:r>
        <w:rPr/>
        <w:drawing>
          <wp:inline distT="0" distB="0" distL="0" distR="0">
            <wp:extent cx="6035040" cy="33528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6035040" cy="3352800"/>
                    </a:xfrm>
                    <a:prstGeom prst="rect">
                      <a:avLst/>
                    </a:prstGeom>
                  </pic:spPr>
                </pic:pic>
              </a:graphicData>
            </a:graphic>
          </wp:inline>
        </w:drawing>
      </w:r>
    </w:p>
    <w:p>
      <w:pPr>
        <w:pStyle w:val="Normal"/>
        <w:keepNext w:val="true"/>
        <w:jc w:val="center"/>
        <w:rPr/>
      </w:pPr>
      <w:r>
        <w:rPr>
          <w:b/>
          <w:i/>
          <w:color w:val="4B5563"/>
          <w:sz w:val="18"/>
        </w:rPr>
        <w:t>Figure 6. Whole-system evaluation framework.</w:t>
      </w:r>
    </w:p>
    <w:tbl>
      <w:tblPr>
        <w:tblStyle w:val="TableGrid"/>
        <w:tblW w:w="93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Area</w:t>
            </w:r>
          </w:p>
        </w:tc>
        <w:tc>
          <w:tcPr>
            <w:tcW w:w="3118"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Primary metrics/evidence</w:t>
            </w:r>
          </w:p>
        </w:tc>
        <w:tc>
          <w:tcPr>
            <w:tcW w:w="3118"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Release condition</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Pressure/wave</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MAE, RMSE, bias, repeatability, gaps, comparison plots</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Defined wave statistic and accepted reference performance</w:t>
            </w:r>
          </w:p>
        </w:tc>
      </w:tr>
      <w:tr>
        <w:trPr/>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Wind</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Reference error, direction code, low-speed startup, repeatability</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Acceptance limits approved and met</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Wi-Fi/LTE cloud upload</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Packet delivery, latency, range, reconnect, duplicates, backlog recovery</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Site path works under expected conditions</w:t>
            </w:r>
          </w:p>
        </w:tc>
      </w:tr>
      <w:tr>
        <w:trPr/>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Power</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Average/peak load, Wh/day, autonomy, reduced-sun recovery</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Measured margin meets deployment target</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Security</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True/false alerts, detection delay, GPS scatter</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False-alert behavior acceptable</w:t>
            </w:r>
          </w:p>
        </w:tc>
      </w:tr>
      <w:tr>
        <w:trPr/>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Dashboard</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Task completion, errors, time, comprehension and readability</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Adviser-approved usability threshold met</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AI</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MAE/RMSE/bias, skill vs persistence, latency and availability</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Improvement on untouched chronological test data</w:t>
            </w:r>
          </w:p>
        </w:tc>
      </w:tr>
      <w:tr>
        <w:trPr/>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Mechanical</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Stability, ingress, corrosion control, retrieval inspection</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No unsafe or unresolved critical failure</w:t>
            </w:r>
          </w:p>
        </w:tc>
      </w:tr>
    </w:tbl>
    <w:p>
      <w:pPr>
        <w:pStyle w:val="Heading2"/>
        <w:rPr/>
      </w:pPr>
      <w:r>
        <w:rPr/>
        <w:t>3.12 Test Scenarios</w:t>
      </w:r>
    </w:p>
    <w:tbl>
      <w:tblPr>
        <w:tblStyle w:val="TableGrid"/>
        <w:tblW w:w="93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ID</w:t>
            </w:r>
          </w:p>
        </w:tc>
        <w:tc>
          <w:tcPr>
            <w:tcW w:w="3118"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Scenario</w:t>
            </w:r>
          </w:p>
        </w:tc>
        <w:tc>
          <w:tcPr>
            <w:tcW w:w="3118"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Expected observable behavior</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P-01</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Pressure disconnected or implausible</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Wave estimate and AI withheld; fault logged; no fabricated zero</w:t>
            </w:r>
          </w:p>
        </w:tc>
      </w:tr>
      <w:tr>
        <w:trPr/>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C-01</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Wi-Fi/LTE cloud link interrupted</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ESP32 buffers timestamped packets and retransmits without duplicate insertion</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I-01</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cloud/edge service Internet interrupted</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Local ingestion, storage, prediction, dashboard, and alerts continue</w:t>
            </w:r>
          </w:p>
        </w:tc>
      </w:tr>
      <w:tr>
        <w:trPr/>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G-01</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GPS scatter near geofence boundary</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WARNING persistence prevents immediate false ALERT</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T-01</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Enclosure opened while armed</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Persistent event produces logged ALERT; maintenance DISARMED state remains distinct</w:t>
            </w:r>
          </w:p>
        </w:tc>
      </w:tr>
      <w:tr>
        <w:trPr/>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A-01</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AI model unavailable</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Measured/estimated monitoring remains operational; prediction shows unavailable</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B-01</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Low battery / reduced sunlight</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Power warning, safe operating policy, and recovery are logged</w:t>
            </w:r>
          </w:p>
        </w:tc>
      </w:tr>
      <w:tr>
        <w:trPr/>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R-01</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cloud/edge service restart</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Services start automatically and stored records remain intact</w:t>
            </w:r>
          </w:p>
        </w:tc>
      </w:tr>
    </w:tbl>
    <w:p>
      <w:pPr>
        <w:pStyle w:val="Heading2"/>
        <w:rPr/>
      </w:pPr>
      <w:r>
        <w:rPr/>
        <w:t>3.13 Ethical and Safety Considerations</w:t>
      </w:r>
    </w:p>
    <w:p>
      <w:pPr>
        <w:pStyle w:val="Normal"/>
        <w:ind w:firstLine="454"/>
        <w:jc w:val="both"/>
        <w:rPr/>
      </w:pPr>
      <w:r>
        <w:rPr>
          <w:i w:val="false"/>
        </w:rPr>
        <w:t>Deployment requires permission from the responsible site authority, navigational and environmental review, safe battery and electrical handling, weather limits, retrieval planning, and clear prototype labeling. Human usability participants require informed consent and only the minimum necessary data. FALCON must never issue or imply official warnings and must direct operators to PAGASA and competent authorities for safety decisions.</w:t>
      </w:r>
    </w:p>
    <w:p>
      <w:pPr>
        <w:pStyle w:val="Normal"/>
        <w:rPr/>
      </w:pPr>
      <w:r>
        <w:rPr/>
      </w:r>
      <w:r>
        <w:br w:type="page"/>
      </w:r>
    </w:p>
    <w:p>
      <w:pPr>
        <w:pStyle w:val="Heading1"/>
        <w:spacing w:before="0" w:after="100"/>
        <w:rPr/>
      </w:pPr>
      <w:r>
        <w:rPr/>
        <w:t>CHAPTER 4 — CURRENT IMPLEMENTATION STATUS AND DEVELOPMENT PLAN</w:t>
      </w:r>
    </w:p>
    <w:p>
      <w:pPr>
        <w:pStyle w:val="Heading2"/>
        <w:rPr/>
      </w:pPr>
      <w:r>
        <w:rPr/>
        <w:t>4.1 Implemented Software</w:t>
      </w:r>
    </w:p>
    <w:p>
      <w:pPr>
        <w:pStyle w:val="ListBullet"/>
        <w:numPr>
          <w:ilvl w:val="0"/>
          <w:numId w:val="1"/>
        </w:numPr>
        <w:ind w:hanging="0" w:left="454"/>
        <w:rPr/>
      </w:pPr>
      <w:r>
        <w:rPr/>
        <w:t>ESP32 PlatformIO firmware shell, diagnostics, and versioned telemetry framing prototype.</w:t>
      </w:r>
    </w:p>
    <w:p>
      <w:pPr>
        <w:pStyle w:val="ListBullet"/>
        <w:numPr>
          <w:ilvl w:val="0"/>
          <w:numId w:val="1"/>
        </w:numPr>
        <w:ind w:hanging="0" w:left="454"/>
        <w:rPr/>
      </w:pPr>
      <w:r>
        <w:rPr/>
        <w:t>Python cloud/edge service with simulator/bench ingestion, SQLite, alerts, grouped API, static dashboard hosting, and prediction baseline.</w:t>
      </w:r>
    </w:p>
    <w:p>
      <w:pPr>
        <w:pStyle w:val="ListBullet"/>
        <w:numPr>
          <w:ilvl w:val="0"/>
          <w:numId w:val="1"/>
        </w:numPr>
        <w:ind w:hanging="0" w:left="454"/>
        <w:rPr/>
      </w:pPr>
      <w:r>
        <w:rPr/>
        <w:t>Responsive dashboard and explicit LIVE, SIMULATED, ESTIMATED, CALIBRATION REQUIRED, STALE, and OFFLINE states.</w:t>
      </w:r>
    </w:p>
    <w:p>
      <w:pPr>
        <w:pStyle w:val="ListBullet"/>
        <w:numPr>
          <w:ilvl w:val="0"/>
          <w:numId w:val="1"/>
        </w:numPr>
        <w:ind w:hanging="0" w:left="454"/>
        <w:rPr/>
      </w:pPr>
      <w:r>
        <w:rPr/>
        <w:t>Automated backend tests and dashboard production build.</w:t>
      </w:r>
    </w:p>
    <w:p>
      <w:pPr>
        <w:pStyle w:val="Heading2"/>
        <w:rPr/>
      </w:pPr>
      <w:r>
        <w:rPr/>
        <w:t>4.2 Not Yet Validated</w:t>
      </w:r>
    </w:p>
    <w:p>
      <w:pPr>
        <w:pStyle w:val="ListBullet"/>
        <w:numPr>
          <w:ilvl w:val="0"/>
          <w:numId w:val="1"/>
        </w:numPr>
        <w:ind w:hanging="0" w:left="454"/>
        <w:rPr/>
      </w:pPr>
      <w:r>
        <w:rPr/>
        <w:t>Procurement, revised 4–20 mA interface, continuous-saltwater confirmation, and physical calibration coefficients for the HPT604 candidate.</w:t>
      </w:r>
    </w:p>
    <w:p>
      <w:pPr>
        <w:pStyle w:val="ListBullet"/>
        <w:numPr>
          <w:ilvl w:val="0"/>
          <w:numId w:val="1"/>
        </w:numPr>
        <w:ind w:hanging="0" w:left="454"/>
        <w:rPr/>
      </w:pPr>
      <w:r>
        <w:rPr/>
        <w:t>Exact LTE modem, SIM/data plan, antenna placement, cloud endpoint, packet protocol, authentication, and site coverage.</w:t>
      </w:r>
    </w:p>
    <w:p>
      <w:pPr>
        <w:pStyle w:val="ListBullet"/>
        <w:numPr>
          <w:ilvl w:val="0"/>
          <w:numId w:val="1"/>
        </w:numPr>
        <w:ind w:hanging="0" w:left="454"/>
        <w:rPr/>
      </w:pPr>
      <w:r>
        <w:rPr/>
        <w:t>Final cloud/edge host, OS image, modem/provider, UPS, cloud endpoint, and cybersecurity controls.</w:t>
      </w:r>
    </w:p>
    <w:p>
      <w:pPr>
        <w:pStyle w:val="ListBullet"/>
        <w:numPr>
          <w:ilvl w:val="0"/>
          <w:numId w:val="1"/>
        </w:numPr>
        <w:ind w:hanging="0" w:left="454"/>
        <w:rPr/>
      </w:pPr>
      <w:r>
        <w:rPr/>
        <w:t>Final mechanical geometry, waterproofing, corrosion protection, mooring, autonomy, and coastal endurance.</w:t>
      </w:r>
    </w:p>
    <w:p>
      <w:pPr>
        <w:pStyle w:val="ListBullet"/>
        <w:numPr>
          <w:ilvl w:val="0"/>
          <w:numId w:val="1"/>
        </w:numPr>
        <w:ind w:hanging="0" w:left="454"/>
        <w:rPr/>
      </w:pPr>
      <w:r>
        <w:rPr/>
        <w:t>Field-trained AI accuracy and stakeholder usability results.</w:t>
      </w:r>
    </w:p>
    <w:p>
      <w:pPr>
        <w:pStyle w:val="Heading2"/>
        <w:rPr/>
      </w:pPr>
      <w:r>
        <w:rPr/>
        <w:t>4.3 Risk Register</w:t>
      </w:r>
    </w:p>
    <w:tbl>
      <w:tblPr>
        <w:tblStyle w:val="TableGrid"/>
        <w:tblW w:w="93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Risk</w:t>
            </w:r>
          </w:p>
        </w:tc>
        <w:tc>
          <w:tcPr>
            <w:tcW w:w="3118"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Impact</w:t>
            </w:r>
          </w:p>
        </w:tc>
        <w:tc>
          <w:tcPr>
            <w:tcW w:w="3118"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Required mitigation</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HPT604 exact seawater configuration unconfirmed</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High</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Obtain written supplier confirmation; validate vent, materials, cable, drift, fouling and staged endurance before unattended use.</w:t>
            </w:r>
          </w:p>
        </w:tc>
      </w:tr>
      <w:tr>
        <w:trPr/>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Existing PCB targets Bar02 I2C</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High</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Do not fabricate; redesign and bench-test the protected 4–20 mA receiver and keyed connector.</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Undefined Wi-Fi/LTE path</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High</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Freeze legal band/hardware and complete a site coverage survey before PCB/deployment release.</w:t>
            </w:r>
          </w:p>
        </w:tc>
      </w:tr>
      <w:tr>
        <w:trPr/>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Insufficient calibrated AI data</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High</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Use transparent baseline; collect data; avoid accuracy claims until held-out evaluation.</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Power assumptions differ from measured load</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High</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Log all operating modes and redesign capacity from measured Wh/day.</w:t>
            </w:r>
          </w:p>
        </w:tc>
      </w:tr>
      <w:tr>
        <w:trPr/>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Water ingress/corrosion</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High</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Ingress and salt-exposure tests, inspection schedule, strain relief, and serviceable seals.</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GPS false security alerts</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Medium</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Measure scatter and use fix quality, persistence, and maintenance states.</w:t>
            </w:r>
          </w:p>
        </w:tc>
      </w:tr>
      <w:tr>
        <w:trPr/>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Operator confusion</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Medium</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Four-page interface, plain labels, task-based testing, and iterative revision.</w:t>
            </w:r>
          </w:p>
        </w:tc>
      </w:tr>
    </w:tbl>
    <w:p>
      <w:pPr>
        <w:pStyle w:val="Heading2"/>
        <w:rPr/>
      </w:pPr>
      <w:r>
        <w:rPr/>
        <w:t>4.4 Milestone Plan</w:t>
      </w:r>
    </w:p>
    <w:tbl>
      <w:tblPr>
        <w:tblStyle w:val="TableGrid"/>
        <w:tblW w:w="93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c>
          <w:tcPr>
            <w:tcW w:w="3118"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Milestone</w:t>
            </w:r>
          </w:p>
        </w:tc>
        <w:tc>
          <w:tcPr>
            <w:tcW w:w="3118"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Deliverable</w:t>
            </w:r>
          </w:p>
        </w:tc>
        <w:tc>
          <w:tcPr>
            <w:tcW w:w="3118"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Exit evidence</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M1 Scope freeze</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Signed architecture, site/use case, wave statistic, and AI target</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Adviser approval record</w:t>
            </w:r>
          </w:p>
        </w:tc>
      </w:tr>
      <w:tr>
        <w:trPr/>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M2 Component freeze</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Exact BOM, datasheets, pinout, Wi-Fi/LTE/cloud/edge service selection</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Selection register complete</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M3 Bench integration</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Calibrated sensors and packet path</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Bench logs and acceptance sheets</w:t>
            </w:r>
          </w:p>
        </w:tc>
      </w:tr>
      <w:tr>
        <w:trPr/>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M4 Controlled water test</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Wave-reference, wind, security, and power dataset</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Traceable synchronized records</w:t>
            </w:r>
          </w:p>
        </w:tc>
      </w:tr>
      <w:tr>
        <w:trPr/>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M5 Software evaluation</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Dashboard usability and AI baseline/model results</w:t>
            </w:r>
          </w:p>
        </w:tc>
        <w:tc>
          <w:tcPr>
            <w:tcW w:w="3118"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Metrics and held-out evaluation</w:t>
            </w:r>
          </w:p>
        </w:tc>
      </w:tr>
      <w:tr>
        <w:trPr/>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M6 Final revision</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Thesis, presentation, BOM, diagrams, dataset, and limitations</w:t>
            </w:r>
          </w:p>
        </w:tc>
        <w:tc>
          <w:tcPr>
            <w:tcW w:w="3118"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Adviser-approved release</w:t>
            </w:r>
          </w:p>
        </w:tc>
      </w:tr>
    </w:tbl>
    <w:p>
      <w:pPr>
        <w:pStyle w:val="Heading2"/>
        <w:rPr/>
      </w:pPr>
      <w:r>
        <w:rPr/>
        <w:t>4.5 Expected Outputs</w:t>
      </w:r>
    </w:p>
    <w:p>
      <w:pPr>
        <w:pStyle w:val="ListBullet"/>
        <w:numPr>
          <w:ilvl w:val="0"/>
          <w:numId w:val="1"/>
        </w:numPr>
        <w:ind w:hanging="0" w:left="454"/>
        <w:rPr/>
      </w:pPr>
      <w:r>
        <w:rPr/>
        <w:t>One serviceable controlled-trial coastal buoy prototype and one cloud/edge service prototype.</w:t>
      </w:r>
    </w:p>
    <w:p>
      <w:pPr>
        <w:pStyle w:val="ListBullet"/>
        <w:numPr>
          <w:ilvl w:val="0"/>
          <w:numId w:val="1"/>
        </w:numPr>
        <w:ind w:hanging="0" w:left="454"/>
        <w:rPr/>
      </w:pPr>
      <w:r>
        <w:rPr/>
        <w:t>A traceable dataset containing original pressure, derived wave statistics, wind, supporting telemetry, and quality metadata.</w:t>
      </w:r>
    </w:p>
    <w:p>
      <w:pPr>
        <w:pStyle w:val="ListBullet"/>
        <w:numPr>
          <w:ilvl w:val="0"/>
          <w:numId w:val="1"/>
        </w:numPr>
        <w:ind w:hanging="0" w:left="454"/>
        <w:rPr/>
      </w:pPr>
      <w:r>
        <w:rPr/>
        <w:t>A documented non-AI baseline and one evaluated short-term AI prediction model.</w:t>
      </w:r>
    </w:p>
    <w:p>
      <w:pPr>
        <w:pStyle w:val="ListBullet"/>
        <w:numPr>
          <w:ilvl w:val="0"/>
          <w:numId w:val="1"/>
        </w:numPr>
        <w:ind w:hanging="0" w:left="454"/>
        <w:rPr/>
      </w:pPr>
      <w:r>
        <w:rPr/>
        <w:t>A readable dashboard, alerts, logs, and export workflow.</w:t>
      </w:r>
    </w:p>
    <w:p>
      <w:pPr>
        <w:pStyle w:val="ListBullet"/>
        <w:numPr>
          <w:ilvl w:val="0"/>
          <w:numId w:val="1"/>
        </w:numPr>
        <w:ind w:hanging="0" w:left="454"/>
        <w:rPr/>
      </w:pPr>
      <w:r>
        <w:rPr/>
        <w:t>Calibration, communication, energy, usability, security, mechanical, and limitations records.</w:t>
      </w:r>
    </w:p>
    <w:p>
      <w:pPr>
        <w:pStyle w:val="Normal"/>
        <w:rPr/>
      </w:pPr>
      <w:r>
        <w:rPr/>
      </w:r>
      <w:r>
        <w:br w:type="page"/>
      </w:r>
    </w:p>
    <w:p>
      <w:pPr>
        <w:pStyle w:val="Heading1"/>
        <w:spacing w:before="0" w:after="100"/>
        <w:rPr/>
      </w:pPr>
      <w:r>
        <w:rPr/>
        <w:t>REFERENCES</w:t>
      </w:r>
    </w:p>
    <w:p>
      <w:pPr>
        <w:pStyle w:val="Normal"/>
        <w:ind w:hanging="454" w:left="454"/>
        <w:jc w:val="left"/>
        <w:rPr/>
      </w:pPr>
      <w:r>
        <w:rPr/>
        <w:t>Albaladejo, C., Soto, F., Torres, R., Sánchez, P., &amp; López, J. A. (2012). A low-cost sensor buoy system for monitoring shallow marine environments. Sensors, 12(7), 9613–9634. https://doi.org/10.3390/s120709613</w:t>
      </w:r>
    </w:p>
    <w:p>
      <w:pPr>
        <w:pStyle w:val="Normal"/>
        <w:ind w:hanging="454" w:left="454"/>
        <w:jc w:val="left"/>
        <w:rPr/>
      </w:pPr>
      <w:r>
        <w:rPr/>
        <w:t>Ardhuin, F., et al. (2019). Observing sea states. Frontiers in Marine Science, 6, Article 124. https://doi.org/10.3389/fmars.2019.00124</w:t>
      </w:r>
    </w:p>
    <w:p>
      <w:pPr>
        <w:pStyle w:val="Normal"/>
        <w:ind w:hanging="454" w:left="454"/>
        <w:jc w:val="left"/>
        <w:rPr/>
      </w:pPr>
      <w:r>
        <w:rPr/>
        <w:t>Bishop, C. T., &amp; Donelan, M. A. (1987). Measuring waves with pressure transducers. Coastal Engineering, 11(4), 309–328. https://doi.org/10.1016/0378-3839(87)90031-7</w:t>
      </w:r>
    </w:p>
    <w:p>
      <w:pPr>
        <w:pStyle w:val="Normal"/>
        <w:ind w:hanging="454" w:left="454"/>
        <w:jc w:val="left"/>
        <w:rPr/>
      </w:pPr>
      <w:r>
        <w:rPr/>
        <w:t>Holykell. (n.d.). HPT604 Type A level sensor datasheet. https://www.holykell.com/wp-content/uploads/2023/08/HPT604A-Level-sensor-Datasheet-Holykell-V26-CS-1.pdf</w:t>
      </w:r>
    </w:p>
    <w:p>
      <w:pPr>
        <w:pStyle w:val="Normal"/>
        <w:ind w:hanging="454" w:left="454"/>
        <w:jc w:val="left"/>
        <w:rPr/>
      </w:pPr>
      <w:r>
        <w:rPr/>
        <w:t>Blue Robotics. (n.d.). Bar high-resolution depth/pressure sensors guide. https://bluerobotics.com/learn/bar-sensors-guide/</w:t>
      </w:r>
    </w:p>
    <w:p>
      <w:pPr>
        <w:pStyle w:val="Normal"/>
        <w:ind w:hanging="454" w:left="454"/>
        <w:jc w:val="left"/>
        <w:rPr/>
      </w:pPr>
      <w:r>
        <w:rPr/>
        <w:t>Bonneton, P., Lannes, D., Martins, K., &amp; Michallet, H. (2018). A nonlinear weakly dispersive method for recovering the elevation of irrotational surface waves from pressure measurements. Coastal Engineering, 138, 1–8. https://doi.org/10.1016/j.coastaleng.2018.04.005</w:t>
      </w:r>
    </w:p>
    <w:p>
      <w:pPr>
        <w:pStyle w:val="Normal"/>
        <w:ind w:hanging="454" w:left="454"/>
        <w:jc w:val="left"/>
        <w:rPr/>
      </w:pPr>
      <w:r>
        <w:rPr/>
        <w:t>Cho, J., et al. (2021). Seawater battery-based wireless marine buoy system with battery degradation prediction and multiple power optimization capabilities. IEEE Access, 9, 104104–104114. https://doi.org/10.1109/ACCESS.2021.3098846</w:t>
      </w:r>
    </w:p>
    <w:p>
      <w:pPr>
        <w:pStyle w:val="Normal"/>
        <w:ind w:hanging="454" w:left="454"/>
        <w:jc w:val="left"/>
        <w:rPr/>
      </w:pPr>
      <w:r>
        <w:rPr/>
        <w:t>Dreyer, L. W., et al. (2026). OLB: An open LoRa buoy for coastal water measurements [Preprint]. arXiv. https://doi.org/10.48550/arXiv.2601.05615</w:t>
      </w:r>
    </w:p>
    <w:p>
      <w:pPr>
        <w:pStyle w:val="Normal"/>
        <w:ind w:hanging="454" w:left="454"/>
        <w:jc w:val="left"/>
        <w:rPr/>
      </w:pPr>
      <w:r>
        <w:rPr/>
        <w:t>Fan, S., Xiao, N., &amp; Dong, S. (2020). A novel model to predict significant wave height based on long short-term memory network. Ocean Engineering, 205, Article 107298. https://doi.org/10.1016/j.oceaneng.2020.107298</w:t>
      </w:r>
    </w:p>
    <w:p>
      <w:pPr>
        <w:pStyle w:val="Normal"/>
        <w:ind w:hanging="454" w:left="454"/>
        <w:jc w:val="left"/>
        <w:rPr/>
      </w:pPr>
      <w:r>
        <w:rPr/>
        <w:t>Knight, P. J., Bird, C. O., Sinclair, A., Higham, J., &amp; Plater, A. J. (2021). Beach deployment of a low-cost GNSS buoy for determining sea-level and wave characteristics. Geosciences, 11(12), Article 494. https://doi.org/10.3390/geosciences11120494</w:t>
      </w:r>
    </w:p>
    <w:p>
      <w:pPr>
        <w:pStyle w:val="Normal"/>
        <w:ind w:hanging="454" w:left="454"/>
        <w:jc w:val="left"/>
        <w:rPr/>
      </w:pPr>
      <w:r>
        <w:rPr/>
        <w:t>Philippine Atmospheric, Geophysical and Astronomical Services Administration. (n.d.). Weather terminologies. https://www.pagasa.dost.gov.ph/information/weather-terminologies</w:t>
      </w:r>
    </w:p>
    <w:p>
      <w:pPr>
        <w:pStyle w:val="Normal"/>
        <w:ind w:hanging="454" w:left="454"/>
        <w:jc w:val="left"/>
        <w:rPr/>
      </w:pPr>
      <w:r>
        <w:rPr/>
        <w:t>Skålvik, A. M., Saetre, C., Frøysa, K.-E., Bjørk, R. N., &amp; Tengberg, A. (2023). Challenges, limitations, and measurement strategies to ensure data quality in deep-sea sensors. Frontiers in Marine Science, 10, Article 1152236. https://doi.org/10.3389/fmars.2023.1152236</w:t>
      </w:r>
    </w:p>
    <w:p>
      <w:pPr>
        <w:pStyle w:val="Normal"/>
        <w:ind w:hanging="454" w:left="454"/>
        <w:jc w:val="left"/>
        <w:rPr/>
      </w:pPr>
      <w:r>
        <w:rPr/>
        <w:t>Song, T., et al. (2023). Prediction of significant wave height based on EEMD and deep learning. Frontiers in Marine Science, 10, Article 1089357. https://doi.org/10.3389/fmars.2023.1089357</w:t>
      </w:r>
    </w:p>
    <w:p>
      <w:pPr>
        <w:pStyle w:val="Normal"/>
        <w:ind w:hanging="454" w:left="454"/>
        <w:jc w:val="left"/>
        <w:rPr/>
      </w:pPr>
      <w:r>
        <w:rPr/>
        <w:t>Williams, Z., Soto Calvo, M. A., Lee, H. S., Aljber, M., &amp; Jeong, J.-S. (2025). A low-cost autonomous multi-functional buoy for ocean currents and seawater parameter monitoring, and particle tracking. Journal of Marine Science and Engineering, 13(9), Article 1629. https://doi.org/10.3390/jmse13091629</w:t>
      </w:r>
    </w:p>
    <w:p>
      <w:pPr>
        <w:pStyle w:val="Heading1"/>
        <w:rPr/>
      </w:pPr>
      <w:r>
        <w:rPr/>
        <w:t>APPENDIX A — REQUIRED RECORDS BEFORE FIELD CLAIMS</w:t>
      </w:r>
    </w:p>
    <w:p>
      <w:pPr>
        <w:pStyle w:val="ListBullet"/>
        <w:numPr>
          <w:ilvl w:val="0"/>
          <w:numId w:val="1"/>
        </w:numPr>
        <w:ind w:hanging="0" w:left="454"/>
        <w:rPr/>
      </w:pPr>
      <w:r>
        <w:rPr/>
        <w:t>Signed scope and architecture freeze</w:t>
      </w:r>
    </w:p>
    <w:p>
      <w:pPr>
        <w:pStyle w:val="ListBullet"/>
        <w:numPr>
          <w:ilvl w:val="0"/>
          <w:numId w:val="1"/>
        </w:numPr>
        <w:ind w:hanging="0" w:left="454"/>
        <w:rPr/>
      </w:pPr>
      <w:r>
        <w:rPr/>
        <w:t>Exact BOM and archived datasheets</w:t>
      </w:r>
    </w:p>
    <w:p>
      <w:pPr>
        <w:pStyle w:val="ListBullet"/>
        <w:numPr>
          <w:ilvl w:val="0"/>
          <w:numId w:val="1"/>
        </w:numPr>
        <w:ind w:hanging="0" w:left="454"/>
        <w:rPr/>
      </w:pPr>
      <w:r>
        <w:rPr/>
        <w:t>Pinout, schematic, PCB, wiring, and connector release</w:t>
      </w:r>
    </w:p>
    <w:p>
      <w:pPr>
        <w:pStyle w:val="ListBullet"/>
        <w:numPr>
          <w:ilvl w:val="0"/>
          <w:numId w:val="1"/>
        </w:numPr>
        <w:ind w:hanging="0" w:left="454"/>
        <w:rPr/>
      </w:pPr>
      <w:r>
        <w:rPr/>
        <w:t>Pressure and wind calibration sheets</w:t>
      </w:r>
    </w:p>
    <w:p>
      <w:pPr>
        <w:pStyle w:val="ListBullet"/>
        <w:numPr>
          <w:ilvl w:val="0"/>
          <w:numId w:val="1"/>
        </w:numPr>
        <w:ind w:hanging="0" w:left="454"/>
        <w:rPr/>
      </w:pPr>
      <w:r>
        <w:rPr/>
        <w:t>Wi-Fi/LTE cloud connectivity and coverage survey</w:t>
      </w:r>
    </w:p>
    <w:p>
      <w:pPr>
        <w:pStyle w:val="ListBullet"/>
        <w:numPr>
          <w:ilvl w:val="0"/>
          <w:numId w:val="1"/>
        </w:numPr>
        <w:ind w:hanging="0" w:left="454"/>
        <w:rPr/>
      </w:pPr>
      <w:r>
        <w:rPr/>
        <w:t>Power-load and autonomy worksheet</w:t>
      </w:r>
    </w:p>
    <w:p>
      <w:pPr>
        <w:pStyle w:val="ListBullet"/>
        <w:numPr>
          <w:ilvl w:val="0"/>
          <w:numId w:val="1"/>
        </w:numPr>
        <w:ind w:hanging="0" w:left="454"/>
        <w:rPr/>
      </w:pPr>
      <w:r>
        <w:rPr/>
        <w:t>Ingress, corrosion, stability, and retrieval checklists</w:t>
      </w:r>
    </w:p>
    <w:p>
      <w:pPr>
        <w:pStyle w:val="ListBullet"/>
        <w:numPr>
          <w:ilvl w:val="0"/>
          <w:numId w:val="1"/>
        </w:numPr>
        <w:ind w:hanging="0" w:left="454"/>
        <w:rPr/>
      </w:pPr>
      <w:r>
        <w:rPr/>
        <w:t>Raw and processed dataset with algorithm/model versions</w:t>
      </w:r>
    </w:p>
    <w:p>
      <w:pPr>
        <w:pStyle w:val="ListBullet"/>
        <w:numPr>
          <w:ilvl w:val="0"/>
          <w:numId w:val="1"/>
        </w:numPr>
        <w:ind w:hanging="0" w:left="454"/>
        <w:rPr/>
      </w:pPr>
      <w:r>
        <w:rPr/>
        <w:t>Dashboard usability forms and summary</w:t>
      </w:r>
    </w:p>
    <w:p>
      <w:pPr>
        <w:pStyle w:val="ListBullet"/>
        <w:numPr>
          <w:ilvl w:val="0"/>
          <w:numId w:val="1"/>
        </w:numPr>
        <w:ind w:hanging="0" w:left="454"/>
        <w:rPr/>
      </w:pPr>
      <w:r>
        <w:rPr/>
        <w:t>Risk, incident, maintenance, and change-control records</w:t>
      </w:r>
    </w:p>
    <w:p>
      <w:pPr>
        <w:pStyle w:val="Heading1"/>
        <w:rPr/>
      </w:pPr>
      <w:r>
        <w:rPr/>
        <w:t>APPENDIX B — THESIS-SAFE CLAIMS</w:t>
      </w:r>
    </w:p>
    <w:tbl>
      <w:tblPr>
        <w:tblStyle w:val="TableGrid"/>
        <w:tblW w:w="93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77"/>
        <w:gridCol w:w="4676"/>
      </w:tblGrid>
      <w:tr>
        <w:trPr/>
        <w:tc>
          <w:tcPr>
            <w:tcW w:w="4677"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Use</w:t>
            </w:r>
          </w:p>
        </w:tc>
        <w:tc>
          <w:tcPr>
            <w:tcW w:w="4676" w:type="dxa"/>
            <w:tcBorders/>
            <w:shd w:fill="12304A"/>
            <w:vAlign w:val="center"/>
          </w:tcPr>
          <w:p>
            <w:pPr>
              <w:pStyle w:val="Normal"/>
              <w:widowControl/>
              <w:suppressAutoHyphens w:val="true"/>
              <w:spacing w:before="0" w:after="120"/>
              <w:jc w:val="left"/>
              <w:rPr>
                <w:rFonts w:eastAsia="ＭＳ 明朝" w:cs=""/>
                <w:kern w:val="0"/>
                <w:szCs w:val="22"/>
                <w:lang w:val="en-US" w:eastAsia="en-US" w:bidi="ar-SA"/>
              </w:rPr>
            </w:pPr>
            <w:r>
              <w:rPr>
                <w:rFonts w:eastAsia="ＭＳ 明朝" w:cs=""/>
                <w:b/>
                <w:color w:val="FFFFFF"/>
                <w:kern w:val="0"/>
                <w:sz w:val="18"/>
                <w:szCs w:val="22"/>
                <w:lang w:val="en-US" w:eastAsia="en-US" w:bidi="ar-SA"/>
              </w:rPr>
              <w:t>Avoid until validated</w:t>
            </w:r>
          </w:p>
        </w:tc>
      </w:tr>
      <w:tr>
        <w:trPr/>
        <w:tc>
          <w:tcPr>
            <w:tcW w:w="4677"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Pressure-derived estimated wave height</w:t>
            </w:r>
          </w:p>
        </w:tc>
        <w:tc>
          <w:tcPr>
            <w:tcW w:w="4676"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Accurate or instrument-grade wave height</w:t>
            </w:r>
          </w:p>
        </w:tc>
      </w:tr>
      <w:tr>
        <w:trPr/>
        <w:tc>
          <w:tcPr>
            <w:tcW w:w="4677"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AI-assisted short-term prediction research feature</w:t>
            </w:r>
          </w:p>
        </w:tc>
        <w:tc>
          <w:tcPr>
            <w:tcW w:w="4676"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Reliable coastal forecast</w:t>
            </w:r>
          </w:p>
        </w:tc>
      </w:tr>
      <w:tr>
        <w:trPr/>
        <w:tc>
          <w:tcPr>
            <w:tcW w:w="4677"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Wi-Fi/LTE is the approved primary path; exact range pending survey</w:t>
            </w:r>
          </w:p>
        </w:tc>
        <w:tc>
          <w:tcPr>
            <w:tcW w:w="4676"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Guaranteed long-range communication</w:t>
            </w:r>
          </w:p>
        </w:tc>
      </w:tr>
      <w:tr>
        <w:trPr/>
        <w:tc>
          <w:tcPr>
            <w:tcW w:w="4677"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Software prototype passed repository tests</w:t>
            </w:r>
          </w:p>
        </w:tc>
        <w:tc>
          <w:tcPr>
            <w:tcW w:w="4676" w:type="dxa"/>
            <w:tcBorders/>
            <w:shd w:fill="F4F7F9"/>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Complete deployed system is validated</w:t>
            </w:r>
          </w:p>
        </w:tc>
      </w:tr>
      <w:tr>
        <w:trPr/>
        <w:tc>
          <w:tcPr>
            <w:tcW w:w="4677"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Potential local monitoring and research value</w:t>
            </w:r>
          </w:p>
        </w:tc>
        <w:tc>
          <w:tcPr>
            <w:tcW w:w="4676" w:type="dxa"/>
            <w:tcBorders/>
            <w:tcMar>
              <w:top w:w="100" w:type="dxa"/>
              <w:left w:w="100" w:type="dxa"/>
              <w:bottom w:w="100" w:type="dxa"/>
              <w:right w:w="100" w:type="dxa"/>
            </w:tcMar>
            <w:vAlign w:val="center"/>
          </w:tcPr>
          <w:p>
            <w:pPr>
              <w:pStyle w:val="Normal"/>
              <w:widowControl/>
              <w:suppressAutoHyphens w:val="true"/>
              <w:spacing w:before="0" w:after="40"/>
              <w:jc w:val="left"/>
              <w:rPr>
                <w:rFonts w:eastAsia="ＭＳ 明朝" w:cs=""/>
                <w:kern w:val="0"/>
                <w:szCs w:val="22"/>
                <w:lang w:val="en-US" w:eastAsia="en-US" w:bidi="ar-SA"/>
              </w:rPr>
            </w:pPr>
            <w:r>
              <w:rPr>
                <w:rFonts w:eastAsia="ＭＳ 明朝" w:cs=""/>
                <w:kern w:val="0"/>
                <w:sz w:val="17"/>
                <w:szCs w:val="22"/>
                <w:lang w:val="en-US" w:eastAsia="en-US" w:bidi="ar-SA"/>
              </w:rPr>
              <w:t>Replacement for PAGASA or official warnings</w:t>
            </w:r>
          </w:p>
        </w:tc>
      </w:tr>
    </w:tbl>
    <w:p>
      <w:pPr>
        <w:pStyle w:val="Heading1"/>
        <w:rPr/>
      </w:pPr>
      <w:r>
        <w:rPr/>
        <w:t>APPENDIX C — APPROVAL GATES</w:t>
      </w:r>
    </w:p>
    <w:p>
      <w:pPr>
        <w:pStyle w:val="ListNumber"/>
        <w:numPr>
          <w:ilvl w:val="0"/>
          <w:numId w:val="4"/>
        </w:numPr>
        <w:ind w:hanging="0" w:left="454"/>
        <w:rPr/>
      </w:pPr>
      <w:r>
        <w:rPr/>
        <w:t>Named deployment partner, site, user need, permits, and reference access</w:t>
      </w:r>
    </w:p>
    <w:p>
      <w:pPr>
        <w:pStyle w:val="ListNumber"/>
        <w:numPr>
          <w:ilvl w:val="0"/>
          <w:numId w:val="4"/>
        </w:numPr>
        <w:ind w:hanging="0" w:left="454"/>
        <w:rPr/>
      </w:pPr>
      <w:r>
        <w:rPr/>
        <w:t>Defined significant-wave-height method, sampling rate, window, filters, and acceptance limits</w:t>
      </w:r>
    </w:p>
    <w:p>
      <w:pPr>
        <w:pStyle w:val="ListNumber"/>
        <w:numPr>
          <w:ilvl w:val="0"/>
          <w:numId w:val="4"/>
        </w:numPr>
        <w:ind w:hanging="0" w:left="454"/>
        <w:rPr/>
      </w:pPr>
      <w:r>
        <w:rPr/>
        <w:t>Exact HPT604 order code, continuous-seawater confirmation, revised loop interface, and pressure-sensor validation</w:t>
      </w:r>
    </w:p>
    <w:p>
      <w:pPr>
        <w:pStyle w:val="ListNumber"/>
        <w:numPr>
          <w:ilvl w:val="0"/>
          <w:numId w:val="4"/>
        </w:numPr>
        <w:ind w:hanging="0" w:left="454"/>
        <w:rPr/>
      </w:pPr>
      <w:r>
        <w:rPr/>
        <w:t>Exact Wi-Fi/LTE hardware, legal band, coverage, security, buffering, and antenna plan</w:t>
      </w:r>
    </w:p>
    <w:p>
      <w:pPr>
        <w:pStyle w:val="ListNumber"/>
        <w:numPr>
          <w:ilvl w:val="0"/>
          <w:numId w:val="4"/>
        </w:numPr>
        <w:ind w:hanging="0" w:left="454"/>
        <w:rPr/>
      </w:pPr>
      <w:r>
        <w:rPr/>
        <w:t>Final mechanical design and engineering review</w:t>
      </w:r>
    </w:p>
    <w:p>
      <w:pPr>
        <w:pStyle w:val="ListNumber"/>
        <w:numPr>
          <w:ilvl w:val="0"/>
          <w:numId w:val="4"/>
        </w:numPr>
        <w:ind w:hanging="0" w:left="454"/>
        <w:rPr/>
      </w:pPr>
      <w:r>
        <w:rPr/>
        <w:t>Measured energy budget and autonomous operating target</w:t>
      </w:r>
    </w:p>
    <w:p>
      <w:pPr>
        <w:pStyle w:val="ListNumber"/>
        <w:numPr>
          <w:ilvl w:val="0"/>
          <w:numId w:val="4"/>
        </w:numPr>
        <w:spacing w:before="0" w:after="120"/>
        <w:ind w:hanging="0" w:left="454"/>
        <w:contextualSpacing/>
        <w:rPr/>
      </w:pPr>
      <w:r>
        <w:rPr/>
        <w:t>AI dataset sufficiency, chronological evaluation, and model release rule</w:t>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134" w:gutter="0" w:header="720" w:top="1247"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B5563"/>
        <w:sz w:val="16"/>
      </w:rPr>
      <w:t xml:space="preserve">Fullbright College  •  Undergraduate Research Prototype  •  </w:t>
    </w: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B5563"/>
        <w:sz w:val="16"/>
      </w:rPr>
      <w:t xml:space="preserve">Fullbright College  •  Undergraduate Research Prototype  •  </w:t>
    </w:r>
    <w:r>
      <w:rPr/>
      <w:fldChar w:fldCharType="begin"/>
    </w:r>
    <w:r>
      <w:rPr/>
      <w:instrText xml:space="preserve"> PAGE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4B5563"/>
        <w:sz w:val="16"/>
      </w:rPr>
      <w:t>PROJECT FALCON-01  |  BAY STATION THESIS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4B5563"/>
        <w:sz w:val="16"/>
      </w:rPr>
      <w:t>PROJECT FALCON-01  |  BAY STATION THESIS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24" w:before="0" w:after="120"/>
      <w:jc w:val="left"/>
    </w:pPr>
    <w:rPr>
      <w:rFonts w:ascii="Aptos" w:hAnsi="Aptos" w:eastAsia="ＭＳ 明朝" w:cs=""/>
      <w:color w:val="1F2937"/>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00"/>
      <w:outlineLvl w:val="0"/>
    </w:pPr>
    <w:rPr>
      <w:rFonts w:ascii="Calibri" w:hAnsi="Calibri" w:eastAsia="" w:cs="" w:asciiTheme="majorHAnsi" w:cstheme="majorBidi" w:eastAsiaTheme="majorEastAsia" w:hAnsiTheme="majorHAnsi"/>
      <w:b/>
      <w:bCs/>
      <w:color w:val="12304A"/>
      <w:sz w:val="32"/>
      <w:szCs w:val="28"/>
    </w:rPr>
  </w:style>
  <w:style w:type="paragraph" w:styleId="Heading2">
    <w:name w:val="Heading 2"/>
    <w:basedOn w:val="Normal"/>
    <w:next w:val="Normal"/>
    <w:link w:val="Heading2Char"/>
    <w:uiPriority w:val="9"/>
    <w:unhideWhenUsed/>
    <w:qFormat/>
    <w:rsid w:val="00fc693f"/>
    <w:pPr>
      <w:keepNext w:val="true"/>
      <w:keepLines/>
      <w:spacing w:before="240" w:after="100"/>
      <w:outlineLvl w:val="1"/>
    </w:pPr>
    <w:rPr>
      <w:rFonts w:ascii="Calibri" w:hAnsi="Calibri" w:eastAsia="" w:cs="" w:asciiTheme="majorHAnsi" w:cstheme="majorBidi" w:eastAsiaTheme="majorEastAsia" w:hAnsiTheme="majorHAnsi"/>
      <w:b/>
      <w:bCs/>
      <w:color w:val="0F766E"/>
      <w:sz w:val="26"/>
      <w:szCs w:val="26"/>
    </w:rPr>
  </w:style>
  <w:style w:type="paragraph" w:styleId="Heading3">
    <w:name w:val="Heading 3"/>
    <w:basedOn w:val="Normal"/>
    <w:next w:val="Normal"/>
    <w:link w:val="Heading3Char"/>
    <w:uiPriority w:val="9"/>
    <w:unhideWhenUsed/>
    <w:qFormat/>
    <w:rsid w:val="00fc693f"/>
    <w:pPr>
      <w:keepNext w:val="true"/>
      <w:keepLines/>
      <w:spacing w:before="240" w:after="100"/>
      <w:outlineLvl w:val="2"/>
    </w:pPr>
    <w:rPr>
      <w:rFonts w:ascii="Calibri" w:hAnsi="Calibri" w:eastAsia="" w:cs="" w:asciiTheme="majorHAnsi" w:cstheme="majorBidi" w:eastAsiaTheme="majorEastAsia" w:hAnsiTheme="majorHAnsi"/>
      <w:b/>
      <w:bCs/>
      <w:color w:val="2563EB"/>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240" w:after="100"/>
      <w:contextualSpacing/>
    </w:pPr>
    <w:rPr>
      <w:rFonts w:ascii="Calibri" w:hAnsi="Calibri" w:eastAsia="" w:cs="" w:asciiTheme="majorHAnsi" w:cstheme="majorBidi" w:eastAsiaTheme="majorEastAsia" w:hAnsiTheme="majorHAnsi"/>
      <w:b/>
      <w:color w:val="12304A"/>
      <w:spacing w:val="5"/>
      <w:kern w:val="2"/>
      <w:sz w:val="46"/>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Project FALCON Research Group</dc:creator>
  <dc:description>Pressure-sensor baseline synchronized 2026-09-10. HPT604 is a candidate; Bar02 is bench-only. Planned hardware remains unvalidated.</dc:description>
  <cp:keywords>FALCON coastal buoy Bay Station LoRa pressure-derived wave height AI</cp:keywords>
  <dc:language>en-US</dc:language>
  <cp:lastModifiedBy/>
  <dcterms:modified xsi:type="dcterms:W3CDTF">2026-09-26T08:31:46Z</dcterms:modified>
  <cp:revision>3</cp:revision>
  <dc:subject>Canonical shore Bay Station, LoRa, pressure-wave, and AI-assisted architecture</dc:subject>
  <dc:title>Project FALCON-01 — Bay Station Thesis Documentation</dc:title>
</cp:coreProperties>
</file>

<file path=docProps/custom.xml><?xml version="1.0" encoding="utf-8"?>
<Properties xmlns="http://schemas.openxmlformats.org/officeDocument/2006/custom-properties" xmlns:vt="http://schemas.openxmlformats.org/officeDocument/2006/docPropsVTypes"/>
</file>