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FALCON Revised Event Driven BOM and Sensor Options</w:t>
      </w:r>
    </w:p>
    <w:p>
      <w:r>
        <w:rPr>
          <w:b/>
          <w:color w:val="1F4E79"/>
          <w:sz w:val="22"/>
        </w:rPr>
        <w:t>Project FALCON 01 | Design revision after DOST feedback</w:t>
      </w:r>
    </w:p>
    <w:p>
      <w:r>
        <w:t>This document defines a lower-cost compact can-buoy using an ESP32, event-driven telemetry, and cloud connectivity. It lists the required equipment, optional sensors, alternative water-pressure approaches, indicative Philippine prices, and purchase sources. Prices are planning estimates only and must be replaced by supplier quotations before procurement.</w:t>
      </w:r>
    </w:p>
    <w:p>
      <w:pPr>
        <w:pStyle w:val="Heading1"/>
      </w:pPr>
      <w:r>
        <w:t>1 Design decision</w:t>
      </w:r>
    </w:p>
    <w:p>
      <w:r>
        <w:t>The buoy will continuously sample and process measurements locally, but it will not transmit every raw reading. It will upload short summaries on a fixed interval and send immediate packets only for significant changes or faults. This keeps ocean data current without using unnecessary mobile data or battery energy.</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12"/>
        <w:gridCol w:w="5112"/>
      </w:tblGrid>
      <w:tr>
        <w:trPr>
          <w:tblHeader w:val="true"/>
        </w:trPr>
        <w:tc>
          <w:tcPr>
            <w:tcW w:type="dxa" w:w="1944"/>
            <w:vAlign w:val="center"/>
            <w:shd w:fill="1F4E79"/>
          </w:tcPr>
          <w:p>
            <w:pPr>
              <w:spacing w:after="40"/>
            </w:pPr>
            <w:r/>
            <w:r>
              <w:rPr>
                <w:b/>
                <w:color w:val="FFFFFF"/>
                <w:sz w:val="17"/>
              </w:rPr>
              <w:t>Layer</w:t>
            </w:r>
          </w:p>
        </w:tc>
        <w:tc>
          <w:tcPr>
            <w:tcW w:type="dxa" w:w="8352"/>
            <w:vAlign w:val="center"/>
            <w:shd w:fill="1F4E79"/>
          </w:tcPr>
          <w:p>
            <w:pPr>
              <w:spacing w:after="40"/>
            </w:pPr>
            <w:r/>
            <w:r>
              <w:rPr>
                <w:b/>
                <w:color w:val="FFFFFF"/>
                <w:sz w:val="17"/>
              </w:rPr>
              <w:t>Recommended behavior</w:t>
            </w:r>
          </w:p>
        </w:tc>
      </w:tr>
      <w:tr>
        <w:trPr>
          <w:cantSplit/>
        </w:trPr>
        <w:tc>
          <w:tcPr>
            <w:tcW w:type="dxa" w:w="1944"/>
            <w:vAlign w:val="center"/>
          </w:tcPr>
          <w:p>
            <w:pPr>
              <w:spacing w:after="40"/>
            </w:pPr>
            <w:r/>
            <w:r>
              <w:rPr>
                <w:b w:val="0"/>
                <w:sz w:val="16"/>
              </w:rPr>
              <w:t>Sensing</w:t>
            </w:r>
          </w:p>
        </w:tc>
        <w:tc>
          <w:tcPr>
            <w:tcW w:type="dxa" w:w="8352"/>
            <w:vAlign w:val="center"/>
          </w:tcPr>
          <w:p>
            <w:pPr>
              <w:spacing w:after="40"/>
            </w:pPr>
            <w:r/>
            <w:r>
              <w:rPr>
                <w:b w:val="0"/>
                <w:sz w:val="16"/>
              </w:rPr>
              <w:t>Pressure and movement sampled locally at approximately 1–4 Hz.</w:t>
            </w:r>
          </w:p>
        </w:tc>
      </w:tr>
      <w:tr>
        <w:trPr>
          <w:cantSplit/>
        </w:trPr>
        <w:tc>
          <w:tcPr>
            <w:tcW w:type="dxa" w:w="1944"/>
            <w:vAlign w:val="center"/>
            <w:shd w:fill="F2F6FA"/>
          </w:tcPr>
          <w:p>
            <w:pPr>
              <w:spacing w:after="40"/>
            </w:pPr>
            <w:r/>
            <w:r>
              <w:rPr>
                <w:b w:val="0"/>
                <w:sz w:val="16"/>
              </w:rPr>
              <w:t>Local processing</w:t>
            </w:r>
          </w:p>
        </w:tc>
        <w:tc>
          <w:tcPr>
            <w:tcW w:type="dxa" w:w="8352"/>
            <w:vAlign w:val="center"/>
            <w:shd w:fill="F2F6FA"/>
          </w:tcPr>
          <w:p>
            <w:pPr>
              <w:spacing w:after="40"/>
            </w:pPr>
            <w:r/>
            <w:r>
              <w:rPr>
                <w:b w:val="0"/>
                <w:sz w:val="16"/>
              </w:rPr>
              <w:t>ESP32 calculates one-minute pressure statistics, estimated wave height, movement state, battery state, and sensor validity.</w:t>
            </w:r>
          </w:p>
        </w:tc>
      </w:tr>
      <w:tr>
        <w:trPr>
          <w:cantSplit/>
        </w:trPr>
        <w:tc>
          <w:tcPr>
            <w:tcW w:type="dxa" w:w="1944"/>
            <w:vAlign w:val="center"/>
          </w:tcPr>
          <w:p>
            <w:pPr>
              <w:spacing w:after="40"/>
            </w:pPr>
            <w:r/>
            <w:r>
              <w:rPr>
                <w:b w:val="0"/>
                <w:sz w:val="16"/>
              </w:rPr>
              <w:t>Normal upload</w:t>
            </w:r>
          </w:p>
        </w:tc>
        <w:tc>
          <w:tcPr>
            <w:tcW w:type="dxa" w:w="8352"/>
            <w:vAlign w:val="center"/>
          </w:tcPr>
          <w:p>
            <w:pPr>
              <w:spacing w:after="40"/>
            </w:pPr>
            <w:r/>
            <w:r>
              <w:rPr>
                <w:b w:val="0"/>
                <w:sz w:val="16"/>
              </w:rPr>
              <w:t>One summary packet every 1–5 minutes.</w:t>
            </w:r>
          </w:p>
        </w:tc>
      </w:tr>
      <w:tr>
        <w:trPr>
          <w:cantSplit/>
        </w:trPr>
        <w:tc>
          <w:tcPr>
            <w:tcW w:type="dxa" w:w="1944"/>
            <w:vAlign w:val="center"/>
            <w:shd w:fill="F2F6FA"/>
          </w:tcPr>
          <w:p>
            <w:pPr>
              <w:spacing w:after="40"/>
            </w:pPr>
            <w:r/>
            <w:r>
              <w:rPr>
                <w:b w:val="0"/>
                <w:sz w:val="16"/>
              </w:rPr>
              <w:t>Event upload</w:t>
            </w:r>
          </w:p>
        </w:tc>
        <w:tc>
          <w:tcPr>
            <w:tcW w:type="dxa" w:w="8352"/>
            <w:vAlign w:val="center"/>
            <w:shd w:fill="F2F6FA"/>
          </w:tcPr>
          <w:p>
            <w:pPr>
              <w:spacing w:after="40"/>
            </w:pPr>
            <w:r/>
            <w:r>
              <w:rPr>
                <w:b w:val="0"/>
                <w:sz w:val="16"/>
              </w:rPr>
              <w:t>Immediate packet for abnormal wave change, displacement, tilt, tamper, low battery, sensor fault, or Internet recovery.</w:t>
            </w:r>
          </w:p>
        </w:tc>
      </w:tr>
      <w:tr>
        <w:trPr>
          <w:cantSplit/>
        </w:trPr>
        <w:tc>
          <w:tcPr>
            <w:tcW w:type="dxa" w:w="1944"/>
            <w:vAlign w:val="center"/>
          </w:tcPr>
          <w:p>
            <w:pPr>
              <w:spacing w:after="40"/>
            </w:pPr>
            <w:r/>
            <w:r>
              <w:rPr>
                <w:b w:val="0"/>
                <w:sz w:val="16"/>
              </w:rPr>
              <w:t>Offline behavior</w:t>
            </w:r>
          </w:p>
        </w:tc>
        <w:tc>
          <w:tcPr>
            <w:tcW w:type="dxa" w:w="8352"/>
            <w:vAlign w:val="center"/>
          </w:tcPr>
          <w:p>
            <w:pPr>
              <w:spacing w:after="40"/>
            </w:pPr>
            <w:r/>
            <w:r>
              <w:rPr>
                <w:b w:val="0"/>
                <w:sz w:val="16"/>
              </w:rPr>
              <w:t>Records are stored in flash or microSD and uploaded when the connection returns.</w:t>
            </w:r>
          </w:p>
        </w:tc>
      </w:tr>
      <w:tr>
        <w:trPr>
          <w:cantSplit/>
        </w:trPr>
        <w:tc>
          <w:tcPr>
            <w:tcW w:type="dxa" w:w="1944"/>
            <w:vAlign w:val="center"/>
            <w:shd w:fill="F2F6FA"/>
          </w:tcPr>
          <w:p>
            <w:pPr>
              <w:spacing w:after="40"/>
            </w:pPr>
            <w:r/>
            <w:r>
              <w:rPr>
                <w:b w:val="0"/>
                <w:sz w:val="16"/>
              </w:rPr>
              <w:t>Internet</w:t>
            </w:r>
          </w:p>
        </w:tc>
        <w:tc>
          <w:tcPr>
            <w:tcW w:type="dxa" w:w="8352"/>
            <w:vAlign w:val="center"/>
            <w:shd w:fill="F2F6FA"/>
          </w:tcPr>
          <w:p>
            <w:pPr>
              <w:spacing w:after="40"/>
            </w:pPr>
            <w:r/>
            <w:r>
              <w:rPr>
                <w:b w:val="0"/>
                <w:sz w:val="16"/>
              </w:rPr>
              <w:t>Wi-Fi for laboratory testing; 4G/LTE modem and SIM for a remote coastal trial.</w:t>
            </w:r>
          </w:p>
        </w:tc>
      </w:tr>
    </w:tbl>
    <w:p>
      <w:pPr>
        <w:spacing w:after="40"/>
      </w:pPr>
    </w:p>
    <w:p>
      <w:pPr>
        <w:pStyle w:val="Heading1"/>
      </w:pPr>
      <w:r>
        <w:t>2 Recommended minimum build</w:t>
      </w:r>
    </w:p>
    <w:p>
      <w:r>
        <w:t>The minimum field-capable build should measure the primary wave signal, detect movement, monitor power, and communicate with the cloud. GPS and wind are included when they remain part of the approved thesis scope.</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2088"/>
            <w:vAlign w:val="center"/>
            <w:shd w:fill="1F4E79"/>
          </w:tcPr>
          <w:p>
            <w:pPr>
              <w:spacing w:after="40"/>
            </w:pPr>
            <w:r/>
            <w:r>
              <w:rPr>
                <w:b/>
                <w:color w:val="FFFFFF"/>
                <w:sz w:val="17"/>
              </w:rPr>
              <w:t>Item</w:t>
            </w:r>
          </w:p>
        </w:tc>
        <w:tc>
          <w:tcPr>
            <w:tcW w:type="dxa" w:w="4680"/>
            <w:vAlign w:val="center"/>
            <w:shd w:fill="1F4E79"/>
          </w:tcPr>
          <w:p>
            <w:pPr>
              <w:spacing w:after="40"/>
            </w:pPr>
            <w:r/>
            <w:r>
              <w:rPr>
                <w:b/>
                <w:color w:val="FFFFFF"/>
                <w:sz w:val="17"/>
              </w:rPr>
              <w:t>Recommended part</w:t>
            </w:r>
          </w:p>
        </w:tc>
        <w:tc>
          <w:tcPr>
            <w:tcW w:type="dxa" w:w="792"/>
            <w:vAlign w:val="center"/>
            <w:shd w:fill="1F4E79"/>
          </w:tcPr>
          <w:p>
            <w:pPr>
              <w:spacing w:after="40"/>
            </w:pPr>
            <w:r/>
            <w:r>
              <w:rPr>
                <w:b/>
                <w:color w:val="FFFFFF"/>
                <w:sz w:val="17"/>
              </w:rPr>
              <w:t>Quantity</w:t>
            </w:r>
          </w:p>
        </w:tc>
        <w:tc>
          <w:tcPr>
            <w:tcW w:type="dxa" w:w="1584"/>
            <w:vAlign w:val="center"/>
            <w:shd w:fill="1F4E79"/>
          </w:tcPr>
          <w:p>
            <w:pPr>
              <w:spacing w:after="40"/>
            </w:pPr>
            <w:r/>
            <w:r>
              <w:rPr>
                <w:b/>
                <w:color w:val="FFFFFF"/>
                <w:sz w:val="17"/>
              </w:rPr>
              <w:t>Indicative cost</w:t>
            </w:r>
          </w:p>
        </w:tc>
      </w:tr>
      <w:tr>
        <w:trPr>
          <w:cantSplit/>
        </w:trPr>
        <w:tc>
          <w:tcPr>
            <w:tcW w:type="dxa" w:w="2088"/>
            <w:vAlign w:val="center"/>
          </w:tcPr>
          <w:p>
            <w:pPr>
              <w:spacing w:after="40"/>
            </w:pPr>
            <w:r/>
            <w:r>
              <w:rPr>
                <w:b w:val="0"/>
                <w:sz w:val="16"/>
              </w:rPr>
              <w:t>Controller</w:t>
            </w:r>
          </w:p>
        </w:tc>
        <w:tc>
          <w:tcPr>
            <w:tcW w:type="dxa" w:w="4680"/>
            <w:vAlign w:val="center"/>
          </w:tcPr>
          <w:p>
            <w:pPr>
              <w:spacing w:after="40"/>
            </w:pPr>
            <w:r/>
            <w:r>
              <w:rPr>
                <w:b w:val="0"/>
                <w:sz w:val="16"/>
              </w:rPr>
              <w:t>ESP32 DevKit 30/38-pin</w:t>
            </w:r>
          </w:p>
        </w:tc>
        <w:tc>
          <w:tcPr>
            <w:tcW w:type="dxa" w:w="792"/>
            <w:vAlign w:val="center"/>
          </w:tcPr>
          <w:p>
            <w:pPr>
              <w:spacing w:after="40"/>
            </w:pPr>
            <w:r/>
            <w:r>
              <w:rPr>
                <w:b w:val="0"/>
                <w:sz w:val="16"/>
              </w:rPr>
              <w:t>1</w:t>
            </w:r>
          </w:p>
        </w:tc>
        <w:tc>
          <w:tcPr>
            <w:tcW w:type="dxa" w:w="1584"/>
            <w:vAlign w:val="center"/>
          </w:tcPr>
          <w:p>
            <w:pPr>
              <w:spacing w:after="40"/>
            </w:pPr>
            <w:r/>
            <w:r>
              <w:rPr>
                <w:b w:val="0"/>
                <w:sz w:val="16"/>
              </w:rPr>
              <w:t>₱349–₱500</w:t>
            </w:r>
          </w:p>
        </w:tc>
      </w:tr>
      <w:tr>
        <w:trPr>
          <w:cantSplit/>
        </w:trPr>
        <w:tc>
          <w:tcPr>
            <w:tcW w:type="dxa" w:w="2088"/>
            <w:vAlign w:val="center"/>
            <w:shd w:fill="F2F6FA"/>
          </w:tcPr>
          <w:p>
            <w:pPr>
              <w:spacing w:after="40"/>
            </w:pPr>
            <w:r/>
            <w:r>
              <w:rPr>
                <w:b w:val="0"/>
                <w:sz w:val="16"/>
              </w:rPr>
              <w:t>Primary wave channel</w:t>
            </w:r>
          </w:p>
        </w:tc>
        <w:tc>
          <w:tcPr>
            <w:tcW w:type="dxa" w:w="4680"/>
            <w:vAlign w:val="center"/>
            <w:shd w:fill="F2F6FA"/>
          </w:tcPr>
          <w:p>
            <w:pPr>
              <w:spacing w:after="40"/>
            </w:pPr>
            <w:r/>
            <w:r>
              <w:rPr>
                <w:b w:val="0"/>
                <w:sz w:val="16"/>
              </w:rPr>
              <w:t>Low-range submersible 4–20 mA pressure transmitter</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₱1,690–₱4,278</w:t>
            </w:r>
          </w:p>
        </w:tc>
      </w:tr>
      <w:tr>
        <w:trPr>
          <w:cantSplit/>
        </w:trPr>
        <w:tc>
          <w:tcPr>
            <w:tcW w:type="dxa" w:w="2088"/>
            <w:vAlign w:val="center"/>
          </w:tcPr>
          <w:p>
            <w:pPr>
              <w:spacing w:after="40"/>
            </w:pPr>
            <w:r/>
            <w:r>
              <w:rPr>
                <w:b w:val="0"/>
                <w:sz w:val="16"/>
              </w:rPr>
              <w:t>Pressure interface</w:t>
            </w:r>
          </w:p>
        </w:tc>
        <w:tc>
          <w:tcPr>
            <w:tcW w:type="dxa" w:w="4680"/>
            <w:vAlign w:val="center"/>
          </w:tcPr>
          <w:p>
            <w:pPr>
              <w:spacing w:after="40"/>
            </w:pPr>
            <w:r/>
            <w:r>
              <w:rPr>
                <w:b w:val="0"/>
                <w:sz w:val="16"/>
              </w:rPr>
              <w:t>ADS1115 16-bit ADC plus 150 Ω precision shunt</w:t>
            </w:r>
          </w:p>
        </w:tc>
        <w:tc>
          <w:tcPr>
            <w:tcW w:type="dxa" w:w="792"/>
            <w:vAlign w:val="center"/>
          </w:tcPr>
          <w:p>
            <w:pPr>
              <w:spacing w:after="40"/>
            </w:pPr>
            <w:r/>
            <w:r>
              <w:rPr>
                <w:b w:val="0"/>
                <w:sz w:val="16"/>
              </w:rPr>
              <w:t>1</w:t>
            </w:r>
          </w:p>
        </w:tc>
        <w:tc>
          <w:tcPr>
            <w:tcW w:type="dxa" w:w="1584"/>
            <w:vAlign w:val="center"/>
          </w:tcPr>
          <w:p>
            <w:pPr>
              <w:spacing w:after="40"/>
            </w:pPr>
            <w:r/>
            <w:r>
              <w:rPr>
                <w:b w:val="0"/>
                <w:sz w:val="16"/>
              </w:rPr>
              <w:t>₱200–₱600</w:t>
            </w:r>
          </w:p>
        </w:tc>
      </w:tr>
      <w:tr>
        <w:trPr>
          <w:cantSplit/>
        </w:trPr>
        <w:tc>
          <w:tcPr>
            <w:tcW w:type="dxa" w:w="2088"/>
            <w:vAlign w:val="center"/>
            <w:shd w:fill="F2F6FA"/>
          </w:tcPr>
          <w:p>
            <w:pPr>
              <w:spacing w:after="40"/>
            </w:pPr>
            <w:r/>
            <w:r>
              <w:rPr>
                <w:b w:val="0"/>
                <w:sz w:val="16"/>
              </w:rPr>
              <w:t>Movement</w:t>
            </w:r>
          </w:p>
        </w:tc>
        <w:tc>
          <w:tcPr>
            <w:tcW w:type="dxa" w:w="4680"/>
            <w:vAlign w:val="center"/>
            <w:shd w:fill="F2F6FA"/>
          </w:tcPr>
          <w:p>
            <w:pPr>
              <w:spacing w:after="40"/>
            </w:pPr>
            <w:r/>
            <w:r>
              <w:rPr>
                <w:b w:val="0"/>
                <w:sz w:val="16"/>
              </w:rPr>
              <w:t>MPU6050/GY-521 accelerometer and gyroscope</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₱533–₱923</w:t>
            </w:r>
          </w:p>
        </w:tc>
      </w:tr>
      <w:tr>
        <w:trPr>
          <w:cantSplit/>
        </w:trPr>
        <w:tc>
          <w:tcPr>
            <w:tcW w:type="dxa" w:w="2088"/>
            <w:vAlign w:val="center"/>
          </w:tcPr>
          <w:p>
            <w:pPr>
              <w:spacing w:after="40"/>
            </w:pPr>
            <w:r/>
            <w:r>
              <w:rPr>
                <w:b w:val="0"/>
                <w:sz w:val="16"/>
              </w:rPr>
              <w:t>Cloud link</w:t>
            </w:r>
          </w:p>
        </w:tc>
        <w:tc>
          <w:tcPr>
            <w:tcW w:type="dxa" w:w="4680"/>
            <w:vAlign w:val="center"/>
          </w:tcPr>
          <w:p>
            <w:pPr>
              <w:spacing w:after="40"/>
            </w:pPr>
            <w:r/>
            <w:r>
              <w:rPr>
                <w:b w:val="0"/>
                <w:sz w:val="16"/>
              </w:rPr>
              <w:t>A7670E or SIM7600 4G/LTE board with antenna</w:t>
            </w:r>
          </w:p>
        </w:tc>
        <w:tc>
          <w:tcPr>
            <w:tcW w:type="dxa" w:w="792"/>
            <w:vAlign w:val="center"/>
          </w:tcPr>
          <w:p>
            <w:pPr>
              <w:spacing w:after="40"/>
            </w:pPr>
            <w:r/>
            <w:r>
              <w:rPr>
                <w:b w:val="0"/>
                <w:sz w:val="16"/>
              </w:rPr>
              <w:t>1</w:t>
            </w:r>
          </w:p>
        </w:tc>
        <w:tc>
          <w:tcPr>
            <w:tcW w:type="dxa" w:w="1584"/>
            <w:vAlign w:val="center"/>
          </w:tcPr>
          <w:p>
            <w:pPr>
              <w:spacing w:after="40"/>
            </w:pPr>
            <w:r/>
            <w:r>
              <w:rPr>
                <w:b w:val="0"/>
                <w:sz w:val="16"/>
              </w:rPr>
              <w:t>₱1,100–₱4,500</w:t>
            </w:r>
          </w:p>
        </w:tc>
      </w:tr>
      <w:tr>
        <w:trPr>
          <w:cantSplit/>
        </w:trPr>
        <w:tc>
          <w:tcPr>
            <w:tcW w:type="dxa" w:w="2088"/>
            <w:vAlign w:val="center"/>
            <w:shd w:fill="F2F6FA"/>
          </w:tcPr>
          <w:p>
            <w:pPr>
              <w:spacing w:after="40"/>
            </w:pPr>
            <w:r/>
            <w:r>
              <w:rPr>
                <w:b w:val="0"/>
                <w:sz w:val="16"/>
              </w:rPr>
              <w:t>Power telemetry</w:t>
            </w:r>
          </w:p>
        </w:tc>
        <w:tc>
          <w:tcPr>
            <w:tcW w:type="dxa" w:w="4680"/>
            <w:vAlign w:val="center"/>
            <w:shd w:fill="F2F6FA"/>
          </w:tcPr>
          <w:p>
            <w:pPr>
              <w:spacing w:after="40"/>
            </w:pPr>
            <w:r/>
            <w:r>
              <w:rPr>
                <w:b w:val="0"/>
                <w:sz w:val="16"/>
              </w:rPr>
              <w:t>INA219 voltage/current monitor</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₱116–₱250</w:t>
            </w:r>
          </w:p>
        </w:tc>
      </w:tr>
      <w:tr>
        <w:trPr>
          <w:cantSplit/>
        </w:trPr>
        <w:tc>
          <w:tcPr>
            <w:tcW w:type="dxa" w:w="2088"/>
            <w:vAlign w:val="center"/>
          </w:tcPr>
          <w:p>
            <w:pPr>
              <w:spacing w:after="40"/>
            </w:pPr>
            <w:r/>
            <w:r>
              <w:rPr>
                <w:b w:val="0"/>
                <w:sz w:val="16"/>
              </w:rPr>
              <w:t>Local buffer</w:t>
            </w:r>
          </w:p>
        </w:tc>
        <w:tc>
          <w:tcPr>
            <w:tcW w:type="dxa" w:w="4680"/>
            <w:vAlign w:val="center"/>
          </w:tcPr>
          <w:p>
            <w:pPr>
              <w:spacing w:after="40"/>
            </w:pPr>
            <w:r/>
            <w:r>
              <w:rPr>
                <w:b w:val="0"/>
                <w:sz w:val="16"/>
              </w:rPr>
              <w:t>microSD module and 8–32 GB card</w:t>
            </w:r>
          </w:p>
        </w:tc>
        <w:tc>
          <w:tcPr>
            <w:tcW w:type="dxa" w:w="792"/>
            <w:vAlign w:val="center"/>
          </w:tcPr>
          <w:p>
            <w:pPr>
              <w:spacing w:after="40"/>
            </w:pPr>
            <w:r/>
            <w:r>
              <w:rPr>
                <w:b w:val="0"/>
                <w:sz w:val="16"/>
              </w:rPr>
              <w:t>1</w:t>
            </w:r>
          </w:p>
        </w:tc>
        <w:tc>
          <w:tcPr>
            <w:tcW w:type="dxa" w:w="1584"/>
            <w:vAlign w:val="center"/>
          </w:tcPr>
          <w:p>
            <w:pPr>
              <w:spacing w:after="40"/>
            </w:pPr>
            <w:r/>
            <w:r>
              <w:rPr>
                <w:b w:val="0"/>
                <w:sz w:val="16"/>
              </w:rPr>
              <w:t>₱250–₱700</w:t>
            </w:r>
          </w:p>
        </w:tc>
      </w:tr>
      <w:tr>
        <w:trPr>
          <w:cantSplit/>
        </w:trPr>
        <w:tc>
          <w:tcPr>
            <w:tcW w:type="dxa" w:w="2088"/>
            <w:vAlign w:val="center"/>
            <w:shd w:fill="F2F6FA"/>
          </w:tcPr>
          <w:p>
            <w:pPr>
              <w:spacing w:after="40"/>
            </w:pPr>
            <w:r/>
            <w:r>
              <w:rPr>
                <w:b w:val="0"/>
                <w:sz w:val="16"/>
              </w:rPr>
              <w:t>Optional security position</w:t>
            </w:r>
          </w:p>
        </w:tc>
        <w:tc>
          <w:tcPr>
            <w:tcW w:type="dxa" w:w="4680"/>
            <w:vAlign w:val="center"/>
            <w:shd w:fill="F2F6FA"/>
          </w:tcPr>
          <w:p>
            <w:pPr>
              <w:spacing w:after="40"/>
            </w:pPr>
            <w:r/>
            <w:r>
              <w:rPr>
                <w:b w:val="0"/>
                <w:sz w:val="16"/>
              </w:rPr>
              <w:t>NEO-6M GPS module</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₱208–₱598</w:t>
            </w:r>
          </w:p>
        </w:tc>
      </w:tr>
      <w:tr>
        <w:trPr>
          <w:cantSplit/>
        </w:trPr>
        <w:tc>
          <w:tcPr>
            <w:tcW w:type="dxa" w:w="2088"/>
            <w:vAlign w:val="center"/>
          </w:tcPr>
          <w:p>
            <w:pPr>
              <w:spacing w:after="40"/>
            </w:pPr>
            <w:r/>
            <w:r>
              <w:rPr>
                <w:b w:val="0"/>
                <w:sz w:val="16"/>
              </w:rPr>
              <w:t>Optional wind channel</w:t>
            </w:r>
          </w:p>
        </w:tc>
        <w:tc>
          <w:tcPr>
            <w:tcW w:type="dxa" w:w="4680"/>
            <w:vAlign w:val="center"/>
          </w:tcPr>
          <w:p>
            <w:pPr>
              <w:spacing w:after="40"/>
            </w:pPr>
            <w:r/>
            <w:r>
              <w:rPr>
                <w:b w:val="0"/>
                <w:sz w:val="16"/>
              </w:rPr>
              <w:t>Pulse-output cup anemometer</w:t>
            </w:r>
          </w:p>
        </w:tc>
        <w:tc>
          <w:tcPr>
            <w:tcW w:type="dxa" w:w="792"/>
            <w:vAlign w:val="center"/>
          </w:tcPr>
          <w:p>
            <w:pPr>
              <w:spacing w:after="40"/>
            </w:pPr>
            <w:r/>
            <w:r>
              <w:rPr>
                <w:b w:val="0"/>
                <w:sz w:val="16"/>
              </w:rPr>
              <w:t>1</w:t>
            </w:r>
          </w:p>
        </w:tc>
        <w:tc>
          <w:tcPr>
            <w:tcW w:type="dxa" w:w="1584"/>
            <w:vAlign w:val="center"/>
          </w:tcPr>
          <w:p>
            <w:pPr>
              <w:spacing w:after="40"/>
            </w:pPr>
            <w:r/>
            <w:r>
              <w:rPr>
                <w:b w:val="0"/>
                <w:sz w:val="16"/>
              </w:rPr>
              <w:t>₱1,350–₱2,500</w:t>
            </w:r>
          </w:p>
        </w:tc>
      </w:tr>
      <w:tr>
        <w:trPr>
          <w:cantSplit/>
        </w:trPr>
        <w:tc>
          <w:tcPr>
            <w:tcW w:type="dxa" w:w="2088"/>
            <w:vAlign w:val="center"/>
            <w:shd w:fill="F2F6FA"/>
          </w:tcPr>
          <w:p>
            <w:pPr>
              <w:spacing w:after="40"/>
            </w:pPr>
            <w:r/>
            <w:r>
              <w:rPr>
                <w:b w:val="0"/>
                <w:sz w:val="16"/>
              </w:rPr>
              <w:t>Optional water temperature</w:t>
            </w:r>
          </w:p>
        </w:tc>
        <w:tc>
          <w:tcPr>
            <w:tcW w:type="dxa" w:w="4680"/>
            <w:vAlign w:val="center"/>
            <w:shd w:fill="F2F6FA"/>
          </w:tcPr>
          <w:p>
            <w:pPr>
              <w:spacing w:after="40"/>
            </w:pPr>
            <w:r/>
            <w:r>
              <w:rPr>
                <w:b w:val="0"/>
                <w:sz w:val="16"/>
              </w:rPr>
              <w:t>Waterproof DS18B20</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₱65–₱180</w:t>
            </w:r>
          </w:p>
        </w:tc>
      </w:tr>
    </w:tbl>
    <w:p>
      <w:pPr>
        <w:spacing w:after="40"/>
      </w:pPr>
    </w:p>
    <w:p>
      <w:pPr>
        <w:pStyle w:val="Heading1"/>
      </w:pPr>
      <w:r>
        <w:t>3 Water pressure sensor options</w:t>
      </w:r>
    </w:p>
    <w:p>
      <w:r>
        <w:t>Water pressure is the main technical selection. The sensor must match the expected pressure range, have a sealed cable and suitable wetted materials, and be explicitly approved for continuous saltwater exposure. A cheap listing is not automatically suitable for the ocean.</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045"/>
        <w:gridCol w:w="2045"/>
        <w:gridCol w:w="2045"/>
        <w:gridCol w:w="2045"/>
        <w:gridCol w:w="2045"/>
      </w:tblGrid>
      <w:tr>
        <w:trPr>
          <w:tblHeader w:val="true"/>
        </w:trPr>
        <w:tc>
          <w:tcPr>
            <w:tcW w:type="dxa" w:w="1656"/>
            <w:vAlign w:val="center"/>
            <w:shd w:fill="1F4E79"/>
          </w:tcPr>
          <w:p>
            <w:pPr>
              <w:spacing w:after="40"/>
            </w:pPr>
            <w:r/>
            <w:r>
              <w:rPr>
                <w:b/>
                <w:color w:val="FFFFFF"/>
                <w:sz w:val="17"/>
              </w:rPr>
              <w:t>Option</w:t>
            </w:r>
          </w:p>
        </w:tc>
        <w:tc>
          <w:tcPr>
            <w:tcW w:type="dxa" w:w="2952"/>
            <w:vAlign w:val="center"/>
            <w:shd w:fill="1F4E79"/>
          </w:tcPr>
          <w:p>
            <w:pPr>
              <w:spacing w:after="40"/>
            </w:pPr>
            <w:r/>
            <w:r>
              <w:rPr>
                <w:b/>
                <w:color w:val="FFFFFF"/>
                <w:sz w:val="17"/>
              </w:rPr>
              <w:t>How it works</w:t>
            </w:r>
          </w:p>
        </w:tc>
        <w:tc>
          <w:tcPr>
            <w:tcW w:type="dxa" w:w="1296"/>
            <w:vAlign w:val="center"/>
            <w:shd w:fill="1F4E79"/>
          </w:tcPr>
          <w:p>
            <w:pPr>
              <w:spacing w:after="40"/>
            </w:pPr>
            <w:r/>
            <w:r>
              <w:rPr>
                <w:b/>
                <w:color w:val="FFFFFF"/>
                <w:sz w:val="17"/>
              </w:rPr>
              <w:t>Indicative cost</w:t>
            </w:r>
          </w:p>
        </w:tc>
        <w:tc>
          <w:tcPr>
            <w:tcW w:type="dxa" w:w="2232"/>
            <w:vAlign w:val="center"/>
            <w:shd w:fill="1F4E79"/>
          </w:tcPr>
          <w:p>
            <w:pPr>
              <w:spacing w:after="40"/>
            </w:pPr>
            <w:r/>
            <w:r>
              <w:rPr>
                <w:b/>
                <w:color w:val="FFFFFF"/>
                <w:sz w:val="17"/>
              </w:rPr>
              <w:t>Advantages</w:t>
            </w:r>
          </w:p>
        </w:tc>
        <w:tc>
          <w:tcPr>
            <w:tcW w:type="dxa" w:w="2232"/>
            <w:vAlign w:val="center"/>
            <w:shd w:fill="1F4E79"/>
          </w:tcPr>
          <w:p>
            <w:pPr>
              <w:spacing w:after="40"/>
            </w:pPr>
            <w:r/>
            <w:r>
              <w:rPr>
                <w:b/>
                <w:color w:val="FFFFFF"/>
                <w:sz w:val="17"/>
              </w:rPr>
              <w:t>Limitations</w:t>
            </w:r>
          </w:p>
        </w:tc>
      </w:tr>
      <w:tr>
        <w:trPr>
          <w:cantSplit/>
        </w:trPr>
        <w:tc>
          <w:tcPr>
            <w:tcW w:type="dxa" w:w="1656"/>
            <w:vAlign w:val="center"/>
          </w:tcPr>
          <w:p>
            <w:pPr>
              <w:spacing w:after="40"/>
            </w:pPr>
            <w:r/>
            <w:r>
              <w:rPr>
                <w:b w:val="0"/>
                <w:sz w:val="16"/>
              </w:rPr>
              <w:t>A 4–20 mA submersible pressure transmitter</w:t>
            </w:r>
          </w:p>
        </w:tc>
        <w:tc>
          <w:tcPr>
            <w:tcW w:type="dxa" w:w="2952"/>
            <w:vAlign w:val="center"/>
          </w:tcPr>
          <w:p>
            <w:pPr>
              <w:spacing w:after="40"/>
            </w:pPr>
            <w:r/>
            <w:r>
              <w:rPr>
                <w:b w:val="0"/>
                <w:sz w:val="16"/>
              </w:rPr>
              <w:t>Measures hydrostatic pressure through a diaphragm and sends a current loop to the ESP32 ADC.</w:t>
            </w:r>
          </w:p>
        </w:tc>
        <w:tc>
          <w:tcPr>
            <w:tcW w:type="dxa" w:w="1296"/>
            <w:vAlign w:val="center"/>
          </w:tcPr>
          <w:p>
            <w:pPr>
              <w:spacing w:after="40"/>
            </w:pPr>
            <w:r/>
            <w:r>
              <w:rPr>
                <w:b w:val="0"/>
                <w:sz w:val="16"/>
              </w:rPr>
              <w:t>₱1,690–₱4,278</w:t>
            </w:r>
          </w:p>
        </w:tc>
        <w:tc>
          <w:tcPr>
            <w:tcW w:type="dxa" w:w="2232"/>
            <w:vAlign w:val="center"/>
          </w:tcPr>
          <w:p>
            <w:pPr>
              <w:spacing w:after="40"/>
            </w:pPr>
            <w:r/>
            <w:r>
              <w:rPr>
                <w:b w:val="0"/>
                <w:sz w:val="16"/>
              </w:rPr>
              <w:t>Good noise immunity; long cable; easy to validate with a reference gauge.</w:t>
            </w:r>
          </w:p>
        </w:tc>
        <w:tc>
          <w:tcPr>
            <w:tcW w:type="dxa" w:w="2232"/>
            <w:vAlign w:val="center"/>
          </w:tcPr>
          <w:p>
            <w:pPr>
              <w:spacing w:after="40"/>
            </w:pPr>
            <w:r/>
            <w:r>
              <w:rPr>
                <w:b w:val="0"/>
                <w:sz w:val="16"/>
              </w:rPr>
              <w:t>Needs 12 V loop power, shunt resistor, ADC, and seawater/material verification.</w:t>
            </w:r>
          </w:p>
        </w:tc>
      </w:tr>
      <w:tr>
        <w:trPr>
          <w:cantSplit/>
        </w:trPr>
        <w:tc>
          <w:tcPr>
            <w:tcW w:type="dxa" w:w="1656"/>
            <w:vAlign w:val="center"/>
            <w:shd w:fill="F2F6FA"/>
          </w:tcPr>
          <w:p>
            <w:pPr>
              <w:spacing w:after="40"/>
            </w:pPr>
            <w:r/>
            <w:r>
              <w:rPr>
                <w:b w:val="0"/>
                <w:sz w:val="16"/>
              </w:rPr>
              <w:t>B 0–5 V or 0–10 V submersible transmitter</w:t>
            </w:r>
          </w:p>
        </w:tc>
        <w:tc>
          <w:tcPr>
            <w:tcW w:type="dxa" w:w="2952"/>
            <w:vAlign w:val="center"/>
            <w:shd w:fill="F2F6FA"/>
          </w:tcPr>
          <w:p>
            <w:pPr>
              <w:spacing w:after="40"/>
            </w:pPr>
            <w:r/>
            <w:r>
              <w:rPr>
                <w:b w:val="0"/>
                <w:sz w:val="16"/>
              </w:rPr>
              <w:t>Outputs analog voltage proportional to pressure.</w:t>
            </w:r>
          </w:p>
        </w:tc>
        <w:tc>
          <w:tcPr>
            <w:tcW w:type="dxa" w:w="1296"/>
            <w:vAlign w:val="center"/>
            <w:shd w:fill="F2F6FA"/>
          </w:tcPr>
          <w:p>
            <w:pPr>
              <w:spacing w:after="40"/>
            </w:pPr>
            <w:r/>
            <w:r>
              <w:rPr>
                <w:b w:val="0"/>
                <w:sz w:val="16"/>
              </w:rPr>
              <w:t>₱1,500–₱4,500</w:t>
            </w:r>
          </w:p>
        </w:tc>
        <w:tc>
          <w:tcPr>
            <w:tcW w:type="dxa" w:w="2232"/>
            <w:vAlign w:val="center"/>
            <w:shd w:fill="F2F6FA"/>
          </w:tcPr>
          <w:p>
            <w:pPr>
              <w:spacing w:after="40"/>
            </w:pPr>
            <w:r/>
            <w:r>
              <w:rPr>
                <w:b w:val="0"/>
                <w:sz w:val="16"/>
              </w:rPr>
              <w:t>Simpler wiring than 4–20 mA.</w:t>
            </w:r>
          </w:p>
        </w:tc>
        <w:tc>
          <w:tcPr>
            <w:tcW w:type="dxa" w:w="2232"/>
            <w:vAlign w:val="center"/>
            <w:shd w:fill="F2F6FA"/>
          </w:tcPr>
          <w:p>
            <w:pPr>
              <w:spacing w:after="40"/>
            </w:pPr>
            <w:r/>
            <w:r>
              <w:rPr>
                <w:b w:val="0"/>
                <w:sz w:val="16"/>
              </w:rPr>
              <w:t>More sensitive to cable voltage drop and electrical noise; needs level protection for ESP32.</w:t>
            </w:r>
          </w:p>
        </w:tc>
      </w:tr>
      <w:tr>
        <w:trPr>
          <w:cantSplit/>
        </w:trPr>
        <w:tc>
          <w:tcPr>
            <w:tcW w:type="dxa" w:w="1656"/>
            <w:vAlign w:val="center"/>
          </w:tcPr>
          <w:p>
            <w:pPr>
              <w:spacing w:after="40"/>
            </w:pPr>
            <w:r/>
            <w:r>
              <w:rPr>
                <w:b w:val="0"/>
                <w:sz w:val="16"/>
              </w:rPr>
              <w:t>C Industrial RS485/Modbus pressure transmitter</w:t>
            </w:r>
          </w:p>
        </w:tc>
        <w:tc>
          <w:tcPr>
            <w:tcW w:type="dxa" w:w="2952"/>
            <w:vAlign w:val="center"/>
          </w:tcPr>
          <w:p>
            <w:pPr>
              <w:spacing w:after="40"/>
            </w:pPr>
            <w:r/>
            <w:r>
              <w:rPr>
                <w:b w:val="0"/>
                <w:sz w:val="16"/>
              </w:rPr>
              <w:t>Sends a digital pressure value over RS485.</w:t>
            </w:r>
          </w:p>
        </w:tc>
        <w:tc>
          <w:tcPr>
            <w:tcW w:type="dxa" w:w="1296"/>
            <w:vAlign w:val="center"/>
          </w:tcPr>
          <w:p>
            <w:pPr>
              <w:spacing w:after="40"/>
            </w:pPr>
            <w:r/>
            <w:r>
              <w:rPr>
                <w:b w:val="0"/>
                <w:sz w:val="16"/>
              </w:rPr>
              <w:t>₱2,500–₱6,000</w:t>
            </w:r>
          </w:p>
        </w:tc>
        <w:tc>
          <w:tcPr>
            <w:tcW w:type="dxa" w:w="2232"/>
            <w:vAlign w:val="center"/>
          </w:tcPr>
          <w:p>
            <w:pPr>
              <w:spacing w:after="40"/>
            </w:pPr>
            <w:r/>
            <w:r>
              <w:rPr>
                <w:b w:val="0"/>
                <w:sz w:val="16"/>
              </w:rPr>
              <w:t>Digital signal and longer cable capability.</w:t>
            </w:r>
          </w:p>
        </w:tc>
        <w:tc>
          <w:tcPr>
            <w:tcW w:type="dxa" w:w="2232"/>
            <w:vAlign w:val="center"/>
          </w:tcPr>
          <w:p>
            <w:pPr>
              <w:spacing w:after="40"/>
            </w:pPr>
            <w:r/>
            <w:r>
              <w:rPr>
                <w:b w:val="0"/>
                <w:sz w:val="16"/>
              </w:rPr>
              <w:t>Needs RS485 transceiver and protocol integration; more expensive.</w:t>
            </w:r>
          </w:p>
        </w:tc>
      </w:tr>
      <w:tr>
        <w:trPr>
          <w:cantSplit/>
        </w:trPr>
        <w:tc>
          <w:tcPr>
            <w:tcW w:type="dxa" w:w="1656"/>
            <w:vAlign w:val="center"/>
            <w:shd w:fill="F2F6FA"/>
          </w:tcPr>
          <w:p>
            <w:pPr>
              <w:spacing w:after="40"/>
            </w:pPr>
            <w:r/>
            <w:r>
              <w:rPr>
                <w:b w:val="0"/>
                <w:sz w:val="16"/>
              </w:rPr>
              <w:t>D Blue Robotics Bar high-resolution sensor</w:t>
            </w:r>
          </w:p>
        </w:tc>
        <w:tc>
          <w:tcPr>
            <w:tcW w:type="dxa" w:w="2952"/>
            <w:vAlign w:val="center"/>
            <w:shd w:fill="F2F6FA"/>
          </w:tcPr>
          <w:p>
            <w:pPr>
              <w:spacing w:after="40"/>
            </w:pPr>
            <w:r/>
            <w:r>
              <w:rPr>
                <w:b w:val="0"/>
                <w:sz w:val="16"/>
              </w:rPr>
              <w:t>Digital pressure sensor intended for marine robotics and depth measurement.</w:t>
            </w:r>
          </w:p>
        </w:tc>
        <w:tc>
          <w:tcPr>
            <w:tcW w:type="dxa" w:w="1296"/>
            <w:vAlign w:val="center"/>
            <w:shd w:fill="F2F6FA"/>
          </w:tcPr>
          <w:p>
            <w:pPr>
              <w:spacing w:after="40"/>
            </w:pPr>
            <w:r/>
            <w:r>
              <w:rPr>
                <w:b w:val="0"/>
                <w:sz w:val="16"/>
              </w:rPr>
              <w:t>Usually higher-cost imported option</w:t>
            </w:r>
          </w:p>
        </w:tc>
        <w:tc>
          <w:tcPr>
            <w:tcW w:type="dxa" w:w="2232"/>
            <w:vAlign w:val="center"/>
            <w:shd w:fill="F2F6FA"/>
          </w:tcPr>
          <w:p>
            <w:pPr>
              <w:spacing w:after="40"/>
            </w:pPr>
            <w:r/>
            <w:r>
              <w:rPr>
                <w:b w:val="0"/>
                <w:sz w:val="16"/>
              </w:rPr>
              <w:t>Better documentation and marine-oriented ecosystem.</w:t>
            </w:r>
          </w:p>
        </w:tc>
        <w:tc>
          <w:tcPr>
            <w:tcW w:type="dxa" w:w="2232"/>
            <w:vAlign w:val="center"/>
            <w:shd w:fill="F2F6FA"/>
          </w:tcPr>
          <w:p>
            <w:pPr>
              <w:spacing w:after="40"/>
            </w:pPr>
            <w:r/>
            <w:r>
              <w:rPr>
                <w:b w:val="0"/>
                <w:sz w:val="16"/>
              </w:rPr>
              <w:t>Higher price and availability; confirm depth range and continuous deployment conditions.</w:t>
            </w:r>
          </w:p>
        </w:tc>
      </w:tr>
      <w:tr>
        <w:trPr>
          <w:cantSplit/>
        </w:trPr>
        <w:tc>
          <w:tcPr>
            <w:tcW w:type="dxa" w:w="1656"/>
            <w:vAlign w:val="center"/>
          </w:tcPr>
          <w:p>
            <w:pPr>
              <w:spacing w:after="40"/>
            </w:pPr>
            <w:r/>
            <w:r>
              <w:rPr>
                <w:b w:val="0"/>
                <w:sz w:val="16"/>
              </w:rPr>
              <w:t>E Bar02 bench sensor</w:t>
            </w:r>
          </w:p>
        </w:tc>
        <w:tc>
          <w:tcPr>
            <w:tcW w:type="dxa" w:w="2952"/>
            <w:vAlign w:val="center"/>
          </w:tcPr>
          <w:p>
            <w:pPr>
              <w:spacing w:after="40"/>
            </w:pPr>
            <w:r/>
            <w:r>
              <w:rPr>
                <w:b w:val="0"/>
                <w:sz w:val="16"/>
              </w:rPr>
              <w:t>I2C pressure sensor for laboratory or short controlled water tests.</w:t>
            </w:r>
          </w:p>
        </w:tc>
        <w:tc>
          <w:tcPr>
            <w:tcW w:type="dxa" w:w="1296"/>
            <w:vAlign w:val="center"/>
          </w:tcPr>
          <w:p>
            <w:pPr>
              <w:spacing w:after="40"/>
            </w:pPr>
            <w:r/>
            <w:r>
              <w:rPr>
                <w:b w:val="0"/>
                <w:sz w:val="16"/>
              </w:rPr>
              <w:t>Low-cost hobby module</w:t>
            </w:r>
          </w:p>
        </w:tc>
        <w:tc>
          <w:tcPr>
            <w:tcW w:type="dxa" w:w="2232"/>
            <w:vAlign w:val="center"/>
          </w:tcPr>
          <w:p>
            <w:pPr>
              <w:spacing w:after="40"/>
            </w:pPr>
            <w:r/>
            <w:r>
              <w:rPr>
                <w:b w:val="0"/>
                <w:sz w:val="16"/>
              </w:rPr>
              <w:t>Easy ESP32 wiring and useful for bench demonstrations.</w:t>
            </w:r>
          </w:p>
        </w:tc>
        <w:tc>
          <w:tcPr>
            <w:tcW w:type="dxa" w:w="2232"/>
            <w:vAlign w:val="center"/>
          </w:tcPr>
          <w:p>
            <w:pPr>
              <w:spacing w:after="40"/>
            </w:pPr>
            <w:r/>
            <w:r>
              <w:rPr>
                <w:b w:val="0"/>
                <w:sz w:val="16"/>
              </w:rPr>
              <w:t>Keep as bench-only unless immersion and drying requirements are satisfied; not the preferred final seawater sensor.</w:t>
            </w:r>
          </w:p>
        </w:tc>
      </w:tr>
      <w:tr>
        <w:trPr>
          <w:cantSplit/>
        </w:trPr>
        <w:tc>
          <w:tcPr>
            <w:tcW w:type="dxa" w:w="1656"/>
            <w:vAlign w:val="center"/>
            <w:shd w:fill="F2F6FA"/>
          </w:tcPr>
          <w:p>
            <w:pPr>
              <w:spacing w:after="40"/>
            </w:pPr>
            <w:r/>
            <w:r>
              <w:rPr>
                <w:b w:val="0"/>
                <w:sz w:val="16"/>
              </w:rPr>
              <w:t>F External water-level or pressure transducer with protective stilling tube</w:t>
            </w:r>
          </w:p>
        </w:tc>
        <w:tc>
          <w:tcPr>
            <w:tcW w:type="dxa" w:w="2952"/>
            <w:vAlign w:val="center"/>
            <w:shd w:fill="F2F6FA"/>
          </w:tcPr>
          <w:p>
            <w:pPr>
              <w:spacing w:after="40"/>
            </w:pPr>
            <w:r/>
            <w:r>
              <w:rPr>
                <w:b w:val="0"/>
                <w:sz w:val="16"/>
              </w:rPr>
              <w:t>Uses a protected chamber/tube to reduce turbulence around the sensing face.</w:t>
            </w:r>
          </w:p>
        </w:tc>
        <w:tc>
          <w:tcPr>
            <w:tcW w:type="dxa" w:w="1296"/>
            <w:vAlign w:val="center"/>
            <w:shd w:fill="F2F6FA"/>
          </w:tcPr>
          <w:p>
            <w:pPr>
              <w:spacing w:after="40"/>
            </w:pPr>
            <w:r/>
            <w:r>
              <w:rPr>
                <w:b w:val="0"/>
                <w:sz w:val="16"/>
              </w:rPr>
              <w:t>Sensor plus fabrication cost</w:t>
            </w:r>
          </w:p>
        </w:tc>
        <w:tc>
          <w:tcPr>
            <w:tcW w:type="dxa" w:w="2232"/>
            <w:vAlign w:val="center"/>
            <w:shd w:fill="F2F6FA"/>
          </w:tcPr>
          <w:p>
            <w:pPr>
              <w:spacing w:after="40"/>
            </w:pPr>
            <w:r/>
            <w:r>
              <w:rPr>
                <w:b w:val="0"/>
                <w:sz w:val="16"/>
              </w:rPr>
              <w:t>Can reduce wave splash and mechanical impact.</w:t>
            </w:r>
          </w:p>
        </w:tc>
        <w:tc>
          <w:tcPr>
            <w:tcW w:type="dxa" w:w="2232"/>
            <w:vAlign w:val="center"/>
            <w:shd w:fill="F2F6FA"/>
          </w:tcPr>
          <w:p>
            <w:pPr>
              <w:spacing w:after="40"/>
            </w:pPr>
            <w:r/>
            <w:r>
              <w:rPr>
                <w:b w:val="0"/>
                <w:sz w:val="16"/>
              </w:rPr>
              <w:t>Still needs a suitable pressure sensor; chamber design can attenuate fast wave changes.</w:t>
            </w:r>
          </w:p>
        </w:tc>
      </w:tr>
      <w:tr>
        <w:trPr>
          <w:cantSplit/>
        </w:trPr>
        <w:tc>
          <w:tcPr>
            <w:tcW w:type="dxa" w:w="1656"/>
            <w:vAlign w:val="center"/>
          </w:tcPr>
          <w:p>
            <w:pPr>
              <w:spacing w:after="40"/>
            </w:pPr>
            <w:r/>
            <w:r>
              <w:rPr>
                <w:b w:val="0"/>
                <w:sz w:val="16"/>
              </w:rPr>
              <w:t>G Differential air-pressure approach</w:t>
            </w:r>
          </w:p>
        </w:tc>
        <w:tc>
          <w:tcPr>
            <w:tcW w:type="dxa" w:w="2952"/>
            <w:vAlign w:val="center"/>
          </w:tcPr>
          <w:p>
            <w:pPr>
              <w:spacing w:after="40"/>
            </w:pPr>
            <w:r/>
            <w:r>
              <w:rPr>
                <w:b w:val="0"/>
                <w:sz w:val="16"/>
              </w:rPr>
              <w:t>Measures pressure difference between a protected reference air volume and the water side.</w:t>
            </w:r>
          </w:p>
        </w:tc>
        <w:tc>
          <w:tcPr>
            <w:tcW w:type="dxa" w:w="1296"/>
            <w:vAlign w:val="center"/>
          </w:tcPr>
          <w:p>
            <w:pPr>
              <w:spacing w:after="40"/>
            </w:pPr>
            <w:r/>
            <w:r>
              <w:rPr>
                <w:b w:val="0"/>
                <w:sz w:val="16"/>
              </w:rPr>
              <w:t>Custom build cost</w:t>
            </w:r>
          </w:p>
        </w:tc>
        <w:tc>
          <w:tcPr>
            <w:tcW w:type="dxa" w:w="2232"/>
            <w:vAlign w:val="center"/>
          </w:tcPr>
          <w:p>
            <w:pPr>
              <w:spacing w:after="40"/>
            </w:pPr>
            <w:r/>
            <w:r>
              <w:rPr>
                <w:b w:val="0"/>
                <w:sz w:val="16"/>
              </w:rPr>
              <w:t>Can reduce direct exposure of electronics.</w:t>
            </w:r>
          </w:p>
        </w:tc>
        <w:tc>
          <w:tcPr>
            <w:tcW w:type="dxa" w:w="2232"/>
            <w:vAlign w:val="center"/>
          </w:tcPr>
          <w:p>
            <w:pPr>
              <w:spacing w:after="40"/>
            </w:pPr>
            <w:r/>
            <w:r>
              <w:rPr>
                <w:b w:val="0"/>
                <w:sz w:val="16"/>
              </w:rPr>
              <w:t>Complex calibration, condensation control, and tubing response; not recommended for the first prototype.</w:t>
            </w:r>
          </w:p>
        </w:tc>
      </w:tr>
    </w:tbl>
    <w:p>
      <w:pPr>
        <w:spacing w:after="40"/>
      </w:pPr>
    </w:p>
    <w:p>
      <w:r>
        <w:t>Recommended choice for the first procurement: Option A, a low-range submersible 4–20 mA transmitter, only after the seller confirms the pressure range, wetted material, cable sealing, venting requirements, and continuous saltwater suitability. Option B is the next low-cost alternative if the exact voltage output and protection circuit are documented.</w:t>
      </w:r>
    </w:p>
    <w:p>
      <w:pPr>
        <w:pStyle w:val="Heading1"/>
      </w:pPr>
      <w:r>
        <w:t>4 Sensor and electronics alternatives</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1800"/>
            <w:vAlign w:val="center"/>
            <w:shd w:fill="1F4E79"/>
          </w:tcPr>
          <w:p>
            <w:pPr>
              <w:spacing w:after="40"/>
            </w:pPr>
            <w:r/>
            <w:r>
              <w:rPr>
                <w:b/>
                <w:color w:val="FFFFFF"/>
                <w:sz w:val="17"/>
              </w:rPr>
              <w:t>Function</w:t>
            </w:r>
          </w:p>
        </w:tc>
        <w:tc>
          <w:tcPr>
            <w:tcW w:type="dxa" w:w="2232"/>
            <w:vAlign w:val="center"/>
            <w:shd w:fill="1F4E79"/>
          </w:tcPr>
          <w:p>
            <w:pPr>
              <w:spacing w:after="40"/>
            </w:pPr>
            <w:r/>
            <w:r>
              <w:rPr>
                <w:b/>
                <w:color w:val="FFFFFF"/>
                <w:sz w:val="17"/>
              </w:rPr>
              <w:t>Preferred</w:t>
            </w:r>
          </w:p>
        </w:tc>
        <w:tc>
          <w:tcPr>
            <w:tcW w:type="dxa" w:w="2520"/>
            <w:vAlign w:val="center"/>
            <w:shd w:fill="1F4E79"/>
          </w:tcPr>
          <w:p>
            <w:pPr>
              <w:spacing w:after="40"/>
            </w:pPr>
            <w:r/>
            <w:r>
              <w:rPr>
                <w:b/>
                <w:color w:val="FFFFFF"/>
                <w:sz w:val="17"/>
              </w:rPr>
              <w:t>Lower-cost alternative</w:t>
            </w:r>
          </w:p>
        </w:tc>
        <w:tc>
          <w:tcPr>
            <w:tcW w:type="dxa" w:w="3312"/>
            <w:vAlign w:val="center"/>
            <w:shd w:fill="1F4E79"/>
          </w:tcPr>
          <w:p>
            <w:pPr>
              <w:spacing w:after="40"/>
            </w:pPr>
            <w:r/>
            <w:r>
              <w:rPr>
                <w:b/>
                <w:color w:val="FFFFFF"/>
                <w:sz w:val="17"/>
              </w:rPr>
              <w:t>When to use the alternative</w:t>
            </w:r>
          </w:p>
        </w:tc>
      </w:tr>
      <w:tr>
        <w:trPr>
          <w:cantSplit/>
        </w:trPr>
        <w:tc>
          <w:tcPr>
            <w:tcW w:type="dxa" w:w="1800"/>
            <w:vAlign w:val="center"/>
          </w:tcPr>
          <w:p>
            <w:pPr>
              <w:spacing w:after="40"/>
            </w:pPr>
            <w:r/>
            <w:r>
              <w:rPr>
                <w:b w:val="0"/>
                <w:sz w:val="16"/>
              </w:rPr>
              <w:t>Movement and tilt</w:t>
            </w:r>
          </w:p>
        </w:tc>
        <w:tc>
          <w:tcPr>
            <w:tcW w:type="dxa" w:w="2232"/>
            <w:vAlign w:val="center"/>
          </w:tcPr>
          <w:p>
            <w:pPr>
              <w:spacing w:after="40"/>
            </w:pPr>
            <w:r/>
            <w:r>
              <w:rPr>
                <w:b w:val="0"/>
                <w:sz w:val="16"/>
              </w:rPr>
              <w:t>MPU6050/GY-521</w:t>
            </w:r>
          </w:p>
        </w:tc>
        <w:tc>
          <w:tcPr>
            <w:tcW w:type="dxa" w:w="2520"/>
            <w:vAlign w:val="center"/>
          </w:tcPr>
          <w:p>
            <w:pPr>
              <w:spacing w:after="40"/>
            </w:pPr>
            <w:r/>
            <w:r>
              <w:rPr>
                <w:b w:val="0"/>
                <w:sz w:val="16"/>
              </w:rPr>
              <w:t>SW-420 vibration module or ball tilt switch</w:t>
            </w:r>
          </w:p>
        </w:tc>
        <w:tc>
          <w:tcPr>
            <w:tcW w:type="dxa" w:w="3312"/>
            <w:vAlign w:val="center"/>
          </w:tcPr>
          <w:p>
            <w:pPr>
              <w:spacing w:after="40"/>
            </w:pPr>
            <w:r/>
            <w:r>
              <w:rPr>
                <w:b w:val="0"/>
                <w:sz w:val="16"/>
              </w:rPr>
              <w:t>Only for simple tamper/shock detection; not suitable for quantitative motion analysis.</w:t>
            </w:r>
          </w:p>
        </w:tc>
      </w:tr>
      <w:tr>
        <w:trPr>
          <w:cantSplit/>
        </w:trPr>
        <w:tc>
          <w:tcPr>
            <w:tcW w:type="dxa" w:w="1800"/>
            <w:vAlign w:val="center"/>
            <w:shd w:fill="F2F6FA"/>
          </w:tcPr>
          <w:p>
            <w:pPr>
              <w:spacing w:after="40"/>
            </w:pPr>
            <w:r/>
            <w:r>
              <w:rPr>
                <w:b w:val="0"/>
                <w:sz w:val="16"/>
              </w:rPr>
              <w:t>GPS position</w:t>
            </w:r>
          </w:p>
        </w:tc>
        <w:tc>
          <w:tcPr>
            <w:tcW w:type="dxa" w:w="2232"/>
            <w:vAlign w:val="center"/>
            <w:shd w:fill="F2F6FA"/>
          </w:tcPr>
          <w:p>
            <w:pPr>
              <w:spacing w:after="40"/>
            </w:pPr>
            <w:r/>
            <w:r>
              <w:rPr>
                <w:b w:val="0"/>
                <w:sz w:val="16"/>
              </w:rPr>
              <w:t>NEO-6M</w:t>
            </w:r>
          </w:p>
        </w:tc>
        <w:tc>
          <w:tcPr>
            <w:tcW w:type="dxa" w:w="2520"/>
            <w:vAlign w:val="center"/>
            <w:shd w:fill="F2F6FA"/>
          </w:tcPr>
          <w:p>
            <w:pPr>
              <w:spacing w:after="40"/>
            </w:pPr>
            <w:r/>
            <w:r>
              <w:rPr>
                <w:b w:val="0"/>
                <w:sz w:val="16"/>
              </w:rPr>
              <w:t>No GPS for bench prototype</w:t>
            </w:r>
          </w:p>
        </w:tc>
        <w:tc>
          <w:tcPr>
            <w:tcW w:type="dxa" w:w="3312"/>
            <w:vAlign w:val="center"/>
            <w:shd w:fill="F2F6FA"/>
          </w:tcPr>
          <w:p>
            <w:pPr>
              <w:spacing w:after="40"/>
            </w:pPr>
            <w:r/>
            <w:r>
              <w:rPr>
                <w:b w:val="0"/>
                <w:sz w:val="16"/>
              </w:rPr>
              <w:t>Remove only if displacement/security is not part of the first validation.</w:t>
            </w:r>
          </w:p>
        </w:tc>
      </w:tr>
      <w:tr>
        <w:trPr>
          <w:cantSplit/>
        </w:trPr>
        <w:tc>
          <w:tcPr>
            <w:tcW w:type="dxa" w:w="1800"/>
            <w:vAlign w:val="center"/>
          </w:tcPr>
          <w:p>
            <w:pPr>
              <w:spacing w:after="40"/>
            </w:pPr>
            <w:r/>
            <w:r>
              <w:rPr>
                <w:b w:val="0"/>
                <w:sz w:val="16"/>
              </w:rPr>
              <w:t>Wind speed</w:t>
            </w:r>
          </w:p>
        </w:tc>
        <w:tc>
          <w:tcPr>
            <w:tcW w:type="dxa" w:w="2232"/>
            <w:vAlign w:val="center"/>
          </w:tcPr>
          <w:p>
            <w:pPr>
              <w:spacing w:after="40"/>
            </w:pPr>
            <w:r/>
            <w:r>
              <w:rPr>
                <w:b w:val="0"/>
                <w:sz w:val="16"/>
              </w:rPr>
              <w:t>Pulse-output cup anemometer</w:t>
            </w:r>
          </w:p>
        </w:tc>
        <w:tc>
          <w:tcPr>
            <w:tcW w:type="dxa" w:w="2520"/>
            <w:vAlign w:val="center"/>
          </w:tcPr>
          <w:p>
            <w:pPr>
              <w:spacing w:after="40"/>
            </w:pPr>
            <w:r/>
            <w:r>
              <w:rPr>
                <w:b w:val="0"/>
                <w:sz w:val="16"/>
              </w:rPr>
              <w:t>DIY reed-switch cup anemometer</w:t>
            </w:r>
          </w:p>
        </w:tc>
        <w:tc>
          <w:tcPr>
            <w:tcW w:type="dxa" w:w="3312"/>
            <w:vAlign w:val="center"/>
          </w:tcPr>
          <w:p>
            <w:pPr>
              <w:spacing w:after="40"/>
            </w:pPr>
            <w:r/>
            <w:r>
              <w:rPr>
                <w:b w:val="0"/>
                <w:sz w:val="16"/>
              </w:rPr>
              <w:t>Use for low-cost speed measurement after local calibration.</w:t>
            </w:r>
          </w:p>
        </w:tc>
      </w:tr>
      <w:tr>
        <w:trPr>
          <w:cantSplit/>
        </w:trPr>
        <w:tc>
          <w:tcPr>
            <w:tcW w:type="dxa" w:w="1800"/>
            <w:vAlign w:val="center"/>
            <w:shd w:fill="F2F6FA"/>
          </w:tcPr>
          <w:p>
            <w:pPr>
              <w:spacing w:after="40"/>
            </w:pPr>
            <w:r/>
            <w:r>
              <w:rPr>
                <w:b w:val="0"/>
                <w:sz w:val="16"/>
              </w:rPr>
              <w:t>Wind direction</w:t>
            </w:r>
          </w:p>
        </w:tc>
        <w:tc>
          <w:tcPr>
            <w:tcW w:type="dxa" w:w="2232"/>
            <w:vAlign w:val="center"/>
            <w:shd w:fill="F2F6FA"/>
          </w:tcPr>
          <w:p>
            <w:pPr>
              <w:spacing w:after="40"/>
            </w:pPr>
            <w:r/>
            <w:r>
              <w:rPr>
                <w:b w:val="0"/>
                <w:sz w:val="16"/>
              </w:rPr>
              <w:t>Combined vane/anemometer</w:t>
            </w:r>
          </w:p>
        </w:tc>
        <w:tc>
          <w:tcPr>
            <w:tcW w:type="dxa" w:w="2520"/>
            <w:vAlign w:val="center"/>
            <w:shd w:fill="F2F6FA"/>
          </w:tcPr>
          <w:p>
            <w:pPr>
              <w:spacing w:after="40"/>
            </w:pPr>
            <w:r/>
            <w:r>
              <w:rPr>
                <w:b w:val="0"/>
                <w:sz w:val="16"/>
              </w:rPr>
              <w:t>Potentiometer wind vane</w:t>
            </w:r>
          </w:p>
        </w:tc>
        <w:tc>
          <w:tcPr>
            <w:tcW w:type="dxa" w:w="3312"/>
            <w:vAlign w:val="center"/>
            <w:shd w:fill="F2F6FA"/>
          </w:tcPr>
          <w:p>
            <w:pPr>
              <w:spacing w:after="40"/>
            </w:pPr>
            <w:r/>
            <w:r>
              <w:rPr>
                <w:b w:val="0"/>
                <w:sz w:val="16"/>
              </w:rPr>
              <w:t>Use the cheaper vane only if direction is required and calibration is possible.</w:t>
            </w:r>
          </w:p>
        </w:tc>
      </w:tr>
      <w:tr>
        <w:trPr>
          <w:cantSplit/>
        </w:trPr>
        <w:tc>
          <w:tcPr>
            <w:tcW w:type="dxa" w:w="1800"/>
            <w:vAlign w:val="center"/>
          </w:tcPr>
          <w:p>
            <w:pPr>
              <w:spacing w:after="40"/>
            </w:pPr>
            <w:r/>
            <w:r>
              <w:rPr>
                <w:b w:val="0"/>
                <w:sz w:val="16"/>
              </w:rPr>
              <w:t>Water temperature</w:t>
            </w:r>
          </w:p>
        </w:tc>
        <w:tc>
          <w:tcPr>
            <w:tcW w:type="dxa" w:w="2232"/>
            <w:vAlign w:val="center"/>
          </w:tcPr>
          <w:p>
            <w:pPr>
              <w:spacing w:after="40"/>
            </w:pPr>
            <w:r/>
            <w:r>
              <w:rPr>
                <w:b w:val="0"/>
                <w:sz w:val="16"/>
              </w:rPr>
              <w:t>DS18B20 waterproof probe</w:t>
            </w:r>
          </w:p>
        </w:tc>
        <w:tc>
          <w:tcPr>
            <w:tcW w:type="dxa" w:w="2520"/>
            <w:vAlign w:val="center"/>
          </w:tcPr>
          <w:p>
            <w:pPr>
              <w:spacing w:after="40"/>
            </w:pPr>
            <w:r/>
            <w:r>
              <w:rPr>
                <w:b w:val="0"/>
                <w:sz w:val="16"/>
              </w:rPr>
              <w:t>NTC waterproof probe</w:t>
            </w:r>
          </w:p>
        </w:tc>
        <w:tc>
          <w:tcPr>
            <w:tcW w:type="dxa" w:w="3312"/>
            <w:vAlign w:val="center"/>
          </w:tcPr>
          <w:p>
            <w:pPr>
              <w:spacing w:after="40"/>
            </w:pPr>
            <w:r/>
            <w:r>
              <w:rPr>
                <w:b w:val="0"/>
                <w:sz w:val="16"/>
              </w:rPr>
              <w:t>Use only when temperature is supporting information, not a primary research variable.</w:t>
            </w:r>
          </w:p>
        </w:tc>
      </w:tr>
      <w:tr>
        <w:trPr>
          <w:cantSplit/>
        </w:trPr>
        <w:tc>
          <w:tcPr>
            <w:tcW w:type="dxa" w:w="1800"/>
            <w:vAlign w:val="center"/>
            <w:shd w:fill="F2F6FA"/>
          </w:tcPr>
          <w:p>
            <w:pPr>
              <w:spacing w:after="40"/>
            </w:pPr>
            <w:r/>
            <w:r>
              <w:rPr>
                <w:b w:val="0"/>
                <w:sz w:val="16"/>
              </w:rPr>
              <w:t>Power measurement</w:t>
            </w:r>
          </w:p>
        </w:tc>
        <w:tc>
          <w:tcPr>
            <w:tcW w:type="dxa" w:w="2232"/>
            <w:vAlign w:val="center"/>
            <w:shd w:fill="F2F6FA"/>
          </w:tcPr>
          <w:p>
            <w:pPr>
              <w:spacing w:after="40"/>
            </w:pPr>
            <w:r/>
            <w:r>
              <w:rPr>
                <w:b w:val="0"/>
                <w:sz w:val="16"/>
              </w:rPr>
              <w:t>INA219</w:t>
            </w:r>
          </w:p>
        </w:tc>
        <w:tc>
          <w:tcPr>
            <w:tcW w:type="dxa" w:w="2520"/>
            <w:vAlign w:val="center"/>
            <w:shd w:fill="F2F6FA"/>
          </w:tcPr>
          <w:p>
            <w:pPr>
              <w:spacing w:after="40"/>
            </w:pPr>
            <w:r/>
            <w:r>
              <w:rPr>
                <w:b w:val="0"/>
                <w:sz w:val="16"/>
              </w:rPr>
              <w:t>Voltage divider plus measured load test</w:t>
            </w:r>
          </w:p>
        </w:tc>
        <w:tc>
          <w:tcPr>
            <w:tcW w:type="dxa" w:w="3312"/>
            <w:vAlign w:val="center"/>
            <w:shd w:fill="F2F6FA"/>
          </w:tcPr>
          <w:p>
            <w:pPr>
              <w:spacing w:after="40"/>
            </w:pPr>
            <w:r/>
            <w:r>
              <w:rPr>
                <w:b w:val="0"/>
                <w:sz w:val="16"/>
              </w:rPr>
              <w:t>Use for a very small prototype when current logging is not required.</w:t>
            </w:r>
          </w:p>
        </w:tc>
      </w:tr>
      <w:tr>
        <w:trPr>
          <w:cantSplit/>
        </w:trPr>
        <w:tc>
          <w:tcPr>
            <w:tcW w:type="dxa" w:w="1800"/>
            <w:vAlign w:val="center"/>
          </w:tcPr>
          <w:p>
            <w:pPr>
              <w:spacing w:after="40"/>
            </w:pPr>
            <w:r/>
            <w:r>
              <w:rPr>
                <w:b w:val="0"/>
                <w:sz w:val="16"/>
              </w:rPr>
              <w:t>Tamper</w:t>
            </w:r>
          </w:p>
        </w:tc>
        <w:tc>
          <w:tcPr>
            <w:tcW w:type="dxa" w:w="2232"/>
            <w:vAlign w:val="center"/>
          </w:tcPr>
          <w:p>
            <w:pPr>
              <w:spacing w:after="40"/>
            </w:pPr>
            <w:r/>
            <w:r>
              <w:rPr>
                <w:b w:val="0"/>
                <w:sz w:val="16"/>
              </w:rPr>
              <w:t>Reed switch on lid</w:t>
            </w:r>
          </w:p>
        </w:tc>
        <w:tc>
          <w:tcPr>
            <w:tcW w:type="dxa" w:w="2520"/>
            <w:vAlign w:val="center"/>
          </w:tcPr>
          <w:p>
            <w:pPr>
              <w:spacing w:after="40"/>
            </w:pPr>
            <w:r/>
            <w:r>
              <w:rPr>
                <w:b w:val="0"/>
                <w:sz w:val="16"/>
              </w:rPr>
              <w:t>SW-420 vibration module</w:t>
            </w:r>
          </w:p>
        </w:tc>
        <w:tc>
          <w:tcPr>
            <w:tcW w:type="dxa" w:w="3312"/>
            <w:vAlign w:val="center"/>
          </w:tcPr>
          <w:p>
            <w:pPr>
              <w:spacing w:after="40"/>
            </w:pPr>
            <w:r/>
            <w:r>
              <w:rPr>
                <w:b w:val="0"/>
                <w:sz w:val="16"/>
              </w:rPr>
              <w:t>Reed switch is preferred for enclosure opening; vibration is only a secondary trigger.</w:t>
            </w:r>
          </w:p>
        </w:tc>
      </w:tr>
      <w:tr>
        <w:trPr>
          <w:cantSplit/>
        </w:trPr>
        <w:tc>
          <w:tcPr>
            <w:tcW w:type="dxa" w:w="1800"/>
            <w:vAlign w:val="center"/>
            <w:shd w:fill="F2F6FA"/>
          </w:tcPr>
          <w:p>
            <w:pPr>
              <w:spacing w:after="40"/>
            </w:pPr>
            <w:r/>
            <w:r>
              <w:rPr>
                <w:b w:val="0"/>
                <w:sz w:val="16"/>
              </w:rPr>
              <w:t>Local storage</w:t>
            </w:r>
          </w:p>
        </w:tc>
        <w:tc>
          <w:tcPr>
            <w:tcW w:type="dxa" w:w="2232"/>
            <w:vAlign w:val="center"/>
            <w:shd w:fill="F2F6FA"/>
          </w:tcPr>
          <w:p>
            <w:pPr>
              <w:spacing w:after="40"/>
            </w:pPr>
            <w:r/>
            <w:r>
              <w:rPr>
                <w:b w:val="0"/>
                <w:sz w:val="16"/>
              </w:rPr>
              <w:t>microSD</w:t>
            </w:r>
          </w:p>
        </w:tc>
        <w:tc>
          <w:tcPr>
            <w:tcW w:type="dxa" w:w="2520"/>
            <w:vAlign w:val="center"/>
            <w:shd w:fill="F2F6FA"/>
          </w:tcPr>
          <w:p>
            <w:pPr>
              <w:spacing w:after="40"/>
            </w:pPr>
            <w:r/>
            <w:r>
              <w:rPr>
                <w:b w:val="0"/>
                <w:sz w:val="16"/>
              </w:rPr>
              <w:t>ESP32 flash ring buffer</w:t>
            </w:r>
          </w:p>
        </w:tc>
        <w:tc>
          <w:tcPr>
            <w:tcW w:type="dxa" w:w="3312"/>
            <w:vAlign w:val="center"/>
            <w:shd w:fill="F2F6FA"/>
          </w:tcPr>
          <w:p>
            <w:pPr>
              <w:spacing w:after="40"/>
            </w:pPr>
            <w:r/>
            <w:r>
              <w:rPr>
                <w:b w:val="0"/>
                <w:sz w:val="16"/>
              </w:rPr>
              <w:t>Use flash for short outages; use microSD for longer data retention.</w:t>
            </w:r>
          </w:p>
        </w:tc>
      </w:tr>
      <w:tr>
        <w:trPr>
          <w:cantSplit/>
        </w:trPr>
        <w:tc>
          <w:tcPr>
            <w:tcW w:type="dxa" w:w="1800"/>
            <w:vAlign w:val="center"/>
          </w:tcPr>
          <w:p>
            <w:pPr>
              <w:spacing w:after="40"/>
            </w:pPr>
            <w:r/>
            <w:r>
              <w:rPr>
                <w:b w:val="0"/>
                <w:sz w:val="16"/>
              </w:rPr>
              <w:t>Cloud link</w:t>
            </w:r>
          </w:p>
        </w:tc>
        <w:tc>
          <w:tcPr>
            <w:tcW w:type="dxa" w:w="2232"/>
            <w:vAlign w:val="center"/>
          </w:tcPr>
          <w:p>
            <w:pPr>
              <w:spacing w:after="40"/>
            </w:pPr>
            <w:r/>
            <w:r>
              <w:rPr>
                <w:b w:val="0"/>
                <w:sz w:val="16"/>
              </w:rPr>
              <w:t>4G/LTE modem</w:t>
            </w:r>
          </w:p>
        </w:tc>
        <w:tc>
          <w:tcPr>
            <w:tcW w:type="dxa" w:w="2520"/>
            <w:vAlign w:val="center"/>
          </w:tcPr>
          <w:p>
            <w:pPr>
              <w:spacing w:after="40"/>
            </w:pPr>
            <w:r/>
            <w:r>
              <w:rPr>
                <w:b w:val="0"/>
                <w:sz w:val="16"/>
              </w:rPr>
              <w:t>Wi-Fi access point</w:t>
            </w:r>
          </w:p>
        </w:tc>
        <w:tc>
          <w:tcPr>
            <w:tcW w:type="dxa" w:w="3312"/>
            <w:vAlign w:val="center"/>
          </w:tcPr>
          <w:p>
            <w:pPr>
              <w:spacing w:after="40"/>
            </w:pPr>
            <w:r/>
            <w:r>
              <w:rPr>
                <w:b w:val="0"/>
                <w:sz w:val="16"/>
              </w:rPr>
              <w:t>Wi-Fi is suitable for lab or near-shore tests; LTE is needed where no shore Wi-Fi reaches the buoy.</w:t>
            </w:r>
          </w:p>
        </w:tc>
      </w:tr>
    </w:tbl>
    <w:p>
      <w:pPr>
        <w:spacing w:after="40"/>
      </w:pPr>
    </w:p>
    <w:p>
      <w:pPr>
        <w:pStyle w:val="Heading1"/>
      </w:pPr>
      <w:r>
        <w:t>5 Purchase sources</w:t>
      </w:r>
    </w:p>
    <w:p>
      <w:r>
        <w:t>Use established electronics suppliers for the controller, ADC, and power-monitor boards. Marketplace listings can reduce cost, but compare datasheets, seller ratings, return policy, and actual module markings before purchase.</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rPr>
          <w:tblHeader w:val="true"/>
        </w:trPr>
        <w:tc>
          <w:tcPr>
            <w:tcW w:type="dxa" w:w="2088"/>
            <w:vAlign w:val="center"/>
            <w:shd w:fill="1F4E79"/>
          </w:tcPr>
          <w:p>
            <w:pPr>
              <w:spacing w:after="40"/>
            </w:pPr>
            <w:r/>
            <w:r>
              <w:rPr>
                <w:b/>
                <w:color w:val="FFFFFF"/>
                <w:sz w:val="17"/>
              </w:rPr>
              <w:t>Source</w:t>
            </w:r>
          </w:p>
        </w:tc>
        <w:tc>
          <w:tcPr>
            <w:tcW w:type="dxa" w:w="2880"/>
            <w:vAlign w:val="center"/>
            <w:shd w:fill="1F4E79"/>
          </w:tcPr>
          <w:p>
            <w:pPr>
              <w:spacing w:after="40"/>
            </w:pPr>
            <w:r/>
            <w:r>
              <w:rPr>
                <w:b/>
                <w:color w:val="FFFFFF"/>
                <w:sz w:val="17"/>
              </w:rPr>
              <w:t>Best use</w:t>
            </w:r>
          </w:p>
        </w:tc>
        <w:tc>
          <w:tcPr>
            <w:tcW w:type="dxa" w:w="5184"/>
            <w:vAlign w:val="center"/>
            <w:shd w:fill="1F4E79"/>
          </w:tcPr>
          <w:p>
            <w:pPr>
              <w:spacing w:after="40"/>
            </w:pPr>
            <w:r/>
            <w:r>
              <w:rPr>
                <w:b/>
                <w:color w:val="FFFFFF"/>
                <w:sz w:val="17"/>
              </w:rPr>
              <w:t>Notes</w:t>
            </w:r>
          </w:p>
        </w:tc>
      </w:tr>
      <w:tr>
        <w:trPr>
          <w:cantSplit/>
        </w:trPr>
        <w:tc>
          <w:tcPr>
            <w:tcW w:type="dxa" w:w="2088"/>
            <w:vAlign w:val="center"/>
          </w:tcPr>
          <w:p>
            <w:pPr>
              <w:spacing w:after="40"/>
            </w:pPr>
            <w:r/>
            <w:r>
              <w:rPr>
                <w:b w:val="0"/>
                <w:sz w:val="16"/>
              </w:rPr>
              <w:t>Makerlab PH</w:t>
            </w:r>
          </w:p>
        </w:tc>
        <w:tc>
          <w:tcPr>
            <w:tcW w:type="dxa" w:w="2880"/>
            <w:vAlign w:val="center"/>
          </w:tcPr>
          <w:p>
            <w:pPr>
              <w:spacing w:after="40"/>
            </w:pPr>
            <w:r/>
            <w:r>
              <w:rPr>
                <w:b w:val="0"/>
                <w:sz w:val="16"/>
              </w:rPr>
              <w:t>ESP32 boards and maker electronics</w:t>
            </w:r>
          </w:p>
        </w:tc>
        <w:tc>
          <w:tcPr>
            <w:tcW w:type="dxa" w:w="5184"/>
            <w:vAlign w:val="center"/>
          </w:tcPr>
          <w:p>
            <w:pPr>
              <w:spacing w:after="40"/>
            </w:pPr>
            <w:r/>
            <w:r>
              <w:rPr>
                <w:b w:val="0"/>
                <w:sz w:val="16"/>
              </w:rPr>
              <w:t>Local Philippine supplier; listed ESP32 development board around ₱349.</w:t>
            </w:r>
          </w:p>
        </w:tc>
      </w:tr>
      <w:tr>
        <w:trPr>
          <w:cantSplit/>
        </w:trPr>
        <w:tc>
          <w:tcPr>
            <w:tcW w:type="dxa" w:w="2088"/>
            <w:vAlign w:val="center"/>
            <w:shd w:fill="F2F6FA"/>
          </w:tcPr>
          <w:p>
            <w:pPr>
              <w:spacing w:after="40"/>
            </w:pPr>
            <w:r/>
            <w:r>
              <w:rPr>
                <w:b w:val="0"/>
                <w:sz w:val="16"/>
              </w:rPr>
              <w:t>Circuitrocks PH</w:t>
            </w:r>
          </w:p>
        </w:tc>
        <w:tc>
          <w:tcPr>
            <w:tcW w:type="dxa" w:w="2880"/>
            <w:vAlign w:val="center"/>
            <w:shd w:fill="F2F6FA"/>
          </w:tcPr>
          <w:p>
            <w:pPr>
              <w:spacing w:after="40"/>
            </w:pPr>
            <w:r/>
            <w:r>
              <w:rPr>
                <w:b w:val="0"/>
                <w:sz w:val="16"/>
              </w:rPr>
              <w:t>ESP32, sensors, development accessories</w:t>
            </w:r>
          </w:p>
        </w:tc>
        <w:tc>
          <w:tcPr>
            <w:tcW w:type="dxa" w:w="5184"/>
            <w:vAlign w:val="center"/>
            <w:shd w:fill="F2F6FA"/>
          </w:tcPr>
          <w:p>
            <w:pPr>
              <w:spacing w:after="40"/>
            </w:pPr>
            <w:r/>
            <w:r>
              <w:rPr>
                <w:b w:val="0"/>
                <w:sz w:val="16"/>
              </w:rPr>
              <w:t>Local stock and school/class purchase support; listed ESP32 boards around ₱355.</w:t>
            </w:r>
          </w:p>
        </w:tc>
      </w:tr>
      <w:tr>
        <w:trPr>
          <w:cantSplit/>
        </w:trPr>
        <w:tc>
          <w:tcPr>
            <w:tcW w:type="dxa" w:w="2088"/>
            <w:vAlign w:val="center"/>
          </w:tcPr>
          <w:p>
            <w:pPr>
              <w:spacing w:after="40"/>
            </w:pPr>
            <w:r/>
            <w:r>
              <w:rPr>
                <w:b w:val="0"/>
                <w:sz w:val="16"/>
              </w:rPr>
              <w:t>E-Gizmo</w:t>
            </w:r>
          </w:p>
        </w:tc>
        <w:tc>
          <w:tcPr>
            <w:tcW w:type="dxa" w:w="2880"/>
            <w:vAlign w:val="center"/>
          </w:tcPr>
          <w:p>
            <w:pPr>
              <w:spacing w:after="40"/>
            </w:pPr>
            <w:r/>
            <w:r>
              <w:rPr>
                <w:b w:val="0"/>
                <w:sz w:val="16"/>
              </w:rPr>
              <w:t>Cellular and embedded electronics</w:t>
            </w:r>
          </w:p>
        </w:tc>
        <w:tc>
          <w:tcPr>
            <w:tcW w:type="dxa" w:w="5184"/>
            <w:vAlign w:val="center"/>
          </w:tcPr>
          <w:p>
            <w:pPr>
              <w:spacing w:after="40"/>
            </w:pPr>
            <w:r/>
            <w:r>
              <w:rPr>
                <w:b w:val="0"/>
                <w:sz w:val="16"/>
              </w:rPr>
              <w:t>Useful for a documented cellular module; check supported Philippine LTE bands.</w:t>
            </w:r>
          </w:p>
        </w:tc>
      </w:tr>
      <w:tr>
        <w:trPr>
          <w:cantSplit/>
        </w:trPr>
        <w:tc>
          <w:tcPr>
            <w:tcW w:type="dxa" w:w="2088"/>
            <w:vAlign w:val="center"/>
            <w:shd w:fill="F2F6FA"/>
          </w:tcPr>
          <w:p>
            <w:pPr>
              <w:spacing w:after="40"/>
            </w:pPr>
            <w:r/>
            <w:r>
              <w:rPr>
                <w:b w:val="0"/>
                <w:sz w:val="16"/>
              </w:rPr>
              <w:t>DigiKey / Mouser Philippines</w:t>
            </w:r>
          </w:p>
        </w:tc>
        <w:tc>
          <w:tcPr>
            <w:tcW w:type="dxa" w:w="2880"/>
            <w:vAlign w:val="center"/>
            <w:shd w:fill="F2F6FA"/>
          </w:tcPr>
          <w:p>
            <w:pPr>
              <w:spacing w:after="40"/>
            </w:pPr>
            <w:r/>
            <w:r>
              <w:rPr>
                <w:b w:val="0"/>
                <w:sz w:val="16"/>
              </w:rPr>
              <w:t>Known-brand LTE modules and industrial components</w:t>
            </w:r>
          </w:p>
        </w:tc>
        <w:tc>
          <w:tcPr>
            <w:tcW w:type="dxa" w:w="5184"/>
            <w:vAlign w:val="center"/>
            <w:shd w:fill="F2F6FA"/>
          </w:tcPr>
          <w:p>
            <w:pPr>
              <w:spacing w:after="40"/>
            </w:pPr>
            <w:r/>
            <w:r>
              <w:rPr>
                <w:b w:val="0"/>
                <w:sz w:val="16"/>
              </w:rPr>
              <w:t>Better traceability and datasheets; shipping and minimum order may increase cost.</w:t>
            </w:r>
          </w:p>
        </w:tc>
      </w:tr>
      <w:tr>
        <w:trPr>
          <w:cantSplit/>
        </w:trPr>
        <w:tc>
          <w:tcPr>
            <w:tcW w:type="dxa" w:w="2088"/>
            <w:vAlign w:val="center"/>
          </w:tcPr>
          <w:p>
            <w:pPr>
              <w:spacing w:after="40"/>
            </w:pPr>
            <w:r/>
            <w:r>
              <w:rPr>
                <w:b w:val="0"/>
                <w:sz w:val="16"/>
              </w:rPr>
              <w:t>Shopee / Lazada</w:t>
            </w:r>
          </w:p>
        </w:tc>
        <w:tc>
          <w:tcPr>
            <w:tcW w:type="dxa" w:w="2880"/>
            <w:vAlign w:val="center"/>
          </w:tcPr>
          <w:p>
            <w:pPr>
              <w:spacing w:after="40"/>
            </w:pPr>
            <w:r/>
            <w:r>
              <w:rPr>
                <w:b w:val="0"/>
                <w:sz w:val="16"/>
              </w:rPr>
              <w:t>Generic GPS, MPU6050, INA219, DS18B20, pressure transmitters</w:t>
            </w:r>
          </w:p>
        </w:tc>
        <w:tc>
          <w:tcPr>
            <w:tcW w:type="dxa" w:w="5184"/>
            <w:vAlign w:val="center"/>
          </w:tcPr>
          <w:p>
            <w:pPr>
              <w:spacing w:after="40"/>
            </w:pPr>
            <w:r/>
            <w:r>
              <w:rPr>
                <w:b w:val="0"/>
                <w:sz w:val="16"/>
              </w:rPr>
              <w:t>Lowest apparent prices; verify exact model, voltage, output, seller, and seawater suitability.</w:t>
            </w:r>
          </w:p>
        </w:tc>
      </w:tr>
    </w:tbl>
    <w:p>
      <w:pPr>
        <w:spacing w:after="40"/>
      </w:pPr>
    </w:p>
    <w:p>
      <w:pPr>
        <w:pStyle w:val="Heading1"/>
      </w:pPr>
      <w:r>
        <w:t>6 Preliminary cost scenarios</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2088"/>
            <w:vAlign w:val="center"/>
            <w:shd w:fill="1F4E79"/>
          </w:tcPr>
          <w:p>
            <w:pPr>
              <w:spacing w:after="40"/>
            </w:pPr>
            <w:r/>
            <w:r>
              <w:rPr>
                <w:b/>
                <w:color w:val="FFFFFF"/>
                <w:sz w:val="17"/>
              </w:rPr>
              <w:t>Scenario</w:t>
            </w:r>
          </w:p>
        </w:tc>
        <w:tc>
          <w:tcPr>
            <w:tcW w:type="dxa" w:w="5112"/>
            <w:vAlign w:val="center"/>
            <w:shd w:fill="1F4E79"/>
          </w:tcPr>
          <w:p>
            <w:pPr>
              <w:spacing w:after="40"/>
            </w:pPr>
            <w:r/>
            <w:r>
              <w:rPr>
                <w:b/>
                <w:color w:val="FFFFFF"/>
                <w:sz w:val="17"/>
              </w:rPr>
              <w:t>Included</w:t>
            </w:r>
          </w:p>
        </w:tc>
        <w:tc>
          <w:tcPr>
            <w:tcW w:type="dxa" w:w="1800"/>
            <w:vAlign w:val="center"/>
            <w:shd w:fill="1F4E79"/>
          </w:tcPr>
          <w:p>
            <w:pPr>
              <w:spacing w:after="40"/>
            </w:pPr>
            <w:r/>
            <w:r>
              <w:rPr>
                <w:b/>
                <w:color w:val="FFFFFF"/>
                <w:sz w:val="17"/>
              </w:rPr>
              <w:t>Estimated equipment total</w:t>
            </w:r>
          </w:p>
        </w:tc>
        <w:tc>
          <w:tcPr>
            <w:tcW w:type="dxa" w:w="1800"/>
            <w:vAlign w:val="center"/>
            <w:shd w:fill="1F4E79"/>
          </w:tcPr>
          <w:p>
            <w:pPr>
              <w:spacing w:after="40"/>
            </w:pPr>
            <w:r/>
            <w:r>
              <w:rPr>
                <w:b/>
                <w:color w:val="FFFFFF"/>
                <w:sz w:val="17"/>
              </w:rPr>
              <w:t>Use</w:t>
            </w:r>
          </w:p>
        </w:tc>
      </w:tr>
      <w:tr>
        <w:trPr>
          <w:cantSplit/>
        </w:trPr>
        <w:tc>
          <w:tcPr>
            <w:tcW w:type="dxa" w:w="2088"/>
            <w:vAlign w:val="center"/>
          </w:tcPr>
          <w:p>
            <w:pPr>
              <w:spacing w:after="40"/>
            </w:pPr>
            <w:r/>
            <w:r>
              <w:rPr>
                <w:b w:val="0"/>
                <w:sz w:val="16"/>
              </w:rPr>
              <w:t>Bench cloud prototype</w:t>
            </w:r>
          </w:p>
        </w:tc>
        <w:tc>
          <w:tcPr>
            <w:tcW w:type="dxa" w:w="5112"/>
            <w:vAlign w:val="center"/>
          </w:tcPr>
          <w:p>
            <w:pPr>
              <w:spacing w:after="40"/>
            </w:pPr>
            <w:r/>
            <w:r>
              <w:rPr>
                <w:b w:val="0"/>
                <w:sz w:val="16"/>
              </w:rPr>
              <w:t>ESP32, Wi-Fi, Bar02 or non-deployment pressure sensor, MPU6050, basic storage</w:t>
            </w:r>
          </w:p>
        </w:tc>
        <w:tc>
          <w:tcPr>
            <w:tcW w:type="dxa" w:w="1800"/>
            <w:vAlign w:val="center"/>
          </w:tcPr>
          <w:p>
            <w:pPr>
              <w:spacing w:after="40"/>
            </w:pPr>
            <w:r/>
            <w:r>
              <w:rPr>
                <w:b w:val="0"/>
                <w:sz w:val="16"/>
              </w:rPr>
              <w:t>₱2,500–₱7,000</w:t>
            </w:r>
          </w:p>
        </w:tc>
        <w:tc>
          <w:tcPr>
            <w:tcW w:type="dxa" w:w="1800"/>
            <w:vAlign w:val="center"/>
          </w:tcPr>
          <w:p>
            <w:pPr>
              <w:spacing w:after="40"/>
            </w:pPr>
            <w:r/>
            <w:r>
              <w:rPr>
                <w:b w:val="0"/>
                <w:sz w:val="16"/>
              </w:rPr>
              <w:t>Firmware, event logic, cloud API, and dashboard testing.</w:t>
            </w:r>
          </w:p>
        </w:tc>
      </w:tr>
      <w:tr>
        <w:trPr>
          <w:cantSplit/>
        </w:trPr>
        <w:tc>
          <w:tcPr>
            <w:tcW w:type="dxa" w:w="2088"/>
            <w:vAlign w:val="center"/>
            <w:shd w:fill="F2F6FA"/>
          </w:tcPr>
          <w:p>
            <w:pPr>
              <w:spacing w:after="40"/>
            </w:pPr>
            <w:r/>
            <w:r>
              <w:rPr>
                <w:b w:val="0"/>
                <w:sz w:val="16"/>
              </w:rPr>
              <w:t>Low-cost field prototype</w:t>
            </w:r>
          </w:p>
        </w:tc>
        <w:tc>
          <w:tcPr>
            <w:tcW w:type="dxa" w:w="5112"/>
            <w:vAlign w:val="center"/>
            <w:shd w:fill="F2F6FA"/>
          </w:tcPr>
          <w:p>
            <w:pPr>
              <w:spacing w:after="40"/>
            </w:pPr>
            <w:r/>
            <w:r>
              <w:rPr>
                <w:b w:val="0"/>
                <w:sz w:val="16"/>
              </w:rPr>
              <w:t>ESP32, approved pressure transmitter, ADS1115, MPU6050, LTE, INA219, small storage, GPS optional</w:t>
            </w:r>
          </w:p>
        </w:tc>
        <w:tc>
          <w:tcPr>
            <w:tcW w:type="dxa" w:w="1800"/>
            <w:vAlign w:val="center"/>
            <w:shd w:fill="F2F6FA"/>
          </w:tcPr>
          <w:p>
            <w:pPr>
              <w:spacing w:after="40"/>
            </w:pPr>
            <w:r/>
            <w:r>
              <w:rPr>
                <w:b w:val="0"/>
                <w:sz w:val="16"/>
              </w:rPr>
              <w:t>₱6,000–₱16,000</w:t>
            </w:r>
          </w:p>
        </w:tc>
        <w:tc>
          <w:tcPr>
            <w:tcW w:type="dxa" w:w="1800"/>
            <w:vAlign w:val="center"/>
            <w:shd w:fill="F2F6FA"/>
          </w:tcPr>
          <w:p>
            <w:pPr>
              <w:spacing w:after="40"/>
            </w:pPr>
            <w:r/>
            <w:r>
              <w:rPr>
                <w:b w:val="0"/>
                <w:sz w:val="16"/>
              </w:rPr>
              <w:t>First coastal prototype before mechanical fabrication and power system.</w:t>
            </w:r>
          </w:p>
        </w:tc>
      </w:tr>
      <w:tr>
        <w:trPr>
          <w:cantSplit/>
        </w:trPr>
        <w:tc>
          <w:tcPr>
            <w:tcW w:type="dxa" w:w="2088"/>
            <w:vAlign w:val="center"/>
          </w:tcPr>
          <w:p>
            <w:pPr>
              <w:spacing w:after="40"/>
            </w:pPr>
            <w:r/>
            <w:r>
              <w:rPr>
                <w:b w:val="0"/>
                <w:sz w:val="16"/>
              </w:rPr>
              <w:t>Expanded field prototype</w:t>
            </w:r>
          </w:p>
        </w:tc>
        <w:tc>
          <w:tcPr>
            <w:tcW w:type="dxa" w:w="5112"/>
            <w:vAlign w:val="center"/>
          </w:tcPr>
          <w:p>
            <w:pPr>
              <w:spacing w:after="40"/>
            </w:pPr>
            <w:r/>
            <w:r>
              <w:rPr>
                <w:b w:val="0"/>
                <w:sz w:val="16"/>
              </w:rPr>
              <w:t>Field pressure sensor, LTE, GPS, wind speed/direction, temperature, storage, power monitoring</w:t>
            </w:r>
          </w:p>
        </w:tc>
        <w:tc>
          <w:tcPr>
            <w:tcW w:type="dxa" w:w="1800"/>
            <w:vAlign w:val="center"/>
          </w:tcPr>
          <w:p>
            <w:pPr>
              <w:spacing w:after="40"/>
            </w:pPr>
            <w:r/>
            <w:r>
              <w:rPr>
                <w:b w:val="0"/>
                <w:sz w:val="16"/>
              </w:rPr>
              <w:t>₱9,000–₱22,000</w:t>
            </w:r>
          </w:p>
        </w:tc>
        <w:tc>
          <w:tcPr>
            <w:tcW w:type="dxa" w:w="1800"/>
            <w:vAlign w:val="center"/>
          </w:tcPr>
          <w:p>
            <w:pPr>
              <w:spacing w:after="40"/>
            </w:pPr>
            <w:r/>
            <w:r>
              <w:rPr>
                <w:b w:val="0"/>
                <w:sz w:val="16"/>
              </w:rPr>
              <w:t>Complete sensor package for broader validation.</w:t>
            </w:r>
          </w:p>
        </w:tc>
      </w:tr>
    </w:tbl>
    <w:p>
      <w:pPr>
        <w:spacing w:after="40"/>
      </w:pPr>
    </w:p>
    <w:p>
      <w:r>
        <w:t>These totals exclude the round float body, tapered housing, enclosure, solar panel, battery, charge controller, mooring, fabrication, transport, cloud data plan, and field safety costs. The pressure sensor and waterproof mechanical construction remain the largest uncertainties.</w:t>
      </w:r>
    </w:p>
    <w:p>
      <w:pPr>
        <w:pStyle w:val="Heading1"/>
      </w:pPr>
      <w:r>
        <w:t>7 Validation gates before purchase</w:t>
      </w:r>
    </w:p>
    <w:p>
      <w:pPr>
        <w:pStyle w:val="ListBullet"/>
      </w:pPr>
      <w:r>
        <w:t>Confirm the deployment site has usable 4G/LTE signal. If only Wi-Fi is available, label the trial as near-shore or laboratory telemetry.</w:t>
      </w:r>
    </w:p>
    <w:p>
      <w:pPr>
        <w:pStyle w:val="ListBullet"/>
      </w:pPr>
      <w:r>
        <w:t>Ask the pressure-sensor seller for the datasheet, pressure range, output type, supply voltage, wetted materials, cable length, cable sealing, and continuous saltwater suitability.</w:t>
      </w:r>
    </w:p>
    <w:p>
      <w:pPr>
        <w:pStyle w:val="ListBullet"/>
      </w:pPr>
      <w:r>
        <w:t>Bench-test the ESP32 and modem with the intended battery regulator. Record connection and transmit current peaks before choosing the final battery.</w:t>
      </w:r>
    </w:p>
    <w:p>
      <w:pPr>
        <w:pStyle w:val="ListBullet"/>
      </w:pPr>
      <w:r>
        <w:t>Calibrate the pressure channel against a known reference and document the conversion from pressure to estimated wave height.</w:t>
      </w:r>
    </w:p>
    <w:p>
      <w:pPr>
        <w:pStyle w:val="ListBullet"/>
      </w:pPr>
      <w:r>
        <w:t>Tune event thresholds from measured baseline data. Do not use every ocean wave as a network event; use one-minute local summaries and immediate uploads for significant changes or faults.</w:t>
      </w:r>
    </w:p>
    <w:p>
      <w:pPr>
        <w:pStyle w:val="ListBullet"/>
      </w:pPr>
      <w:r>
        <w:t>Keep raw or summarized records locally so cloud outages do not silently remove data.</w:t>
      </w:r>
    </w:p>
    <w:p>
      <w:pPr>
        <w:pStyle w:val="Heading1"/>
      </w:pPr>
      <w:r>
        <w:t>8 Procurement recommendation</w:t>
      </w:r>
    </w:p>
    <w:p>
      <w:r>
        <w:t>Buy the ESP32, ADS1115, MPU6050, INA219, one candidate pressure transmitter, and one LTE development board first. Delay the wind, GPS, temperature, and optional security sensors until the advisers confirm that they remain in the revised scope. This avoids buying components that may later be removed from the thesis.</w:t>
      </w:r>
    </w:p>
    <w:p>
      <w:r>
        <w:t>Prepared for Project FALCON 01 design and budget revision. Prices and availability are indicative and must be checked again at procurement time.</w:t>
      </w:r>
    </w:p>
    <w:sectPr w:rsidR="00FC693F" w:rsidRPr="0006063C" w:rsidSect="00034616">
      <w:footerReference w:type="default" r:id="rId9"/>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Project FALCON 01 | Revised Event Driven BOM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w:hAnsi="Aptos" w:eastAsia="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ptos Display" w:hAnsi="Aptos Display" w:eastAsia="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