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80" w:after="140"/>
        <w:ind w:hanging="0" w:start="0" w:end="0"/>
        <w:jc w:val="start"/>
        <w:rPr>
          <w:b/>
          <w:color w:val="0F766E"/>
          <w:spacing w:val="28"/>
          <w:sz w:val="22"/>
        </w:rPr>
      </w:pPr>
      <w:r>
        <w:rPr>
          <w:b/>
          <w:color w:val="0F766E"/>
          <w:spacing w:val="28"/>
          <w:sz w:val="22"/>
        </w:rPr>
        <w:t>PROJECT FALCON-01</w:t>
      </w:r>
    </w:p>
    <w:p>
      <w:pPr>
        <w:pStyle w:val="Heading1"/>
        <w:bidi w:val="0"/>
        <w:jc w:val="start"/>
        <w:rPr/>
      </w:pPr>
      <w:r>
        <w:rPr/>
        <w:t>Sensor Validation and Calibration Test Plan</w:t>
      </w:r>
    </w:p>
    <w:p>
      <w:pPr>
        <w:pStyle w:val="BodyTextsubtitle"/>
        <w:bidi w:val="0"/>
        <w:jc w:val="start"/>
        <w:rPr/>
      </w:pPr>
      <w:r>
        <w:rPr/>
        <w:t>Formal Phase 1 protocol for thesis evidence, engineering validation and supervised field readiness.</w:t>
      </w:r>
    </w:p>
    <w:p>
      <w:pPr>
        <w:pStyle w:val="BodyText"/>
        <w:bidi w:val="0"/>
        <w:jc w:val="start"/>
        <w:rPr/>
      </w:pPr>
      <w:r>
        <w:rPr/>
        <w:t>Revision: 1.0 Date: 2026-08-31 Status: pre-hardware validation protocol; acceptance limits are Phase 1 engineering targets pending adviser approval and physical test evidence</w:t>
      </w:r>
    </w:p>
    <w:p>
      <w:pPr>
        <w:pStyle w:val="Heading2"/>
        <w:bidi w:val="0"/>
        <w:jc w:val="start"/>
        <w:rPr/>
      </w:pPr>
      <w:r>
        <w:rPr/>
        <w:t>1. Purpose</w:t>
      </w:r>
    </w:p>
    <w:p>
      <w:pPr>
        <w:pStyle w:val="BodyText"/>
        <w:bidi w:val="0"/>
        <w:jc w:val="start"/>
        <w:rPr/>
      </w:pPr>
      <w:r>
        <w:rPr/>
        <w:t xml:space="preserve">This plan defines how Project FALCON sensors, security inputs, telemetry, pressure-derived wave estimates, and system behavior will be tested before deployment. It converts the component decisions in </w:t>
      </w:r>
      <w:hyperlink r:id="rId2">
        <w:r>
          <w:rPr>
            <w:rStyle w:val="Hyperlink"/>
          </w:rPr>
          <w:t>SENSOR_SELECTION_BASELINE.md</w:t>
        </w:r>
      </w:hyperlink>
      <w:r>
        <w:rPr/>
        <w:t xml:space="preserve"> into repeatable procedures, recording sheets, and pass/fail gates.</w:t>
      </w:r>
    </w:p>
    <w:p>
      <w:pPr>
        <w:pStyle w:val="BodyText"/>
        <w:bidi w:val="0"/>
        <w:jc w:val="start"/>
        <w:rPr/>
      </w:pPr>
      <w:r>
        <w:rPr/>
        <w:t>A successful software build, simulated dashboard, schematic, PCB render, or single sensor reading is not calibration evidence. Only dated tests using identified hardware, recorded raw data, known references, and stated acceptance criteria may be reported as validation.</w:t>
      </w:r>
    </w:p>
    <w:p>
      <w:pPr>
        <w:pStyle w:val="Heading2"/>
        <w:bidi w:val="0"/>
        <w:jc w:val="start"/>
        <w:rPr/>
      </w:pPr>
      <w:r>
        <w:rPr/>
        <w:t>2. Test principles</w:t>
      </w:r>
    </w:p>
    <w:p>
      <w:pPr>
        <w:pStyle w:val="BodyText"/>
        <w:numPr>
          <w:ilvl w:val="0"/>
          <w:numId w:val="1"/>
        </w:numPr>
        <w:tabs>
          <w:tab w:val="clear" w:pos="1134"/>
          <w:tab w:val="left" w:pos="789" w:leader="none"/>
        </w:tabs>
        <w:bidi w:val="0"/>
        <w:spacing w:before="80" w:after="0"/>
        <w:ind w:hanging="283" w:start="789"/>
        <w:jc w:val="start"/>
        <w:rPr/>
      </w:pPr>
      <w:r>
        <w:rPr/>
        <w:t xml:space="preserve">Preserve raw readings; never retain only rounded dashboard values. </w:t>
      </w:r>
    </w:p>
    <w:p>
      <w:pPr>
        <w:pStyle w:val="BodyText"/>
        <w:numPr>
          <w:ilvl w:val="0"/>
          <w:numId w:val="1"/>
        </w:numPr>
        <w:tabs>
          <w:tab w:val="clear" w:pos="1134"/>
          <w:tab w:val="left" w:pos="789" w:leader="none"/>
        </w:tabs>
        <w:bidi w:val="0"/>
        <w:spacing w:before="80" w:after="0"/>
        <w:ind w:hanging="283" w:start="789"/>
        <w:jc w:val="start"/>
        <w:rPr/>
      </w:pPr>
      <w:r>
        <w:rPr/>
        <w:t xml:space="preserve">Record the firmware commit, algorithm version, hardware revision, sensor serial/SKU, operator, location, date, sample rate, units, environment, and reference instrument. </w:t>
      </w:r>
    </w:p>
    <w:p>
      <w:pPr>
        <w:pStyle w:val="BodyText"/>
        <w:numPr>
          <w:ilvl w:val="0"/>
          <w:numId w:val="1"/>
        </w:numPr>
        <w:tabs>
          <w:tab w:val="clear" w:pos="1134"/>
          <w:tab w:val="left" w:pos="789" w:leader="none"/>
        </w:tabs>
        <w:bidi w:val="0"/>
        <w:spacing w:before="80" w:after="0"/>
        <w:ind w:hanging="283" w:start="789"/>
        <w:jc w:val="start"/>
        <w:rPr/>
      </w:pPr>
      <w:r>
        <w:rPr/>
        <w:t xml:space="preserve">Calibrate using one data set and verify using a separate repeated data set. </w:t>
      </w:r>
    </w:p>
    <w:p>
      <w:pPr>
        <w:pStyle w:val="BodyText"/>
        <w:numPr>
          <w:ilvl w:val="0"/>
          <w:numId w:val="1"/>
        </w:numPr>
        <w:tabs>
          <w:tab w:val="clear" w:pos="1134"/>
          <w:tab w:val="left" w:pos="789" w:leader="none"/>
        </w:tabs>
        <w:bidi w:val="0"/>
        <w:spacing w:before="80" w:after="0"/>
        <w:ind w:hanging="283" w:start="789"/>
        <w:jc w:val="start"/>
        <w:rPr/>
      </w:pPr>
      <w:r>
        <w:rPr/>
        <w:t xml:space="preserve">Report error, repeatability, missing samples, spikes, drift, and recovery—not only average values. </w:t>
      </w:r>
    </w:p>
    <w:p>
      <w:pPr>
        <w:pStyle w:val="BodyText"/>
        <w:numPr>
          <w:ilvl w:val="0"/>
          <w:numId w:val="1"/>
        </w:numPr>
        <w:tabs>
          <w:tab w:val="clear" w:pos="1134"/>
          <w:tab w:val="left" w:pos="789" w:leader="none"/>
        </w:tabs>
        <w:bidi w:val="0"/>
        <w:spacing w:before="80" w:after="0"/>
        <w:ind w:hanging="283" w:start="789"/>
        <w:jc w:val="start"/>
        <w:rPr/>
      </w:pPr>
      <w:r>
        <w:rPr/>
        <w:t xml:space="preserve">Do not change coefficients solely to make a graph appear smoother. </w:t>
      </w:r>
    </w:p>
    <w:p>
      <w:pPr>
        <w:pStyle w:val="BodyText"/>
        <w:numPr>
          <w:ilvl w:val="0"/>
          <w:numId w:val="1"/>
        </w:numPr>
        <w:tabs>
          <w:tab w:val="clear" w:pos="1134"/>
          <w:tab w:val="left" w:pos="789" w:leader="none"/>
        </w:tabs>
        <w:bidi w:val="0"/>
        <w:spacing w:before="80" w:after="0"/>
        <w:ind w:hanging="283" w:start="789"/>
        <w:jc w:val="start"/>
        <w:rPr/>
      </w:pPr>
      <w:r>
        <w:rPr/>
        <w:t xml:space="preserve">Mark simulated, bench, controlled-water, shore, and field data distinctly. </w:t>
      </w:r>
    </w:p>
    <w:p>
      <w:pPr>
        <w:pStyle w:val="BodyText"/>
        <w:numPr>
          <w:ilvl w:val="0"/>
          <w:numId w:val="1"/>
        </w:numPr>
        <w:tabs>
          <w:tab w:val="clear" w:pos="1134"/>
          <w:tab w:val="left" w:pos="789" w:leader="none"/>
        </w:tabs>
        <w:bidi w:val="0"/>
        <w:ind w:hanging="283" w:start="789"/>
        <w:jc w:val="start"/>
        <w:rPr/>
      </w:pPr>
      <w:r>
        <w:rPr/>
        <w:t xml:space="preserve">Treat all numeric limits below as proposed Phase 1 acceptance targets until the adviser approves them and reference-equipment capability is confirmed. </w:t>
      </w:r>
    </w:p>
    <w:p>
      <w:pPr>
        <w:pStyle w:val="Heading2"/>
        <w:bidi w:val="0"/>
        <w:jc w:val="start"/>
        <w:rPr/>
      </w:pPr>
      <w:r>
        <w:rPr/>
        <w:t>3. Readiness levels</w:t>
      </w:r>
    </w:p>
    <w:tbl>
      <w:tblPr>
        <w:tblW w:w="6537" w:type="dxa"/>
        <w:jc w:val="start"/>
        <w:tblInd w:w="0" w:type="dxa"/>
        <w:tblLayout w:type="fixed"/>
        <w:tblCellMar>
          <w:top w:w="28" w:type="dxa"/>
          <w:start w:w="28" w:type="dxa"/>
          <w:bottom w:w="28" w:type="dxa"/>
          <w:end w:w="28" w:type="dxa"/>
        </w:tblCellMar>
      </w:tblPr>
      <w:tblGrid>
        <w:gridCol w:w="1912"/>
        <w:gridCol w:w="2033"/>
        <w:gridCol w:w="2592"/>
      </w:tblGrid>
      <w:tr>
        <w:trPr>
          <w:tblHeader w:val="true"/>
        </w:trPr>
        <w:tc>
          <w:tcPr>
            <w:tcW w:w="1912" w:type="dxa"/>
            <w:tcBorders/>
            <w:vAlign w:val="center"/>
          </w:tcPr>
          <w:p>
            <w:pPr>
              <w:pStyle w:val="TableHeading"/>
              <w:suppressLineNumbers/>
              <w:shd w:fill="0F5D73" w:val="clear"/>
              <w:bidi w:val="0"/>
              <w:spacing w:before="80" w:after="140"/>
              <w:jc w:val="start"/>
              <w:rPr/>
            </w:pPr>
            <w:r>
              <w:rPr/>
              <w:t>Level</w:t>
            </w:r>
          </w:p>
        </w:tc>
        <w:tc>
          <w:tcPr>
            <w:tcW w:w="2033" w:type="dxa"/>
            <w:tcBorders/>
            <w:vAlign w:val="center"/>
          </w:tcPr>
          <w:p>
            <w:pPr>
              <w:pStyle w:val="TableHeading"/>
              <w:suppressLineNumbers/>
              <w:shd w:fill="0F5D73" w:val="clear"/>
              <w:bidi w:val="0"/>
              <w:spacing w:before="80" w:after="140"/>
              <w:jc w:val="start"/>
              <w:rPr/>
            </w:pPr>
            <w:r>
              <w:rPr/>
              <w:t>Meaning</w:t>
            </w:r>
          </w:p>
        </w:tc>
        <w:tc>
          <w:tcPr>
            <w:tcW w:w="2592" w:type="dxa"/>
            <w:tcBorders/>
            <w:vAlign w:val="center"/>
          </w:tcPr>
          <w:p>
            <w:pPr>
              <w:pStyle w:val="TableHeading"/>
              <w:suppressLineNumbers/>
              <w:shd w:fill="0F5D73" w:val="clear"/>
              <w:bidi w:val="0"/>
              <w:spacing w:before="80" w:after="140"/>
              <w:jc w:val="start"/>
              <w:rPr/>
            </w:pPr>
            <w:r>
              <w:rPr/>
              <w:t>Required evidence</w:t>
            </w:r>
          </w:p>
        </w:tc>
      </w:tr>
      <w:tr>
        <w:trPr/>
        <w:tc>
          <w:tcPr>
            <w:tcW w:w="1912" w:type="dxa"/>
            <w:tcBorders/>
            <w:vAlign w:val="center"/>
          </w:tcPr>
          <w:p>
            <w:pPr>
              <w:pStyle w:val="TableContents"/>
              <w:bidi w:val="0"/>
              <w:spacing w:before="80" w:after="140"/>
              <w:jc w:val="start"/>
              <w:rPr/>
            </w:pPr>
            <w:r>
              <w:rPr/>
              <w:t>L0 — Documentation</w:t>
            </w:r>
          </w:p>
        </w:tc>
        <w:tc>
          <w:tcPr>
            <w:tcW w:w="2033" w:type="dxa"/>
            <w:tcBorders/>
            <w:vAlign w:val="center"/>
          </w:tcPr>
          <w:p>
            <w:pPr>
              <w:pStyle w:val="TableContents"/>
              <w:bidi w:val="0"/>
              <w:spacing w:before="80" w:after="140"/>
              <w:jc w:val="start"/>
              <w:rPr/>
            </w:pPr>
            <w:r>
              <w:rPr/>
              <w:t>Exact part and intended interface recorded</w:t>
            </w:r>
          </w:p>
        </w:tc>
        <w:tc>
          <w:tcPr>
            <w:tcW w:w="2592" w:type="dxa"/>
            <w:tcBorders/>
            <w:vAlign w:val="center"/>
          </w:tcPr>
          <w:p>
            <w:pPr>
              <w:pStyle w:val="TableContents"/>
              <w:bidi w:val="0"/>
              <w:spacing w:before="80" w:after="140"/>
              <w:jc w:val="start"/>
              <w:rPr/>
            </w:pPr>
            <w:r>
              <w:rPr/>
              <w:t>Datasheet, pinout, limitation and test plan</w:t>
            </w:r>
          </w:p>
        </w:tc>
      </w:tr>
      <w:tr>
        <w:trPr/>
        <w:tc>
          <w:tcPr>
            <w:tcW w:w="1912" w:type="dxa"/>
            <w:tcBorders/>
            <w:vAlign w:val="center"/>
          </w:tcPr>
          <w:p>
            <w:pPr>
              <w:pStyle w:val="TableContents"/>
              <w:bidi w:val="0"/>
              <w:spacing w:before="80" w:after="140"/>
              <w:jc w:val="start"/>
              <w:rPr/>
            </w:pPr>
            <w:r>
              <w:rPr/>
              <w:t>L1 — Bench detected</w:t>
            </w:r>
          </w:p>
        </w:tc>
        <w:tc>
          <w:tcPr>
            <w:tcW w:w="2033" w:type="dxa"/>
            <w:tcBorders/>
            <w:vAlign w:val="center"/>
          </w:tcPr>
          <w:p>
            <w:pPr>
              <w:pStyle w:val="TableContents"/>
              <w:bidi w:val="0"/>
              <w:spacing w:before="80" w:after="140"/>
              <w:jc w:val="start"/>
              <w:rPr/>
            </w:pPr>
            <w:r>
              <w:rPr/>
              <w:t>Device communicates and faults are observable</w:t>
            </w:r>
          </w:p>
        </w:tc>
        <w:tc>
          <w:tcPr>
            <w:tcW w:w="2592" w:type="dxa"/>
            <w:tcBorders/>
            <w:vAlign w:val="center"/>
          </w:tcPr>
          <w:p>
            <w:pPr>
              <w:pStyle w:val="TableContents"/>
              <w:bidi w:val="0"/>
              <w:spacing w:before="80" w:after="140"/>
              <w:jc w:val="start"/>
              <w:rPr/>
            </w:pPr>
            <w:r>
              <w:rPr/>
              <w:t>Identity/address scan, raw data, disconnect/reconnect test</w:t>
            </w:r>
          </w:p>
        </w:tc>
      </w:tr>
      <w:tr>
        <w:trPr/>
        <w:tc>
          <w:tcPr>
            <w:tcW w:w="1912" w:type="dxa"/>
            <w:tcBorders/>
            <w:vAlign w:val="center"/>
          </w:tcPr>
          <w:p>
            <w:pPr>
              <w:pStyle w:val="TableContents"/>
              <w:bidi w:val="0"/>
              <w:spacing w:before="80" w:after="140"/>
              <w:jc w:val="start"/>
              <w:rPr/>
            </w:pPr>
            <w:r>
              <w:rPr/>
              <w:t>L2 — Reference checked</w:t>
            </w:r>
          </w:p>
        </w:tc>
        <w:tc>
          <w:tcPr>
            <w:tcW w:w="2033" w:type="dxa"/>
            <w:tcBorders/>
            <w:vAlign w:val="center"/>
          </w:tcPr>
          <w:p>
            <w:pPr>
              <w:pStyle w:val="TableContents"/>
              <w:bidi w:val="0"/>
              <w:spacing w:before="80" w:after="140"/>
              <w:jc w:val="start"/>
              <w:rPr/>
            </w:pPr>
            <w:r>
              <w:rPr/>
              <w:t>Reading compared against a suitable reference</w:t>
            </w:r>
          </w:p>
        </w:tc>
        <w:tc>
          <w:tcPr>
            <w:tcW w:w="2592" w:type="dxa"/>
            <w:tcBorders/>
            <w:vAlign w:val="center"/>
          </w:tcPr>
          <w:p>
            <w:pPr>
              <w:pStyle w:val="TableContents"/>
              <w:bidi w:val="0"/>
              <w:spacing w:before="80" w:after="140"/>
              <w:jc w:val="start"/>
              <w:rPr/>
            </w:pPr>
            <w:r>
              <w:rPr/>
              <w:t>Calibration sheet, repeated points, error calculation</w:t>
            </w:r>
          </w:p>
        </w:tc>
      </w:tr>
      <w:tr>
        <w:trPr/>
        <w:tc>
          <w:tcPr>
            <w:tcW w:w="1912" w:type="dxa"/>
            <w:tcBorders/>
            <w:vAlign w:val="center"/>
          </w:tcPr>
          <w:p>
            <w:pPr>
              <w:pStyle w:val="TableContents"/>
              <w:bidi w:val="0"/>
              <w:spacing w:before="80" w:after="140"/>
              <w:jc w:val="start"/>
              <w:rPr/>
            </w:pPr>
            <w:r>
              <w:rPr/>
              <w:t>L3 — Integrated</w:t>
            </w:r>
          </w:p>
        </w:tc>
        <w:tc>
          <w:tcPr>
            <w:tcW w:w="2033" w:type="dxa"/>
            <w:tcBorders/>
            <w:vAlign w:val="center"/>
          </w:tcPr>
          <w:p>
            <w:pPr>
              <w:pStyle w:val="TableContents"/>
              <w:bidi w:val="0"/>
              <w:spacing w:before="80" w:after="140"/>
              <w:jc w:val="start"/>
              <w:rPr/>
            </w:pPr>
            <w:r>
              <w:rPr/>
              <w:t>Device works with the full ESP32 and telemetry stack</w:t>
            </w:r>
          </w:p>
        </w:tc>
        <w:tc>
          <w:tcPr>
            <w:tcW w:w="2592" w:type="dxa"/>
            <w:tcBorders/>
            <w:vAlign w:val="center"/>
          </w:tcPr>
          <w:p>
            <w:pPr>
              <w:pStyle w:val="TableContents"/>
              <w:bidi w:val="0"/>
              <w:spacing w:before="80" w:after="140"/>
              <w:jc w:val="start"/>
              <w:rPr/>
            </w:pPr>
            <w:r>
              <w:rPr/>
              <w:t>Concurrent-sensor log, power and recovery evidence</w:t>
            </w:r>
          </w:p>
        </w:tc>
      </w:tr>
      <w:tr>
        <w:trPr/>
        <w:tc>
          <w:tcPr>
            <w:tcW w:w="1912" w:type="dxa"/>
            <w:tcBorders/>
            <w:vAlign w:val="center"/>
          </w:tcPr>
          <w:p>
            <w:pPr>
              <w:pStyle w:val="TableContents"/>
              <w:bidi w:val="0"/>
              <w:spacing w:before="80" w:after="140"/>
              <w:jc w:val="start"/>
              <w:rPr/>
            </w:pPr>
            <w:r>
              <w:rPr/>
              <w:t>L4 — Controlled environment</w:t>
            </w:r>
          </w:p>
        </w:tc>
        <w:tc>
          <w:tcPr>
            <w:tcW w:w="2033" w:type="dxa"/>
            <w:tcBorders/>
            <w:vAlign w:val="center"/>
          </w:tcPr>
          <w:p>
            <w:pPr>
              <w:pStyle w:val="TableContents"/>
              <w:bidi w:val="0"/>
              <w:spacing w:before="80" w:after="140"/>
              <w:jc w:val="start"/>
              <w:rPr/>
            </w:pPr>
            <w:r>
              <w:rPr/>
              <w:t>Installed assembly survives representative controlled tests</w:t>
            </w:r>
          </w:p>
        </w:tc>
        <w:tc>
          <w:tcPr>
            <w:tcW w:w="2592" w:type="dxa"/>
            <w:tcBorders/>
            <w:vAlign w:val="center"/>
          </w:tcPr>
          <w:p>
            <w:pPr>
              <w:pStyle w:val="TableContents"/>
              <w:bidi w:val="0"/>
              <w:spacing w:before="80" w:after="140"/>
              <w:jc w:val="start"/>
              <w:rPr/>
            </w:pPr>
            <w:r>
              <w:rPr/>
              <w:t>Leak, thermal, motion, network and endurance reports</w:t>
            </w:r>
          </w:p>
        </w:tc>
      </w:tr>
      <w:tr>
        <w:trPr/>
        <w:tc>
          <w:tcPr>
            <w:tcW w:w="1912" w:type="dxa"/>
            <w:tcBorders/>
            <w:vAlign w:val="center"/>
          </w:tcPr>
          <w:p>
            <w:pPr>
              <w:pStyle w:val="TableContents"/>
              <w:bidi w:val="0"/>
              <w:spacing w:before="80" w:after="140"/>
              <w:jc w:val="start"/>
              <w:rPr/>
            </w:pPr>
            <w:r>
              <w:rPr/>
              <w:t>L5 — Supervised field trial</w:t>
            </w:r>
          </w:p>
        </w:tc>
        <w:tc>
          <w:tcPr>
            <w:tcW w:w="2033" w:type="dxa"/>
            <w:tcBorders/>
            <w:vAlign w:val="center"/>
          </w:tcPr>
          <w:p>
            <w:pPr>
              <w:pStyle w:val="TableContents"/>
              <w:bidi w:val="0"/>
              <w:spacing w:before="80" w:after="140"/>
              <w:jc w:val="start"/>
              <w:rPr/>
            </w:pPr>
            <w:r>
              <w:rPr/>
              <w:t>System operates at the intended site under supervision</w:t>
            </w:r>
          </w:p>
        </w:tc>
        <w:tc>
          <w:tcPr>
            <w:tcW w:w="2592" w:type="dxa"/>
            <w:tcBorders/>
            <w:vAlign w:val="center"/>
          </w:tcPr>
          <w:p>
            <w:pPr>
              <w:pStyle w:val="TableContents"/>
              <w:bidi w:val="0"/>
              <w:spacing w:before="80" w:after="140"/>
              <w:jc w:val="start"/>
              <w:rPr/>
            </w:pPr>
            <w:r>
              <w:rPr/>
              <w:t>Field log, reference comparison, alarms, maintenance and incident record</w:t>
            </w:r>
          </w:p>
        </w:tc>
      </w:tr>
    </w:tbl>
    <w:p>
      <w:pPr>
        <w:pStyle w:val="BodyText"/>
        <w:bidi w:val="0"/>
        <w:jc w:val="start"/>
        <w:rPr/>
      </w:pPr>
      <w:r>
        <w:rPr/>
        <w:t>No component may be described as deployment-validated below L5.</w:t>
      </w:r>
    </w:p>
    <w:p>
      <w:pPr>
        <w:pStyle w:val="Heading2"/>
        <w:bidi w:val="0"/>
        <w:jc w:val="start"/>
        <w:rPr/>
      </w:pPr>
      <w:r>
        <w:rPr/>
        <w:t>4. Required equipment</w:t>
      </w:r>
    </w:p>
    <w:tbl>
      <w:tblPr>
        <w:tblW w:w="6537" w:type="dxa"/>
        <w:jc w:val="start"/>
        <w:tblInd w:w="0" w:type="dxa"/>
        <w:tblLayout w:type="fixed"/>
        <w:tblCellMar>
          <w:top w:w="28" w:type="dxa"/>
          <w:start w:w="28" w:type="dxa"/>
          <w:bottom w:w="28" w:type="dxa"/>
          <w:end w:w="28" w:type="dxa"/>
        </w:tblCellMar>
      </w:tblPr>
      <w:tblGrid>
        <w:gridCol w:w="1946"/>
        <w:gridCol w:w="1752"/>
        <w:gridCol w:w="2839"/>
      </w:tblGrid>
      <w:tr>
        <w:trPr>
          <w:tblHeader w:val="true"/>
        </w:trPr>
        <w:tc>
          <w:tcPr>
            <w:tcW w:w="1946" w:type="dxa"/>
            <w:tcBorders/>
            <w:vAlign w:val="center"/>
          </w:tcPr>
          <w:p>
            <w:pPr>
              <w:pStyle w:val="TableHeading"/>
              <w:suppressLineNumbers/>
              <w:shd w:fill="0F5D73" w:val="clear"/>
              <w:bidi w:val="0"/>
              <w:spacing w:before="80" w:after="140"/>
              <w:jc w:val="start"/>
              <w:rPr/>
            </w:pPr>
            <w:r>
              <w:rPr/>
              <w:t>Equipment</w:t>
            </w:r>
          </w:p>
        </w:tc>
        <w:tc>
          <w:tcPr>
            <w:tcW w:w="1752" w:type="dxa"/>
            <w:tcBorders/>
            <w:vAlign w:val="center"/>
          </w:tcPr>
          <w:p>
            <w:pPr>
              <w:pStyle w:val="TableHeading"/>
              <w:suppressLineNumbers/>
              <w:shd w:fill="0F5D73" w:val="clear"/>
              <w:bidi w:val="0"/>
              <w:spacing w:before="80" w:after="140"/>
              <w:jc w:val="start"/>
              <w:rPr/>
            </w:pPr>
            <w:r>
              <w:rPr/>
              <w:t>Minimum use</w:t>
            </w:r>
          </w:p>
        </w:tc>
        <w:tc>
          <w:tcPr>
            <w:tcW w:w="2839" w:type="dxa"/>
            <w:tcBorders/>
            <w:vAlign w:val="center"/>
          </w:tcPr>
          <w:p>
            <w:pPr>
              <w:pStyle w:val="TableHeading"/>
              <w:suppressLineNumbers/>
              <w:shd w:fill="0F5D73" w:val="clear"/>
              <w:bidi w:val="0"/>
              <w:spacing w:before="80" w:after="140"/>
              <w:jc w:val="start"/>
              <w:rPr/>
            </w:pPr>
            <w:r>
              <w:rPr/>
              <w:t>Requirement</w:t>
            </w:r>
          </w:p>
        </w:tc>
      </w:tr>
      <w:tr>
        <w:trPr/>
        <w:tc>
          <w:tcPr>
            <w:tcW w:w="1946" w:type="dxa"/>
            <w:tcBorders/>
            <w:vAlign w:val="center"/>
          </w:tcPr>
          <w:p>
            <w:pPr>
              <w:pStyle w:val="TableContents"/>
              <w:bidi w:val="0"/>
              <w:spacing w:before="80" w:after="140"/>
              <w:jc w:val="start"/>
              <w:rPr/>
            </w:pPr>
            <w:r>
              <w:rPr/>
              <w:t>Digital multimeter</w:t>
            </w:r>
          </w:p>
        </w:tc>
        <w:tc>
          <w:tcPr>
            <w:tcW w:w="1752" w:type="dxa"/>
            <w:tcBorders/>
            <w:vAlign w:val="center"/>
          </w:tcPr>
          <w:p>
            <w:pPr>
              <w:pStyle w:val="TableContents"/>
              <w:bidi w:val="0"/>
              <w:spacing w:before="80" w:after="140"/>
              <w:jc w:val="start"/>
              <w:rPr/>
            </w:pPr>
            <w:r>
              <w:rPr/>
              <w:t>Voltage, continuity and current reference</w:t>
            </w:r>
          </w:p>
        </w:tc>
        <w:tc>
          <w:tcPr>
            <w:tcW w:w="2839" w:type="dxa"/>
            <w:tcBorders/>
            <w:vAlign w:val="center"/>
          </w:tcPr>
          <w:p>
            <w:pPr>
              <w:pStyle w:val="TableContents"/>
              <w:bidi w:val="0"/>
              <w:spacing w:before="80" w:after="140"/>
              <w:jc w:val="start"/>
              <w:rPr/>
            </w:pPr>
            <w:r>
              <w:rPr/>
              <w:t>Recently checked against a known source; record model and last calibration/check date</w:t>
            </w:r>
          </w:p>
        </w:tc>
      </w:tr>
      <w:tr>
        <w:trPr/>
        <w:tc>
          <w:tcPr>
            <w:tcW w:w="1946" w:type="dxa"/>
            <w:tcBorders/>
            <w:vAlign w:val="center"/>
          </w:tcPr>
          <w:p>
            <w:pPr>
              <w:pStyle w:val="TableContents"/>
              <w:bidi w:val="0"/>
              <w:spacing w:before="80" w:after="140"/>
              <w:jc w:val="start"/>
              <w:rPr/>
            </w:pPr>
            <w:r>
              <w:rPr/>
              <w:t>Adjustable DC supply with current limit</w:t>
            </w:r>
          </w:p>
        </w:tc>
        <w:tc>
          <w:tcPr>
            <w:tcW w:w="1752" w:type="dxa"/>
            <w:tcBorders/>
            <w:vAlign w:val="center"/>
          </w:tcPr>
          <w:p>
            <w:pPr>
              <w:pStyle w:val="TableContents"/>
              <w:bidi w:val="0"/>
              <w:spacing w:before="80" w:after="140"/>
              <w:jc w:val="start"/>
              <w:rPr/>
            </w:pPr>
            <w:r>
              <w:rPr/>
              <w:t>Controlled power and brownout tests</w:t>
            </w:r>
          </w:p>
        </w:tc>
        <w:tc>
          <w:tcPr>
            <w:tcW w:w="2839" w:type="dxa"/>
            <w:tcBorders/>
            <w:vAlign w:val="center"/>
          </w:tcPr>
          <w:p>
            <w:pPr>
              <w:pStyle w:val="TableContents"/>
              <w:bidi w:val="0"/>
              <w:spacing w:before="80" w:after="140"/>
              <w:jc w:val="start"/>
              <w:rPr/>
            </w:pPr>
            <w:r>
              <w:rPr/>
              <w:t>Suitable voltage/current range; current limit verified before connection</w:t>
            </w:r>
          </w:p>
        </w:tc>
      </w:tr>
      <w:tr>
        <w:trPr/>
        <w:tc>
          <w:tcPr>
            <w:tcW w:w="1946" w:type="dxa"/>
            <w:tcBorders/>
            <w:vAlign w:val="center"/>
          </w:tcPr>
          <w:p>
            <w:pPr>
              <w:pStyle w:val="TableContents"/>
              <w:bidi w:val="0"/>
              <w:spacing w:before="80" w:after="140"/>
              <w:jc w:val="start"/>
              <w:rPr/>
            </w:pPr>
            <w:r>
              <w:rPr/>
              <w:t>Electronic load or characterized resistive loads</w:t>
            </w:r>
          </w:p>
        </w:tc>
        <w:tc>
          <w:tcPr>
            <w:tcW w:w="1752" w:type="dxa"/>
            <w:tcBorders/>
            <w:vAlign w:val="center"/>
          </w:tcPr>
          <w:p>
            <w:pPr>
              <w:pStyle w:val="TableContents"/>
              <w:bidi w:val="0"/>
              <w:spacing w:before="80" w:after="140"/>
              <w:jc w:val="start"/>
              <w:rPr/>
            </w:pPr>
            <w:r>
              <w:rPr/>
              <w:t>INA260 and power-rail tests</w:t>
            </w:r>
          </w:p>
        </w:tc>
        <w:tc>
          <w:tcPr>
            <w:tcW w:w="2839" w:type="dxa"/>
            <w:tcBorders/>
            <w:vAlign w:val="center"/>
          </w:tcPr>
          <w:p>
            <w:pPr>
              <w:pStyle w:val="TableContents"/>
              <w:bidi w:val="0"/>
              <w:spacing w:before="80" w:after="140"/>
              <w:jc w:val="start"/>
              <w:rPr/>
            </w:pPr>
            <w:r>
              <w:rPr/>
              <w:t>Cover idle, normal and near-maximum expected load without exceeding ratings</w:t>
            </w:r>
          </w:p>
        </w:tc>
      </w:tr>
      <w:tr>
        <w:trPr/>
        <w:tc>
          <w:tcPr>
            <w:tcW w:w="1946" w:type="dxa"/>
            <w:tcBorders/>
            <w:vAlign w:val="center"/>
          </w:tcPr>
          <w:p>
            <w:pPr>
              <w:pStyle w:val="TableContents"/>
              <w:bidi w:val="0"/>
              <w:spacing w:before="80" w:after="140"/>
              <w:jc w:val="start"/>
              <w:rPr/>
            </w:pPr>
            <w:r>
              <w:rPr/>
              <w:t>Reference thermometer</w:t>
            </w:r>
          </w:p>
        </w:tc>
        <w:tc>
          <w:tcPr>
            <w:tcW w:w="1752" w:type="dxa"/>
            <w:tcBorders/>
            <w:vAlign w:val="center"/>
          </w:tcPr>
          <w:p>
            <w:pPr>
              <w:pStyle w:val="TableContents"/>
              <w:bidi w:val="0"/>
              <w:spacing w:before="80" w:after="140"/>
              <w:jc w:val="start"/>
              <w:rPr/>
            </w:pPr>
            <w:r>
              <w:rPr/>
              <w:t>Water/enclosure temperature comparison</w:t>
            </w:r>
          </w:p>
        </w:tc>
        <w:tc>
          <w:tcPr>
            <w:tcW w:w="2839" w:type="dxa"/>
            <w:tcBorders/>
            <w:vAlign w:val="center"/>
          </w:tcPr>
          <w:p>
            <w:pPr>
              <w:pStyle w:val="TableContents"/>
              <w:bidi w:val="0"/>
              <w:spacing w:before="80" w:after="140"/>
              <w:jc w:val="start"/>
              <w:rPr/>
            </w:pPr>
            <w:r>
              <w:rPr/>
              <w:t>Stated accuracy should be better than the project target; record certificate or specification</w:t>
            </w:r>
          </w:p>
        </w:tc>
      </w:tr>
      <w:tr>
        <w:trPr/>
        <w:tc>
          <w:tcPr>
            <w:tcW w:w="1946" w:type="dxa"/>
            <w:tcBorders/>
            <w:vAlign w:val="center"/>
          </w:tcPr>
          <w:p>
            <w:pPr>
              <w:pStyle w:val="TableContents"/>
              <w:bidi w:val="0"/>
              <w:spacing w:before="80" w:after="140"/>
              <w:jc w:val="start"/>
              <w:rPr/>
            </w:pPr>
            <w:r>
              <w:rPr/>
              <w:t>Water container and depth scale</w:t>
            </w:r>
          </w:p>
        </w:tc>
        <w:tc>
          <w:tcPr>
            <w:tcW w:w="1752" w:type="dxa"/>
            <w:tcBorders/>
            <w:vAlign w:val="center"/>
          </w:tcPr>
          <w:p>
            <w:pPr>
              <w:pStyle w:val="TableContents"/>
              <w:bidi w:val="0"/>
              <w:spacing w:before="80" w:after="140"/>
              <w:jc w:val="start"/>
              <w:rPr/>
            </w:pPr>
            <w:r>
              <w:rPr/>
              <w:t>Static pressure/depth test</w:t>
            </w:r>
          </w:p>
        </w:tc>
        <w:tc>
          <w:tcPr>
            <w:tcW w:w="2839" w:type="dxa"/>
            <w:tcBorders/>
            <w:vAlign w:val="center"/>
          </w:tcPr>
          <w:p>
            <w:pPr>
              <w:pStyle w:val="TableContents"/>
              <w:bidi w:val="0"/>
              <w:spacing w:before="80" w:after="140"/>
              <w:jc w:val="start"/>
              <w:rPr/>
            </w:pPr>
            <w:r>
              <w:rPr/>
              <w:t>Rigid scale, stable sensor position, temperature recorded, no trapped air</w:t>
            </w:r>
          </w:p>
        </w:tc>
      </w:tr>
      <w:tr>
        <w:trPr/>
        <w:tc>
          <w:tcPr>
            <w:tcW w:w="1946" w:type="dxa"/>
            <w:tcBorders/>
            <w:vAlign w:val="center"/>
          </w:tcPr>
          <w:p>
            <w:pPr>
              <w:pStyle w:val="TableContents"/>
              <w:bidi w:val="0"/>
              <w:spacing w:before="80" w:after="140"/>
              <w:jc w:val="start"/>
              <w:rPr/>
            </w:pPr>
            <w:r>
              <w:rPr/>
              <w:t>Reference pressure instrument, if available</w:t>
            </w:r>
          </w:p>
        </w:tc>
        <w:tc>
          <w:tcPr>
            <w:tcW w:w="1752" w:type="dxa"/>
            <w:tcBorders/>
            <w:vAlign w:val="center"/>
          </w:tcPr>
          <w:p>
            <w:pPr>
              <w:pStyle w:val="TableContents"/>
              <w:bidi w:val="0"/>
              <w:spacing w:before="80" w:after="140"/>
              <w:jc w:val="start"/>
              <w:rPr/>
            </w:pPr>
            <w:r>
              <w:rPr/>
              <w:t>Pressure comparison</w:t>
            </w:r>
          </w:p>
        </w:tc>
        <w:tc>
          <w:tcPr>
            <w:tcW w:w="2839" w:type="dxa"/>
            <w:tcBorders/>
            <w:vAlign w:val="center"/>
          </w:tcPr>
          <w:p>
            <w:pPr>
              <w:pStyle w:val="TableContents"/>
              <w:bidi w:val="0"/>
              <w:spacing w:before="80" w:after="140"/>
              <w:jc w:val="start"/>
              <w:rPr/>
            </w:pPr>
            <w:r>
              <w:rPr/>
              <w:t>Known range and uncertainty; otherwise report the water-column method and its limits</w:t>
            </w:r>
          </w:p>
        </w:tc>
      </w:tr>
      <w:tr>
        <w:trPr/>
        <w:tc>
          <w:tcPr>
            <w:tcW w:w="1946" w:type="dxa"/>
            <w:tcBorders/>
            <w:vAlign w:val="center"/>
          </w:tcPr>
          <w:p>
            <w:pPr>
              <w:pStyle w:val="TableContents"/>
              <w:bidi w:val="0"/>
              <w:spacing w:before="80" w:after="140"/>
              <w:jc w:val="start"/>
              <w:rPr/>
            </w:pPr>
            <w:r>
              <w:rPr/>
              <w:t>Reference anemometer and compass</w:t>
            </w:r>
          </w:p>
        </w:tc>
        <w:tc>
          <w:tcPr>
            <w:tcW w:w="1752" w:type="dxa"/>
            <w:tcBorders/>
            <w:vAlign w:val="center"/>
          </w:tcPr>
          <w:p>
            <w:pPr>
              <w:pStyle w:val="TableContents"/>
              <w:bidi w:val="0"/>
              <w:spacing w:before="80" w:after="140"/>
              <w:jc w:val="start"/>
              <w:rPr/>
            </w:pPr>
            <w:r>
              <w:rPr/>
              <w:t>Wind comparison/alignment</w:t>
            </w:r>
          </w:p>
        </w:tc>
        <w:tc>
          <w:tcPr>
            <w:tcW w:w="2839" w:type="dxa"/>
            <w:tcBorders/>
            <w:vAlign w:val="center"/>
          </w:tcPr>
          <w:p>
            <w:pPr>
              <w:pStyle w:val="TableContents"/>
              <w:bidi w:val="0"/>
              <w:spacing w:before="80" w:after="140"/>
              <w:jc w:val="start"/>
              <w:rPr/>
            </w:pPr>
            <w:r>
              <w:rPr/>
              <w:t>Known resolution/accuracy; tests performed in steady conditions</w:t>
            </w:r>
          </w:p>
        </w:tc>
      </w:tr>
      <w:tr>
        <w:trPr/>
        <w:tc>
          <w:tcPr>
            <w:tcW w:w="1946" w:type="dxa"/>
            <w:tcBorders/>
            <w:vAlign w:val="center"/>
          </w:tcPr>
          <w:p>
            <w:pPr>
              <w:pStyle w:val="TableContents"/>
              <w:bidi w:val="0"/>
              <w:spacing w:before="80" w:after="140"/>
              <w:jc w:val="start"/>
              <w:rPr/>
            </w:pPr>
            <w:r>
              <w:rPr/>
              <w:t>GPS-capable reference or surveyed point</w:t>
            </w:r>
          </w:p>
        </w:tc>
        <w:tc>
          <w:tcPr>
            <w:tcW w:w="1752" w:type="dxa"/>
            <w:tcBorders/>
            <w:vAlign w:val="center"/>
          </w:tcPr>
          <w:p>
            <w:pPr>
              <w:pStyle w:val="TableContents"/>
              <w:bidi w:val="0"/>
              <w:spacing w:before="80" w:after="140"/>
              <w:jc w:val="start"/>
              <w:rPr/>
            </w:pPr>
            <w:r>
              <w:rPr/>
              <w:t>GPS scatter/context</w:t>
            </w:r>
          </w:p>
        </w:tc>
        <w:tc>
          <w:tcPr>
            <w:tcW w:w="2839" w:type="dxa"/>
            <w:tcBorders/>
            <w:vAlign w:val="center"/>
          </w:tcPr>
          <w:p>
            <w:pPr>
              <w:pStyle w:val="TableContents"/>
              <w:bidi w:val="0"/>
              <w:spacing w:before="80" w:after="140"/>
              <w:jc w:val="start"/>
              <w:rPr/>
            </w:pPr>
            <w:r>
              <w:rPr/>
              <w:t>Record its uncertainty; do not assume phone GPS is a precision reference</w:t>
            </w:r>
          </w:p>
        </w:tc>
      </w:tr>
      <w:tr>
        <w:trPr/>
        <w:tc>
          <w:tcPr>
            <w:tcW w:w="1946" w:type="dxa"/>
            <w:tcBorders/>
            <w:vAlign w:val="center"/>
          </w:tcPr>
          <w:p>
            <w:pPr>
              <w:pStyle w:val="TableContents"/>
              <w:bidi w:val="0"/>
              <w:spacing w:before="80" w:after="140"/>
              <w:jc w:val="start"/>
              <w:rPr/>
            </w:pPr>
            <w:r>
              <w:rPr/>
              <w:t>Oscilloscope or logic analyzer</w:t>
            </w:r>
          </w:p>
        </w:tc>
        <w:tc>
          <w:tcPr>
            <w:tcW w:w="1752" w:type="dxa"/>
            <w:tcBorders/>
            <w:vAlign w:val="center"/>
          </w:tcPr>
          <w:p>
            <w:pPr>
              <w:pStyle w:val="TableContents"/>
              <w:bidi w:val="0"/>
              <w:spacing w:before="80" w:after="140"/>
              <w:jc w:val="start"/>
              <w:rPr/>
            </w:pPr>
            <w:r>
              <w:rPr/>
              <w:t>Bus, pulse and UART diagnostics</w:t>
            </w:r>
          </w:p>
        </w:tc>
        <w:tc>
          <w:tcPr>
            <w:tcW w:w="2839" w:type="dxa"/>
            <w:tcBorders/>
            <w:vAlign w:val="center"/>
          </w:tcPr>
          <w:p>
            <w:pPr>
              <w:pStyle w:val="TableContents"/>
              <w:bidi w:val="0"/>
              <w:spacing w:before="80" w:after="140"/>
              <w:jc w:val="start"/>
              <w:rPr/>
            </w:pPr>
            <w:r>
              <w:rPr/>
              <w:t>Recommended for noise, timing, pulse bounce and logic-level verification</w:t>
            </w:r>
          </w:p>
        </w:tc>
      </w:tr>
      <w:tr>
        <w:trPr/>
        <w:tc>
          <w:tcPr>
            <w:tcW w:w="1946" w:type="dxa"/>
            <w:tcBorders/>
            <w:vAlign w:val="center"/>
          </w:tcPr>
          <w:p>
            <w:pPr>
              <w:pStyle w:val="TableContents"/>
              <w:bidi w:val="0"/>
              <w:spacing w:before="80" w:after="140"/>
              <w:jc w:val="start"/>
              <w:rPr/>
            </w:pPr>
            <w:r>
              <w:rPr/>
              <w:t>Stopwatch/time source</w:t>
            </w:r>
          </w:p>
        </w:tc>
        <w:tc>
          <w:tcPr>
            <w:tcW w:w="1752" w:type="dxa"/>
            <w:tcBorders/>
            <w:vAlign w:val="center"/>
          </w:tcPr>
          <w:p>
            <w:pPr>
              <w:pStyle w:val="TableContents"/>
              <w:bidi w:val="0"/>
              <w:spacing w:before="80" w:after="140"/>
              <w:jc w:val="start"/>
              <w:rPr/>
            </w:pPr>
            <w:r>
              <w:rPr/>
              <w:t>latency, sampling and outage timing</w:t>
            </w:r>
          </w:p>
        </w:tc>
        <w:tc>
          <w:tcPr>
            <w:tcW w:w="2839" w:type="dxa"/>
            <w:tcBorders/>
            <w:vAlign w:val="center"/>
          </w:tcPr>
          <w:p>
            <w:pPr>
              <w:pStyle w:val="TableContents"/>
              <w:bidi w:val="0"/>
              <w:spacing w:before="80" w:after="140"/>
              <w:jc w:val="start"/>
              <w:rPr/>
            </w:pPr>
            <w:r>
              <w:rPr/>
              <w:t>Time synchronized with data logger when possible</w:t>
            </w:r>
          </w:p>
        </w:tc>
      </w:tr>
      <w:tr>
        <w:trPr/>
        <w:tc>
          <w:tcPr>
            <w:tcW w:w="1946" w:type="dxa"/>
            <w:tcBorders/>
            <w:vAlign w:val="center"/>
          </w:tcPr>
          <w:p>
            <w:pPr>
              <w:pStyle w:val="TableContents"/>
              <w:bidi w:val="0"/>
              <w:spacing w:before="80" w:after="140"/>
              <w:jc w:val="start"/>
              <w:rPr/>
            </w:pPr>
            <w:r>
              <w:rPr/>
              <w:t>Scale and measuring tools</w:t>
            </w:r>
          </w:p>
        </w:tc>
        <w:tc>
          <w:tcPr>
            <w:tcW w:w="1752" w:type="dxa"/>
            <w:tcBorders/>
            <w:vAlign w:val="center"/>
          </w:tcPr>
          <w:p>
            <w:pPr>
              <w:pStyle w:val="TableContents"/>
              <w:bidi w:val="0"/>
              <w:spacing w:before="80" w:after="140"/>
              <w:jc w:val="start"/>
              <w:rPr/>
            </w:pPr>
            <w:r>
              <w:rPr/>
              <w:t>enclosure/prototype inspection</w:t>
            </w:r>
          </w:p>
        </w:tc>
        <w:tc>
          <w:tcPr>
            <w:tcW w:w="2839" w:type="dxa"/>
            <w:tcBorders/>
            <w:vAlign w:val="center"/>
          </w:tcPr>
          <w:p>
            <w:pPr>
              <w:pStyle w:val="TableContents"/>
              <w:bidi w:val="0"/>
              <w:spacing w:before="80" w:after="140"/>
              <w:jc w:val="start"/>
              <w:rPr/>
            </w:pPr>
            <w:r>
              <w:rPr/>
              <w:t>Caliper/tape appropriate to required resolution</w:t>
            </w:r>
          </w:p>
        </w:tc>
      </w:tr>
      <w:tr>
        <w:trPr/>
        <w:tc>
          <w:tcPr>
            <w:tcW w:w="1946" w:type="dxa"/>
            <w:tcBorders/>
            <w:vAlign w:val="center"/>
          </w:tcPr>
          <w:p>
            <w:pPr>
              <w:pStyle w:val="TableContents"/>
              <w:bidi w:val="0"/>
              <w:spacing w:before="80" w:after="140"/>
              <w:jc w:val="start"/>
              <w:rPr/>
            </w:pPr>
            <w:r>
              <w:rPr/>
              <w:t>Leak-test materials</w:t>
            </w:r>
          </w:p>
        </w:tc>
        <w:tc>
          <w:tcPr>
            <w:tcW w:w="1752" w:type="dxa"/>
            <w:tcBorders/>
            <w:vAlign w:val="center"/>
          </w:tcPr>
          <w:p>
            <w:pPr>
              <w:pStyle w:val="TableContents"/>
              <w:bidi w:val="0"/>
              <w:spacing w:before="80" w:after="140"/>
              <w:jc w:val="start"/>
              <w:rPr/>
            </w:pPr>
            <w:r>
              <w:rPr/>
              <w:t>bulkhead and enclosure checks</w:t>
            </w:r>
          </w:p>
        </w:tc>
        <w:tc>
          <w:tcPr>
            <w:tcW w:w="2839" w:type="dxa"/>
            <w:tcBorders/>
            <w:vAlign w:val="center"/>
          </w:tcPr>
          <w:p>
            <w:pPr>
              <w:pStyle w:val="TableContents"/>
              <w:bidi w:val="0"/>
              <w:spacing w:before="80" w:after="140"/>
              <w:jc w:val="start"/>
              <w:rPr/>
            </w:pPr>
            <w:r>
              <w:rPr/>
              <w:t>Dry indicators or absorbent witness material; safe test setup</w:t>
            </w:r>
          </w:p>
        </w:tc>
      </w:tr>
    </w:tbl>
    <w:p>
      <w:pPr>
        <w:pStyle w:val="Heading2"/>
        <w:bidi w:val="0"/>
        <w:jc w:val="start"/>
        <w:rPr/>
      </w:pPr>
      <w:r>
        <w:rPr/>
        <w:t>5. Common pre-test checklist</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Test ID and objective assigned.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Approved schematic/pinout and hardware revision identified.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Sensor SKU/revision/serial or unique asset ID recorded.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Reference instrument and its accuracy recorded.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Connectors, polarity, logic voltage, pull-ups, fuses and current limit checked.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Raw logging enabled with timestamps, validity flags and units.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Dashboard values clearly marked </w:t>
      </w:r>
      <w:r>
        <w:rPr>
          <w:rStyle w:val="SourceText"/>
        </w:rPr>
        <w:t>LIVE</w:t>
      </w:r>
      <w:r>
        <w:rPr/>
        <w:t xml:space="preserve">, </w:t>
      </w:r>
      <w:r>
        <w:rPr>
          <w:rStyle w:val="SourceText"/>
        </w:rPr>
        <w:t>SIMULATED</w:t>
      </w:r>
      <w:r>
        <w:rPr/>
        <w:t xml:space="preserve">, </w:t>
      </w:r>
      <w:r>
        <w:rPr>
          <w:rStyle w:val="SourceText"/>
        </w:rPr>
        <w:t>STALE</w:t>
      </w:r>
      <w:r>
        <w:rPr/>
        <w:t xml:space="preserve">, </w:t>
      </w:r>
      <w:r>
        <w:rPr>
          <w:rStyle w:val="SourceText"/>
        </w:rPr>
        <w:t>INVALID</w:t>
      </w:r>
      <w:r>
        <w:rPr/>
        <w:t xml:space="preserve">, or </w:t>
      </w:r>
      <w:r>
        <w:rPr>
          <w:rStyle w:val="SourceText"/>
        </w:rPr>
        <w:t>OFFLINE</w:t>
      </w:r>
      <w:r>
        <w:rPr/>
        <w:t xml:space="preserve">.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Safe stopping condition and maximum rating defined.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Photos of setup and installation captured. </w:t>
      </w:r>
    </w:p>
    <w:p>
      <w:pPr>
        <w:pStyle w:val="BodyText"/>
        <w:numPr>
          <w:ilvl w:val="0"/>
          <w:numId w:val="2"/>
        </w:numPr>
        <w:tabs>
          <w:tab w:val="clear" w:pos="1134"/>
          <w:tab w:val="left" w:pos="789" w:leader="none"/>
        </w:tabs>
        <w:bidi w:val="0"/>
        <w:ind w:hanging="283" w:start="789"/>
        <w:jc w:val="start"/>
        <w:rPr/>
      </w:pPr>
      <w:r>
        <w:rPr/>
        <w:t xml:space="preserve">☐ </w:t>
      </w:r>
      <w:r>
        <w:rPr/>
        <w:t xml:space="preserve">Operator and witness identified. </w:t>
      </w:r>
    </w:p>
    <w:p>
      <w:pPr>
        <w:pStyle w:val="Heading2"/>
        <w:bidi w:val="0"/>
        <w:jc w:val="start"/>
        <w:rPr/>
      </w:pPr>
      <w:r>
        <w:rPr/>
        <w:t>6. Pressure sensor and wave-height validation</w:t>
      </w:r>
    </w:p>
    <w:p>
      <w:pPr>
        <w:pStyle w:val="Heading3"/>
        <w:bidi w:val="0"/>
        <w:jc w:val="start"/>
        <w:rPr/>
      </w:pPr>
      <w:r>
        <w:rPr/>
        <w:t>6.1 Bar02 R2 identification and interface test</w:t>
      </w:r>
    </w:p>
    <w:p>
      <w:pPr>
        <w:pStyle w:val="BodyText"/>
        <w:numPr>
          <w:ilvl w:val="0"/>
          <w:numId w:val="3"/>
        </w:numPr>
        <w:tabs>
          <w:tab w:val="clear" w:pos="1134"/>
          <w:tab w:val="left" w:pos="789" w:leader="none"/>
        </w:tabs>
        <w:bidi w:val="0"/>
        <w:spacing w:before="80" w:after="0"/>
        <w:ind w:hanging="283" w:start="789"/>
        <w:jc w:val="start"/>
        <w:rPr/>
      </w:pPr>
      <w:r>
        <w:rPr/>
        <w:t xml:space="preserve">Photograph both sides, cable, connector, sensing gel and package label. </w:t>
      </w:r>
    </w:p>
    <w:p>
      <w:pPr>
        <w:pStyle w:val="BodyText"/>
        <w:numPr>
          <w:ilvl w:val="0"/>
          <w:numId w:val="3"/>
        </w:numPr>
        <w:tabs>
          <w:tab w:val="clear" w:pos="1134"/>
          <w:tab w:val="left" w:pos="789" w:leader="none"/>
        </w:tabs>
        <w:bidi w:val="0"/>
        <w:spacing w:before="80" w:after="0"/>
        <w:ind w:hanging="283" w:start="789"/>
        <w:jc w:val="start"/>
        <w:rPr/>
      </w:pPr>
      <w:r>
        <w:rPr/>
        <w:t xml:space="preserve">Verify supply and I2C logic levels before connecting. </w:t>
      </w:r>
    </w:p>
    <w:p>
      <w:pPr>
        <w:pStyle w:val="BodyText"/>
        <w:numPr>
          <w:ilvl w:val="0"/>
          <w:numId w:val="3"/>
        </w:numPr>
        <w:tabs>
          <w:tab w:val="clear" w:pos="1134"/>
          <w:tab w:val="left" w:pos="789" w:leader="none"/>
        </w:tabs>
        <w:bidi w:val="0"/>
        <w:spacing w:before="80" w:after="0"/>
        <w:ind w:hanging="283" w:start="789"/>
        <w:jc w:val="start"/>
        <w:rPr/>
      </w:pPr>
      <w:r>
        <w:rPr/>
        <w:t xml:space="preserve">Run an I2C scan and record the detected address; do not assume </w:t>
      </w:r>
      <w:r>
        <w:rPr>
          <w:rStyle w:val="SourceText"/>
        </w:rPr>
        <w:t>0x76</w:t>
      </w:r>
      <w:r>
        <w:rPr/>
        <w:t xml:space="preserve"> without evidence. </w:t>
      </w:r>
    </w:p>
    <w:p>
      <w:pPr>
        <w:pStyle w:val="BodyText"/>
        <w:numPr>
          <w:ilvl w:val="0"/>
          <w:numId w:val="3"/>
        </w:numPr>
        <w:tabs>
          <w:tab w:val="clear" w:pos="1134"/>
          <w:tab w:val="left" w:pos="789" w:leader="none"/>
        </w:tabs>
        <w:bidi w:val="0"/>
        <w:spacing w:before="80" w:after="0"/>
        <w:ind w:hanging="283" w:start="789"/>
        <w:jc w:val="start"/>
        <w:rPr/>
      </w:pPr>
      <w:r>
        <w:rPr/>
        <w:t xml:space="preserve">Log at least 10 minutes in stable air and report mean, standard deviation, range, invalid samples and resets. </w:t>
      </w:r>
    </w:p>
    <w:p>
      <w:pPr>
        <w:pStyle w:val="BodyText"/>
        <w:numPr>
          <w:ilvl w:val="0"/>
          <w:numId w:val="3"/>
        </w:numPr>
        <w:tabs>
          <w:tab w:val="clear" w:pos="1134"/>
          <w:tab w:val="left" w:pos="789" w:leader="none"/>
        </w:tabs>
        <w:bidi w:val="0"/>
        <w:ind w:hanging="283" w:start="789"/>
        <w:jc w:val="start"/>
        <w:rPr/>
      </w:pPr>
      <w:r>
        <w:rPr/>
        <w:t xml:space="preserve">Disconnect and reconnect the sensor while logging. The system must report a fault/stale state rather than continue displaying an apparently live value. </w:t>
      </w:r>
    </w:p>
    <w:p>
      <w:pPr>
        <w:pStyle w:val="BodyText"/>
        <w:bidi w:val="0"/>
        <w:jc w:val="start"/>
        <w:rPr/>
      </w:pPr>
      <w:r>
        <w:rPr>
          <w:rStyle w:val="Strong"/>
        </w:rPr>
        <w:t>Proposed pass:</w:t>
      </w:r>
      <w:r>
        <w:rPr/>
        <w:t xml:space="preserve"> correct identification; no overvoltage; at least 99% valid samples during the stable bench run; disconnection detected within two normal reporting intervals; automatic or documented manual recovery succeeds.</w:t>
      </w:r>
    </w:p>
    <w:p>
      <w:pPr>
        <w:pStyle w:val="Heading3"/>
        <w:bidi w:val="0"/>
        <w:jc w:val="start"/>
        <w:rPr/>
      </w:pPr>
      <w:r>
        <w:rPr/>
        <w:t>6.2 Static water-column comparison</w:t>
      </w:r>
    </w:p>
    <w:p>
      <w:pPr>
        <w:pStyle w:val="BodyText"/>
        <w:bidi w:val="0"/>
        <w:jc w:val="start"/>
        <w:rPr/>
      </w:pPr>
      <w:r>
        <w:rPr/>
        <w:t>Use at least five increasing depths and then repeat them in decreasing order. Suggested points are 0, 0.10, 0.25, 0.50 and 1.00 m if the tank and sensor range safely allow them.</w:t>
      </w:r>
    </w:p>
    <w:p>
      <w:pPr>
        <w:pStyle w:val="BodyText"/>
        <w:numPr>
          <w:ilvl w:val="0"/>
          <w:numId w:val="4"/>
        </w:numPr>
        <w:tabs>
          <w:tab w:val="clear" w:pos="1134"/>
          <w:tab w:val="left" w:pos="789" w:leader="none"/>
        </w:tabs>
        <w:bidi w:val="0"/>
        <w:spacing w:before="80" w:after="0"/>
        <w:ind w:hanging="283" w:start="789"/>
        <w:jc w:val="start"/>
        <w:rPr/>
      </w:pPr>
      <w:r>
        <w:rPr/>
        <w:t xml:space="preserve">Measure from a fixed datum to the sensing face. </w:t>
      </w:r>
    </w:p>
    <w:p>
      <w:pPr>
        <w:pStyle w:val="BodyText"/>
        <w:numPr>
          <w:ilvl w:val="0"/>
          <w:numId w:val="4"/>
        </w:numPr>
        <w:tabs>
          <w:tab w:val="clear" w:pos="1134"/>
          <w:tab w:val="left" w:pos="789" w:leader="none"/>
        </w:tabs>
        <w:bidi w:val="0"/>
        <w:spacing w:before="80" w:after="0"/>
        <w:ind w:hanging="283" w:start="789"/>
        <w:jc w:val="start"/>
        <w:rPr/>
      </w:pPr>
      <w:r>
        <w:rPr/>
        <w:t xml:space="preserve">Remove trapped bubbles and keep the sensor orientation consistent. </w:t>
      </w:r>
    </w:p>
    <w:p>
      <w:pPr>
        <w:pStyle w:val="BodyText"/>
        <w:numPr>
          <w:ilvl w:val="0"/>
          <w:numId w:val="4"/>
        </w:numPr>
        <w:tabs>
          <w:tab w:val="clear" w:pos="1134"/>
          <w:tab w:val="left" w:pos="789" w:leader="none"/>
        </w:tabs>
        <w:bidi w:val="0"/>
        <w:spacing w:before="80" w:after="0"/>
        <w:ind w:hanging="283" w:start="789"/>
        <w:jc w:val="start"/>
        <w:rPr/>
      </w:pPr>
      <w:r>
        <w:rPr/>
        <w:t xml:space="preserve">Allow the water and sensor to stabilize at each point. </w:t>
      </w:r>
    </w:p>
    <w:p>
      <w:pPr>
        <w:pStyle w:val="BodyText"/>
        <w:numPr>
          <w:ilvl w:val="0"/>
          <w:numId w:val="4"/>
        </w:numPr>
        <w:tabs>
          <w:tab w:val="clear" w:pos="1134"/>
          <w:tab w:val="left" w:pos="789" w:leader="none"/>
        </w:tabs>
        <w:bidi w:val="0"/>
        <w:spacing w:before="80" w:after="0"/>
        <w:ind w:hanging="283" w:start="789"/>
        <w:jc w:val="start"/>
        <w:rPr/>
      </w:pPr>
      <w:r>
        <w:rPr/>
        <w:t xml:space="preserve">Log at least 60 seconds per point, including raw pressure and sensor temperature. </w:t>
      </w:r>
    </w:p>
    <w:p>
      <w:pPr>
        <w:pStyle w:val="BodyText"/>
        <w:numPr>
          <w:ilvl w:val="0"/>
          <w:numId w:val="4"/>
        </w:numPr>
        <w:tabs>
          <w:tab w:val="clear" w:pos="1134"/>
          <w:tab w:val="left" w:pos="789" w:leader="none"/>
        </w:tabs>
        <w:bidi w:val="0"/>
        <w:spacing w:before="80" w:after="0"/>
        <w:ind w:hanging="283" w:start="789"/>
        <w:jc w:val="start"/>
        <w:rPr/>
      </w:pPr>
      <w:r>
        <w:rPr/>
        <w:t xml:space="preserve">Calculate reference gauge pressure using </w:t>
      </w:r>
      <w:r>
        <w:rPr>
          <w:rStyle w:val="SourceText"/>
        </w:rPr>
        <w:t>P = rho × g × h</w:t>
      </w:r>
      <w:r>
        <w:rPr/>
        <w:t xml:space="preserve">, documenting assumed/measured water density, gravitational acceleration and depth uncertainty. </w:t>
      </w:r>
    </w:p>
    <w:p>
      <w:pPr>
        <w:pStyle w:val="BodyText"/>
        <w:numPr>
          <w:ilvl w:val="0"/>
          <w:numId w:val="4"/>
        </w:numPr>
        <w:tabs>
          <w:tab w:val="clear" w:pos="1134"/>
          <w:tab w:val="left" w:pos="789" w:leader="none"/>
        </w:tabs>
        <w:bidi w:val="0"/>
        <w:spacing w:before="80" w:after="0"/>
        <w:ind w:hanging="283" w:start="789"/>
        <w:jc w:val="start"/>
        <w:rPr/>
      </w:pPr>
      <w:r>
        <w:rPr/>
        <w:t xml:space="preserve">Fit offset/scale only from the calibration run. </w:t>
      </w:r>
    </w:p>
    <w:p>
      <w:pPr>
        <w:pStyle w:val="BodyText"/>
        <w:numPr>
          <w:ilvl w:val="0"/>
          <w:numId w:val="4"/>
        </w:numPr>
        <w:tabs>
          <w:tab w:val="clear" w:pos="1134"/>
          <w:tab w:val="left" w:pos="789" w:leader="none"/>
        </w:tabs>
        <w:bidi w:val="0"/>
        <w:spacing w:before="80" w:after="0"/>
        <w:ind w:hanging="283" w:start="789"/>
        <w:jc w:val="start"/>
        <w:rPr/>
      </w:pPr>
      <w:r>
        <w:rPr/>
        <w:t xml:space="preserve">Repeat the sequence as an independent verification run without changing coefficients. </w:t>
      </w:r>
    </w:p>
    <w:p>
      <w:pPr>
        <w:pStyle w:val="BodyText"/>
        <w:numPr>
          <w:ilvl w:val="0"/>
          <w:numId w:val="4"/>
        </w:numPr>
        <w:tabs>
          <w:tab w:val="clear" w:pos="1134"/>
          <w:tab w:val="left" w:pos="789" w:leader="none"/>
        </w:tabs>
        <w:bidi w:val="0"/>
        <w:ind w:hanging="283" w:start="789"/>
        <w:jc w:val="start"/>
        <w:rPr/>
      </w:pPr>
      <w:r>
        <w:rPr/>
        <w:t xml:space="preserve">Report residual error, hysteresis between increasing/decreasing depth, repeatability and uncertainty. </w:t>
      </w:r>
    </w:p>
    <w:p>
      <w:pPr>
        <w:pStyle w:val="BodyText"/>
        <w:bidi w:val="0"/>
        <w:jc w:val="start"/>
        <w:rPr/>
      </w:pPr>
      <w:r>
        <w:rPr>
          <w:rStyle w:val="Strong"/>
        </w:rPr>
        <w:t>Proposed pass target:</w:t>
      </w:r>
      <w:r>
        <w:rPr/>
        <w:t xml:space="preserve"> verification error no greater than the larger of ±1.0 kPa or ±2% of reference over the tested range; repeat-point spread no greater than 1.0 kPa; no unexplained discontinuity. This is a project target, not a manufacturer guarantee, and may be tightened only after reference capability is established.</w:t>
      </w:r>
    </w:p>
    <w:p>
      <w:pPr>
        <w:pStyle w:val="Heading3"/>
        <w:bidi w:val="0"/>
        <w:jc w:val="start"/>
        <w:rPr/>
      </w:pPr>
      <w:r>
        <w:rPr/>
        <w:t>6.3 Dynamic pressure-to-wave scenario test</w:t>
      </w:r>
    </w:p>
    <w:p>
      <w:pPr>
        <w:pStyle w:val="BodyText"/>
        <w:bidi w:val="0"/>
        <w:jc w:val="start"/>
        <w:rPr/>
      </w:pPr>
      <w:r>
        <w:rPr/>
        <w:t>Perform controlled oscillation tests before any open-water claim. Use a wave tank, vertically driven sensor fixture, or buoy-in-tank arrangement with independently recorded displacement/video scale.</w:t>
      </w:r>
    </w:p>
    <w:tbl>
      <w:tblPr>
        <w:tblW w:w="6537" w:type="dxa"/>
        <w:jc w:val="start"/>
        <w:tblInd w:w="0" w:type="dxa"/>
        <w:tblLayout w:type="fixed"/>
        <w:tblCellMar>
          <w:top w:w="28" w:type="dxa"/>
          <w:start w:w="28" w:type="dxa"/>
          <w:bottom w:w="28" w:type="dxa"/>
          <w:end w:w="28" w:type="dxa"/>
        </w:tblCellMar>
      </w:tblPr>
      <w:tblGrid>
        <w:gridCol w:w="1386"/>
        <w:gridCol w:w="2440"/>
        <w:gridCol w:w="2711"/>
      </w:tblGrid>
      <w:tr>
        <w:trPr>
          <w:tblHeader w:val="true"/>
        </w:trPr>
        <w:tc>
          <w:tcPr>
            <w:tcW w:w="1386" w:type="dxa"/>
            <w:tcBorders/>
            <w:vAlign w:val="center"/>
          </w:tcPr>
          <w:p>
            <w:pPr>
              <w:pStyle w:val="TableHeading"/>
              <w:suppressLineNumbers/>
              <w:shd w:fill="0F5D73" w:val="clear"/>
              <w:bidi w:val="0"/>
              <w:spacing w:before="80" w:after="140"/>
              <w:jc w:val="start"/>
              <w:rPr/>
            </w:pPr>
            <w:r>
              <w:rPr/>
              <w:t>Scenario</w:t>
            </w:r>
          </w:p>
        </w:tc>
        <w:tc>
          <w:tcPr>
            <w:tcW w:w="2440" w:type="dxa"/>
            <w:tcBorders/>
            <w:vAlign w:val="center"/>
          </w:tcPr>
          <w:p>
            <w:pPr>
              <w:pStyle w:val="TableHeading"/>
              <w:suppressLineNumbers/>
              <w:shd w:fill="0F5D73" w:val="clear"/>
              <w:bidi w:val="0"/>
              <w:spacing w:before="80" w:after="140"/>
              <w:jc w:val="start"/>
              <w:rPr/>
            </w:pPr>
            <w:r>
              <w:rPr/>
              <w:t>Controlled condition</w:t>
            </w:r>
          </w:p>
        </w:tc>
        <w:tc>
          <w:tcPr>
            <w:tcW w:w="2711" w:type="dxa"/>
            <w:tcBorders/>
            <w:vAlign w:val="center"/>
          </w:tcPr>
          <w:p>
            <w:pPr>
              <w:pStyle w:val="TableHeading"/>
              <w:suppressLineNumbers/>
              <w:shd w:fill="0F5D73" w:val="clear"/>
              <w:bidi w:val="0"/>
              <w:spacing w:before="80" w:after="140"/>
              <w:jc w:val="start"/>
              <w:rPr/>
            </w:pPr>
            <w:r>
              <w:rPr/>
              <w:t>Evidence required</w:t>
            </w:r>
          </w:p>
        </w:tc>
      </w:tr>
      <w:tr>
        <w:trPr/>
        <w:tc>
          <w:tcPr>
            <w:tcW w:w="1386" w:type="dxa"/>
            <w:tcBorders/>
            <w:vAlign w:val="center"/>
          </w:tcPr>
          <w:p>
            <w:pPr>
              <w:pStyle w:val="TableContents"/>
              <w:bidi w:val="0"/>
              <w:spacing w:before="80" w:after="140"/>
              <w:jc w:val="start"/>
              <w:rPr/>
            </w:pPr>
            <w:r>
              <w:rPr/>
              <w:t>Still water</w:t>
            </w:r>
          </w:p>
        </w:tc>
        <w:tc>
          <w:tcPr>
            <w:tcW w:w="2440" w:type="dxa"/>
            <w:tcBorders/>
            <w:vAlign w:val="center"/>
          </w:tcPr>
          <w:p>
            <w:pPr>
              <w:pStyle w:val="TableContents"/>
              <w:bidi w:val="0"/>
              <w:spacing w:before="80" w:after="140"/>
              <w:jc w:val="start"/>
              <w:rPr/>
            </w:pPr>
            <w:r>
              <w:rPr/>
              <w:t>No intentional movement for 10 min</w:t>
            </w:r>
          </w:p>
        </w:tc>
        <w:tc>
          <w:tcPr>
            <w:tcW w:w="2711" w:type="dxa"/>
            <w:tcBorders/>
            <w:vAlign w:val="center"/>
          </w:tcPr>
          <w:p>
            <w:pPr>
              <w:pStyle w:val="TableContents"/>
              <w:bidi w:val="0"/>
              <w:spacing w:before="80" w:after="140"/>
              <w:jc w:val="start"/>
              <w:rPr/>
            </w:pPr>
            <w:r>
              <w:rPr/>
              <w:t>Baseline stability, false-wave output and noise</w:t>
            </w:r>
          </w:p>
        </w:tc>
      </w:tr>
      <w:tr>
        <w:trPr/>
        <w:tc>
          <w:tcPr>
            <w:tcW w:w="1386" w:type="dxa"/>
            <w:tcBorders/>
            <w:vAlign w:val="center"/>
          </w:tcPr>
          <w:p>
            <w:pPr>
              <w:pStyle w:val="TableContents"/>
              <w:bidi w:val="0"/>
              <w:spacing w:before="80" w:after="140"/>
              <w:jc w:val="start"/>
              <w:rPr/>
            </w:pPr>
            <w:r>
              <w:rPr/>
              <w:t>Small regular motion</w:t>
            </w:r>
          </w:p>
        </w:tc>
        <w:tc>
          <w:tcPr>
            <w:tcW w:w="2440" w:type="dxa"/>
            <w:tcBorders/>
            <w:vAlign w:val="center"/>
          </w:tcPr>
          <w:p>
            <w:pPr>
              <w:pStyle w:val="TableContents"/>
              <w:bidi w:val="0"/>
              <w:spacing w:before="80" w:after="140"/>
              <w:jc w:val="start"/>
              <w:rPr/>
            </w:pPr>
            <w:r>
              <w:rPr/>
              <w:t>Known approximately sinusoidal vertical motion</w:t>
            </w:r>
          </w:p>
        </w:tc>
        <w:tc>
          <w:tcPr>
            <w:tcW w:w="2711" w:type="dxa"/>
            <w:tcBorders/>
            <w:vAlign w:val="center"/>
          </w:tcPr>
          <w:p>
            <w:pPr>
              <w:pStyle w:val="TableContents"/>
              <w:bidi w:val="0"/>
              <w:spacing w:before="80" w:after="140"/>
              <w:jc w:val="start"/>
              <w:rPr/>
            </w:pPr>
            <w:r>
              <w:rPr/>
              <w:t>Raw pressure and reference displacement synchronized in time</w:t>
            </w:r>
          </w:p>
        </w:tc>
      </w:tr>
      <w:tr>
        <w:trPr/>
        <w:tc>
          <w:tcPr>
            <w:tcW w:w="1386" w:type="dxa"/>
            <w:tcBorders/>
            <w:vAlign w:val="center"/>
          </w:tcPr>
          <w:p>
            <w:pPr>
              <w:pStyle w:val="TableContents"/>
              <w:bidi w:val="0"/>
              <w:spacing w:before="80" w:after="140"/>
              <w:jc w:val="start"/>
              <w:rPr/>
            </w:pPr>
            <w:r>
              <w:rPr/>
              <w:t>Medium regular motion</w:t>
            </w:r>
          </w:p>
        </w:tc>
        <w:tc>
          <w:tcPr>
            <w:tcW w:w="2440" w:type="dxa"/>
            <w:tcBorders/>
            <w:vAlign w:val="center"/>
          </w:tcPr>
          <w:p>
            <w:pPr>
              <w:pStyle w:val="TableContents"/>
              <w:bidi w:val="0"/>
              <w:spacing w:before="80" w:after="140"/>
              <w:jc w:val="start"/>
              <w:rPr/>
            </w:pPr>
            <w:r>
              <w:rPr/>
              <w:t>Larger safe amplitude at two periods</w:t>
            </w:r>
          </w:p>
        </w:tc>
        <w:tc>
          <w:tcPr>
            <w:tcW w:w="2711" w:type="dxa"/>
            <w:tcBorders/>
            <w:vAlign w:val="center"/>
          </w:tcPr>
          <w:p>
            <w:pPr>
              <w:pStyle w:val="TableContents"/>
              <w:bidi w:val="0"/>
              <w:spacing w:before="80" w:after="140"/>
              <w:jc w:val="start"/>
              <w:rPr/>
            </w:pPr>
            <w:r>
              <w:rPr/>
              <w:t>Estimated height, period and phase behavior</w:t>
            </w:r>
          </w:p>
        </w:tc>
      </w:tr>
      <w:tr>
        <w:trPr/>
        <w:tc>
          <w:tcPr>
            <w:tcW w:w="1386" w:type="dxa"/>
            <w:tcBorders/>
            <w:vAlign w:val="center"/>
          </w:tcPr>
          <w:p>
            <w:pPr>
              <w:pStyle w:val="TableContents"/>
              <w:bidi w:val="0"/>
              <w:spacing w:before="80" w:after="140"/>
              <w:jc w:val="start"/>
              <w:rPr/>
            </w:pPr>
            <w:r>
              <w:rPr/>
              <w:t>Irregular motion</w:t>
            </w:r>
          </w:p>
        </w:tc>
        <w:tc>
          <w:tcPr>
            <w:tcW w:w="2440" w:type="dxa"/>
            <w:tcBorders/>
            <w:vAlign w:val="center"/>
          </w:tcPr>
          <w:p>
            <w:pPr>
              <w:pStyle w:val="TableContents"/>
              <w:bidi w:val="0"/>
              <w:spacing w:before="80" w:after="140"/>
              <w:jc w:val="start"/>
              <w:rPr/>
            </w:pPr>
            <w:r>
              <w:rPr/>
              <w:t>Mixed amplitudes/periods</w:t>
            </w:r>
          </w:p>
        </w:tc>
        <w:tc>
          <w:tcPr>
            <w:tcW w:w="2711" w:type="dxa"/>
            <w:tcBorders/>
            <w:vAlign w:val="center"/>
          </w:tcPr>
          <w:p>
            <w:pPr>
              <w:pStyle w:val="TableContents"/>
              <w:bidi w:val="0"/>
              <w:spacing w:before="80" w:after="140"/>
              <w:jc w:val="start"/>
              <w:rPr/>
            </w:pPr>
            <w:r>
              <w:rPr/>
              <w:t>Robustness, spikes and quality flags</w:t>
            </w:r>
          </w:p>
        </w:tc>
      </w:tr>
      <w:tr>
        <w:trPr/>
        <w:tc>
          <w:tcPr>
            <w:tcW w:w="1386" w:type="dxa"/>
            <w:tcBorders/>
            <w:vAlign w:val="center"/>
          </w:tcPr>
          <w:p>
            <w:pPr>
              <w:pStyle w:val="TableContents"/>
              <w:bidi w:val="0"/>
              <w:spacing w:before="80" w:after="140"/>
              <w:jc w:val="start"/>
              <w:rPr/>
            </w:pPr>
            <w:r>
              <w:rPr/>
              <w:t>Sudden handling</w:t>
            </w:r>
          </w:p>
        </w:tc>
        <w:tc>
          <w:tcPr>
            <w:tcW w:w="2440" w:type="dxa"/>
            <w:tcBorders/>
            <w:vAlign w:val="center"/>
          </w:tcPr>
          <w:p>
            <w:pPr>
              <w:pStyle w:val="TableContents"/>
              <w:bidi w:val="0"/>
              <w:spacing w:before="80" w:after="140"/>
              <w:jc w:val="start"/>
              <w:rPr/>
            </w:pPr>
            <w:r>
              <w:rPr/>
              <w:t>Lift, impact or cable movement</w:t>
            </w:r>
          </w:p>
        </w:tc>
        <w:tc>
          <w:tcPr>
            <w:tcW w:w="2711" w:type="dxa"/>
            <w:tcBorders/>
            <w:vAlign w:val="center"/>
          </w:tcPr>
          <w:p>
            <w:pPr>
              <w:pStyle w:val="TableContents"/>
              <w:bidi w:val="0"/>
              <w:spacing w:before="80" w:after="140"/>
              <w:jc w:val="start"/>
              <w:rPr/>
            </w:pPr>
            <w:r>
              <w:rPr/>
              <w:t>Invalid/tamper classification; must not be treated as a normal wave</w:t>
            </w:r>
          </w:p>
        </w:tc>
      </w:tr>
      <w:tr>
        <w:trPr/>
        <w:tc>
          <w:tcPr>
            <w:tcW w:w="1386" w:type="dxa"/>
            <w:tcBorders/>
            <w:vAlign w:val="center"/>
          </w:tcPr>
          <w:p>
            <w:pPr>
              <w:pStyle w:val="TableContents"/>
              <w:bidi w:val="0"/>
              <w:spacing w:before="80" w:after="140"/>
              <w:jc w:val="start"/>
              <w:rPr/>
            </w:pPr>
            <w:r>
              <w:rPr/>
              <w:t>Sensor blocked/bubbled</w:t>
            </w:r>
          </w:p>
        </w:tc>
        <w:tc>
          <w:tcPr>
            <w:tcW w:w="2440" w:type="dxa"/>
            <w:tcBorders/>
            <w:vAlign w:val="center"/>
          </w:tcPr>
          <w:p>
            <w:pPr>
              <w:pStyle w:val="TableContents"/>
              <w:bidi w:val="0"/>
              <w:spacing w:before="80" w:after="140"/>
              <w:jc w:val="start"/>
              <w:rPr/>
            </w:pPr>
            <w:r>
              <w:rPr/>
              <w:t>Temporarily obstructed or trapped air under supervision</w:t>
            </w:r>
          </w:p>
        </w:tc>
        <w:tc>
          <w:tcPr>
            <w:tcW w:w="2711" w:type="dxa"/>
            <w:tcBorders/>
            <w:vAlign w:val="center"/>
          </w:tcPr>
          <w:p>
            <w:pPr>
              <w:pStyle w:val="TableContents"/>
              <w:bidi w:val="0"/>
              <w:spacing w:before="80" w:after="140"/>
              <w:jc w:val="start"/>
              <w:rPr/>
            </w:pPr>
            <w:r>
              <w:rPr/>
              <w:t>Fault/quality response and recovery</w:t>
            </w:r>
          </w:p>
        </w:tc>
      </w:tr>
    </w:tbl>
    <w:p>
      <w:pPr>
        <w:pStyle w:val="BodyText"/>
        <w:bidi w:val="0"/>
        <w:jc w:val="start"/>
        <w:rPr/>
      </w:pPr>
      <w:r>
        <w:rPr/>
        <w:t>Use a predeclared processing window and algorithm version. Compare estimated wave height with reference peak-to-trough displacement for each independent trial.</w:t>
      </w:r>
    </w:p>
    <w:p>
      <w:pPr>
        <w:pStyle w:val="BodyText"/>
        <w:bidi w:val="0"/>
        <w:jc w:val="start"/>
        <w:rPr/>
      </w:pPr>
      <w:r>
        <w:rPr>
          <w:rStyle w:val="Strong"/>
        </w:rPr>
        <w:t>Proposed controlled-test pass:</w:t>
      </w:r>
      <w:r>
        <w:rPr/>
        <w:t xml:space="preserve"> median absolute wave-height error ≤0.10 m or ≤15% of reference, whichever is larger; period error ≤10% for regular tests; ≥95% of valid windows produce a result; disturbed/blocked scenarios are flagged rather than silently accepted. Final field acceptance must be based on adviser-approved comparison with a suitable reference instrument.</w:t>
      </w:r>
    </w:p>
    <w:p>
      <w:pPr>
        <w:pStyle w:val="Heading3"/>
        <w:bidi w:val="0"/>
        <w:jc w:val="start"/>
        <w:rPr/>
      </w:pPr>
      <w:r>
        <w:rPr/>
        <w:t>6.4 Bar02 deployment limitation gate</w:t>
      </w:r>
    </w:p>
    <w:p>
      <w:pPr>
        <w:pStyle w:val="BodyText"/>
        <w:bidi w:val="0"/>
        <w:jc w:val="start"/>
        <w:rPr/>
      </w:pPr>
      <w:r>
        <w:rPr/>
        <w:t>The Bar02 rear electronics must stay dry, and its gel sensor must receive the manufacturer-required daily drying interval. Before a long-duration deployment, the team must document either:</w:t>
      </w:r>
    </w:p>
    <w:p>
      <w:pPr>
        <w:pStyle w:val="BodyText"/>
        <w:numPr>
          <w:ilvl w:val="0"/>
          <w:numId w:val="5"/>
        </w:numPr>
        <w:tabs>
          <w:tab w:val="clear" w:pos="1134"/>
          <w:tab w:val="left" w:pos="789" w:leader="none"/>
        </w:tabs>
        <w:bidi w:val="0"/>
        <w:spacing w:before="80" w:after="0"/>
        <w:ind w:hanging="283" w:start="789"/>
        <w:jc w:val="start"/>
        <w:rPr/>
      </w:pPr>
      <w:r>
        <w:rPr/>
        <w:t xml:space="preserve">a retrieval/service schedule that gives at least two hours of drying every day; or </w:t>
      </w:r>
    </w:p>
    <w:p>
      <w:pPr>
        <w:pStyle w:val="BodyText"/>
        <w:numPr>
          <w:ilvl w:val="0"/>
          <w:numId w:val="5"/>
        </w:numPr>
        <w:tabs>
          <w:tab w:val="clear" w:pos="1134"/>
          <w:tab w:val="left" w:pos="789" w:leader="none"/>
        </w:tabs>
        <w:bidi w:val="0"/>
        <w:ind w:hanging="283" w:start="789"/>
        <w:jc w:val="start"/>
        <w:rPr/>
      </w:pPr>
      <w:r>
        <w:rPr/>
        <w:t xml:space="preserve">a different continuously submersible pressure sensor approved through the same validation process. </w:t>
      </w:r>
    </w:p>
    <w:p>
      <w:pPr>
        <w:pStyle w:val="BodyText"/>
        <w:bidi w:val="0"/>
        <w:jc w:val="start"/>
        <w:rPr/>
      </w:pPr>
      <w:r>
        <w:rPr/>
        <w:t>Failure to close this gate blocks an unattended long-duration deployment claim.</w:t>
      </w:r>
    </w:p>
    <w:p>
      <w:pPr>
        <w:pStyle w:val="Heading2"/>
        <w:bidi w:val="0"/>
        <w:jc w:val="start"/>
        <w:rPr/>
      </w:pPr>
      <w:r>
        <w:rPr/>
        <w:t>7. Temperature validation</w:t>
      </w:r>
    </w:p>
    <w:p>
      <w:pPr>
        <w:pStyle w:val="Heading3"/>
        <w:bidi w:val="0"/>
        <w:jc w:val="start"/>
        <w:rPr/>
      </w:pPr>
      <w:r>
        <w:rPr/>
        <w:t>7.1 Water-temperature probe</w:t>
      </w:r>
    </w:p>
    <w:p>
      <w:pPr>
        <w:pStyle w:val="BodyText"/>
        <w:bidi w:val="0"/>
        <w:jc w:val="start"/>
        <w:rPr/>
      </w:pPr>
      <w:r>
        <w:rPr/>
        <w:t>The deployment candidate is Blue Robotics Celsius R2. The Adafruit DS18B20 PID 381 is bench-only.</w:t>
      </w:r>
    </w:p>
    <w:p>
      <w:pPr>
        <w:pStyle w:val="BodyText"/>
        <w:numPr>
          <w:ilvl w:val="0"/>
          <w:numId w:val="6"/>
        </w:numPr>
        <w:tabs>
          <w:tab w:val="clear" w:pos="1134"/>
          <w:tab w:val="left" w:pos="789" w:leader="none"/>
        </w:tabs>
        <w:bidi w:val="0"/>
        <w:spacing w:before="80" w:after="0"/>
        <w:ind w:hanging="283" w:start="789"/>
        <w:jc w:val="start"/>
        <w:rPr/>
      </w:pPr>
      <w:r>
        <w:rPr/>
        <w:t xml:space="preserve">Place the candidate and reference thermometer together in a stirred bath without touching the container. </w:t>
      </w:r>
    </w:p>
    <w:p>
      <w:pPr>
        <w:pStyle w:val="BodyText"/>
        <w:numPr>
          <w:ilvl w:val="0"/>
          <w:numId w:val="6"/>
        </w:numPr>
        <w:tabs>
          <w:tab w:val="clear" w:pos="1134"/>
          <w:tab w:val="left" w:pos="789" w:leader="none"/>
        </w:tabs>
        <w:bidi w:val="0"/>
        <w:spacing w:before="80" w:after="0"/>
        <w:ind w:hanging="283" w:start="789"/>
        <w:jc w:val="start"/>
        <w:rPr/>
      </w:pPr>
      <w:r>
        <w:rPr/>
        <w:t xml:space="preserve">Test at least three stable points spanning expected local water conditions; suggested points are approximately 15, 25 and 35 °C where safe and relevant. </w:t>
      </w:r>
    </w:p>
    <w:p>
      <w:pPr>
        <w:pStyle w:val="BodyText"/>
        <w:numPr>
          <w:ilvl w:val="0"/>
          <w:numId w:val="6"/>
        </w:numPr>
        <w:tabs>
          <w:tab w:val="clear" w:pos="1134"/>
          <w:tab w:val="left" w:pos="789" w:leader="none"/>
        </w:tabs>
        <w:bidi w:val="0"/>
        <w:spacing w:before="80" w:after="0"/>
        <w:ind w:hanging="283" w:start="789"/>
        <w:jc w:val="start"/>
        <w:rPr/>
      </w:pPr>
      <w:r>
        <w:rPr/>
        <w:t xml:space="preserve">Wait for stability, then record at least 30 paired samples per point. </w:t>
      </w:r>
    </w:p>
    <w:p>
      <w:pPr>
        <w:pStyle w:val="BodyText"/>
        <w:numPr>
          <w:ilvl w:val="0"/>
          <w:numId w:val="6"/>
        </w:numPr>
        <w:tabs>
          <w:tab w:val="clear" w:pos="1134"/>
          <w:tab w:val="left" w:pos="789" w:leader="none"/>
        </w:tabs>
        <w:bidi w:val="0"/>
        <w:spacing w:before="80" w:after="0"/>
        <w:ind w:hanging="283" w:start="789"/>
        <w:jc w:val="start"/>
        <w:rPr/>
      </w:pPr>
      <w:r>
        <w:rPr/>
        <w:t xml:space="preserve">Repeat one point after completing the sequence to check drift/repeatability. </w:t>
      </w:r>
    </w:p>
    <w:p>
      <w:pPr>
        <w:pStyle w:val="BodyText"/>
        <w:numPr>
          <w:ilvl w:val="0"/>
          <w:numId w:val="6"/>
        </w:numPr>
        <w:tabs>
          <w:tab w:val="clear" w:pos="1134"/>
          <w:tab w:val="left" w:pos="789" w:leader="none"/>
        </w:tabs>
        <w:bidi w:val="0"/>
        <w:spacing w:before="80" w:after="0"/>
        <w:ind w:hanging="283" w:start="789"/>
        <w:jc w:val="start"/>
        <w:rPr/>
      </w:pPr>
      <w:r>
        <w:rPr/>
        <w:t xml:space="preserve">Calculate mean error, maximum absolute error and standard deviation. </w:t>
      </w:r>
    </w:p>
    <w:p>
      <w:pPr>
        <w:pStyle w:val="BodyText"/>
        <w:numPr>
          <w:ilvl w:val="0"/>
          <w:numId w:val="6"/>
        </w:numPr>
        <w:tabs>
          <w:tab w:val="clear" w:pos="1134"/>
          <w:tab w:val="left" w:pos="789" w:leader="none"/>
        </w:tabs>
        <w:bidi w:val="0"/>
        <w:ind w:hanging="283" w:start="789"/>
        <w:jc w:val="start"/>
        <w:rPr/>
      </w:pPr>
      <w:r>
        <w:rPr/>
        <w:t xml:space="preserve">Separately leak-test the final probe/bulkhead arrangement before electronics are installed. </w:t>
      </w:r>
    </w:p>
    <w:p>
      <w:pPr>
        <w:pStyle w:val="BodyText"/>
        <w:bidi w:val="0"/>
        <w:jc w:val="start"/>
        <w:rPr/>
      </w:pPr>
      <w:r>
        <w:rPr>
          <w:rStyle w:val="Strong"/>
        </w:rPr>
        <w:t>Proposed pass:</w:t>
      </w:r>
      <w:r>
        <w:rPr/>
        <w:t xml:space="preserve"> Celsius R2 maximum absolute verification error ≤0.3 °C and repeat-point difference ≤0.2 °C. A bench DS18B20 target is ≤0.7 °C, but passing does not make PID 381 suitable for salt-water or long-term immersion.</w:t>
      </w:r>
    </w:p>
    <w:p>
      <w:pPr>
        <w:pStyle w:val="Heading3"/>
        <w:bidi w:val="0"/>
        <w:jc w:val="start"/>
        <w:rPr/>
      </w:pPr>
      <w:r>
        <w:rPr/>
        <w:t>7.2 MCP9808 enclosure temperature</w:t>
      </w:r>
    </w:p>
    <w:p>
      <w:pPr>
        <w:pStyle w:val="BodyText"/>
        <w:bidi w:val="0"/>
        <w:jc w:val="start"/>
        <w:rPr/>
      </w:pPr>
      <w:r>
        <w:rPr/>
        <w:t>Test the MCP9808 beside the reference in stable room, warm-enclosure and cool-enclosure conditions. Then repeat with converters and the LTE modem operating normally to detect placement bias.</w:t>
      </w:r>
    </w:p>
    <w:p>
      <w:pPr>
        <w:pStyle w:val="BodyText"/>
        <w:bidi w:val="0"/>
        <w:jc w:val="start"/>
        <w:rPr/>
      </w:pPr>
      <w:r>
        <w:rPr>
          <w:rStyle w:val="Strong"/>
        </w:rPr>
        <w:t>Proposed pass:</w:t>
      </w:r>
      <w:r>
        <w:rPr/>
        <w:t xml:space="preserve"> maximum absolute verification error ≤0.5 °C after stabilization; no local heat-source bias greater than 2 °C compared with representative enclosure air. If bias exceeds 2 °C, relocate the sensor rather than masking the issue with a large software offset.</w:t>
      </w:r>
    </w:p>
    <w:p>
      <w:pPr>
        <w:pStyle w:val="Heading2"/>
        <w:bidi w:val="0"/>
        <w:jc w:val="start"/>
        <w:rPr/>
      </w:pPr>
      <w:r>
        <w:rPr/>
        <w:t>8. Wind validation</w:t>
      </w:r>
    </w:p>
    <w:p>
      <w:pPr>
        <w:pStyle w:val="Heading3"/>
        <w:bidi w:val="0"/>
        <w:jc w:val="start"/>
        <w:rPr/>
      </w:pPr>
      <w:r>
        <w:rPr/>
        <w:t>8.1 Wind speed</w:t>
      </w:r>
    </w:p>
    <w:p>
      <w:pPr>
        <w:pStyle w:val="BodyText"/>
        <w:numPr>
          <w:ilvl w:val="0"/>
          <w:numId w:val="7"/>
        </w:numPr>
        <w:tabs>
          <w:tab w:val="clear" w:pos="1134"/>
          <w:tab w:val="left" w:pos="789" w:leader="none"/>
        </w:tabs>
        <w:bidi w:val="0"/>
        <w:spacing w:before="80" w:after="0"/>
        <w:ind w:hanging="283" w:start="789"/>
        <w:jc w:val="start"/>
        <w:rPr/>
      </w:pPr>
      <w:r>
        <w:rPr/>
        <w:t xml:space="preserve">Mount the anemometer in unobstructed flow beside the reference instrument. </w:t>
      </w:r>
    </w:p>
    <w:p>
      <w:pPr>
        <w:pStyle w:val="BodyText"/>
        <w:numPr>
          <w:ilvl w:val="0"/>
          <w:numId w:val="7"/>
        </w:numPr>
        <w:tabs>
          <w:tab w:val="clear" w:pos="1134"/>
          <w:tab w:val="left" w:pos="789" w:leader="none"/>
        </w:tabs>
        <w:bidi w:val="0"/>
        <w:spacing w:before="80" w:after="0"/>
        <w:ind w:hanging="283" w:start="789"/>
        <w:jc w:val="start"/>
        <w:rPr/>
      </w:pPr>
      <w:r>
        <w:rPr/>
        <w:t xml:space="preserve">Verify zero-speed behavior and manually confirm each reed closure. </w:t>
      </w:r>
    </w:p>
    <w:p>
      <w:pPr>
        <w:pStyle w:val="BodyText"/>
        <w:numPr>
          <w:ilvl w:val="0"/>
          <w:numId w:val="7"/>
        </w:numPr>
        <w:tabs>
          <w:tab w:val="clear" w:pos="1134"/>
          <w:tab w:val="left" w:pos="789" w:leader="none"/>
        </w:tabs>
        <w:bidi w:val="0"/>
        <w:spacing w:before="80" w:after="0"/>
        <w:ind w:hanging="283" w:start="789"/>
        <w:jc w:val="start"/>
        <w:rPr/>
      </w:pPr>
      <w:r>
        <w:rPr/>
        <w:t xml:space="preserve">Collect at least five steady speed levels covering the realistic range, with three repeated runs per level. </w:t>
      </w:r>
    </w:p>
    <w:p>
      <w:pPr>
        <w:pStyle w:val="BodyText"/>
        <w:numPr>
          <w:ilvl w:val="0"/>
          <w:numId w:val="7"/>
        </w:numPr>
        <w:tabs>
          <w:tab w:val="clear" w:pos="1134"/>
          <w:tab w:val="left" w:pos="789" w:leader="none"/>
        </w:tabs>
        <w:bidi w:val="0"/>
        <w:spacing w:before="80" w:after="0"/>
        <w:ind w:hanging="283" w:start="789"/>
        <w:jc w:val="start"/>
        <w:rPr/>
      </w:pPr>
      <w:r>
        <w:rPr/>
        <w:t xml:space="preserve">Record pulse count, time window, calculated speed, reference speed, direction, turbulence and mounting geometry. </w:t>
      </w:r>
    </w:p>
    <w:p>
      <w:pPr>
        <w:pStyle w:val="BodyText"/>
        <w:numPr>
          <w:ilvl w:val="0"/>
          <w:numId w:val="7"/>
        </w:numPr>
        <w:tabs>
          <w:tab w:val="clear" w:pos="1134"/>
          <w:tab w:val="left" w:pos="789" w:leader="none"/>
        </w:tabs>
        <w:bidi w:val="0"/>
        <w:ind w:hanging="283" w:start="789"/>
        <w:jc w:val="start"/>
        <w:rPr/>
      </w:pPr>
      <w:r>
        <w:rPr/>
        <w:t xml:space="preserve">Inspect cable movement, bounce, low-speed startup and recovery after stopping. </w:t>
      </w:r>
    </w:p>
    <w:p>
      <w:pPr>
        <w:pStyle w:val="BodyText"/>
        <w:bidi w:val="0"/>
        <w:jc w:val="start"/>
        <w:rPr/>
      </w:pPr>
      <w:r>
        <w:rPr>
          <w:rStyle w:val="Strong"/>
        </w:rPr>
        <w:t>Proposed pass:</w:t>
      </w:r>
      <w:r>
        <w:rPr/>
        <w:t xml:space="preserve"> no pulses while stationary for 10 minutes; no missed/duplicate closures during slow manual rotation; mean error ≤max(1.0 km/h, 10% of reference) over the validated range.</w:t>
      </w:r>
    </w:p>
    <w:p>
      <w:pPr>
        <w:pStyle w:val="Heading3"/>
        <w:bidi w:val="0"/>
        <w:jc w:val="start"/>
        <w:rPr/>
      </w:pPr>
      <w:r>
        <w:rPr/>
        <w:t>8.2 Wind direction</w:t>
      </w:r>
    </w:p>
    <w:p>
      <w:pPr>
        <w:pStyle w:val="BodyText"/>
        <w:numPr>
          <w:ilvl w:val="0"/>
          <w:numId w:val="8"/>
        </w:numPr>
        <w:tabs>
          <w:tab w:val="clear" w:pos="1134"/>
          <w:tab w:val="left" w:pos="789" w:leader="none"/>
        </w:tabs>
        <w:bidi w:val="0"/>
        <w:spacing w:before="80" w:after="0"/>
        <w:ind w:hanging="283" w:start="789"/>
        <w:jc w:val="start"/>
        <w:rPr/>
      </w:pPr>
      <w:r>
        <w:rPr/>
        <w:t xml:space="preserve">Mechanically mark the vane reference and align it using a compass correction documented for the site. </w:t>
      </w:r>
    </w:p>
    <w:p>
      <w:pPr>
        <w:pStyle w:val="BodyText"/>
        <w:numPr>
          <w:ilvl w:val="0"/>
          <w:numId w:val="8"/>
        </w:numPr>
        <w:tabs>
          <w:tab w:val="clear" w:pos="1134"/>
          <w:tab w:val="left" w:pos="789" w:leader="none"/>
        </w:tabs>
        <w:bidi w:val="0"/>
        <w:spacing w:before="80" w:after="0"/>
        <w:ind w:hanging="283" w:start="789"/>
        <w:jc w:val="start"/>
        <w:rPr/>
      </w:pPr>
      <w:r>
        <w:rPr/>
        <w:t xml:space="preserve">Test all supported direction positions in increasing and decreasing rotation. </w:t>
      </w:r>
    </w:p>
    <w:p>
      <w:pPr>
        <w:pStyle w:val="BodyText"/>
        <w:numPr>
          <w:ilvl w:val="0"/>
          <w:numId w:val="8"/>
        </w:numPr>
        <w:tabs>
          <w:tab w:val="clear" w:pos="1134"/>
          <w:tab w:val="left" w:pos="789" w:leader="none"/>
        </w:tabs>
        <w:bidi w:val="0"/>
        <w:spacing w:before="80" w:after="0"/>
        <w:ind w:hanging="283" w:start="789"/>
        <w:jc w:val="start"/>
        <w:rPr/>
      </w:pPr>
      <w:r>
        <w:rPr/>
        <w:t xml:space="preserve">Record ADC voltage/code, classified direction, reference angle and boundary behavior. </w:t>
      </w:r>
    </w:p>
    <w:p>
      <w:pPr>
        <w:pStyle w:val="BodyText"/>
        <w:numPr>
          <w:ilvl w:val="0"/>
          <w:numId w:val="8"/>
        </w:numPr>
        <w:tabs>
          <w:tab w:val="clear" w:pos="1134"/>
          <w:tab w:val="left" w:pos="789" w:leader="none"/>
        </w:tabs>
        <w:bidi w:val="0"/>
        <w:ind w:hanging="283" w:start="789"/>
        <w:jc w:val="start"/>
        <w:rPr/>
      </w:pPr>
      <w:r>
        <w:rPr/>
        <w:t xml:space="preserve">Repeat while other I2C/ADC sensors and the cellular modem operate. </w:t>
      </w:r>
    </w:p>
    <w:p>
      <w:pPr>
        <w:pStyle w:val="BodyText"/>
        <w:bidi w:val="0"/>
        <w:jc w:val="start"/>
        <w:rPr/>
      </w:pPr>
      <w:r>
        <w:rPr>
          <w:rStyle w:val="Strong"/>
        </w:rPr>
        <w:t>Proposed pass:</w:t>
      </w:r>
      <w:r>
        <w:rPr/>
        <w:t xml:space="preserve"> all eight principal directions classified correctly during repeated tests; no adjacent-code oscillation after the defined debounce/filter interval when the vane is held still. Sixteen-position reporting may be used only if the physical unit demonstrates it reliably.</w:t>
      </w:r>
    </w:p>
    <w:p>
      <w:pPr>
        <w:pStyle w:val="Heading2"/>
        <w:bidi w:val="0"/>
        <w:jc w:val="start"/>
        <w:rPr/>
      </w:pPr>
      <w:r>
        <w:rPr/>
        <w:t>9. GPS and geofence validation</w:t>
      </w:r>
    </w:p>
    <w:p>
      <w:pPr>
        <w:pStyle w:val="Heading3"/>
        <w:bidi w:val="0"/>
        <w:jc w:val="start"/>
        <w:rPr/>
      </w:pPr>
      <w:r>
        <w:rPr/>
        <w:t>9.1 Receiver tests</w:t>
      </w:r>
    </w:p>
    <w:p>
      <w:pPr>
        <w:pStyle w:val="BodyText"/>
        <w:numPr>
          <w:ilvl w:val="0"/>
          <w:numId w:val="9"/>
        </w:numPr>
        <w:tabs>
          <w:tab w:val="clear" w:pos="1134"/>
          <w:tab w:val="left" w:pos="789" w:leader="none"/>
        </w:tabs>
        <w:bidi w:val="0"/>
        <w:spacing w:before="80" w:after="0"/>
        <w:ind w:hanging="283" w:start="789"/>
        <w:jc w:val="start"/>
        <w:rPr/>
      </w:pPr>
      <w:r>
        <w:rPr/>
        <w:t xml:space="preserve">Cold start in open sky: five trials. </w:t>
      </w:r>
    </w:p>
    <w:p>
      <w:pPr>
        <w:pStyle w:val="BodyText"/>
        <w:numPr>
          <w:ilvl w:val="0"/>
          <w:numId w:val="9"/>
        </w:numPr>
        <w:tabs>
          <w:tab w:val="clear" w:pos="1134"/>
          <w:tab w:val="left" w:pos="789" w:leader="none"/>
        </w:tabs>
        <w:bidi w:val="0"/>
        <w:spacing w:before="80" w:after="0"/>
        <w:ind w:hanging="283" w:start="789"/>
        <w:jc w:val="start"/>
        <w:rPr/>
      </w:pPr>
      <w:r>
        <w:rPr/>
        <w:t xml:space="preserve">Warm start: five trials. </w:t>
      </w:r>
    </w:p>
    <w:p>
      <w:pPr>
        <w:pStyle w:val="BodyText"/>
        <w:numPr>
          <w:ilvl w:val="0"/>
          <w:numId w:val="9"/>
        </w:numPr>
        <w:tabs>
          <w:tab w:val="clear" w:pos="1134"/>
          <w:tab w:val="left" w:pos="789" w:leader="none"/>
        </w:tabs>
        <w:bidi w:val="0"/>
        <w:spacing w:before="80" w:after="0"/>
        <w:ind w:hanging="283" w:start="789"/>
        <w:jc w:val="start"/>
        <w:rPr/>
      </w:pPr>
      <w:r>
        <w:rPr/>
        <w:t xml:space="preserve">Stationary logging: at least 60 minutes at the intended antenna location. </w:t>
      </w:r>
    </w:p>
    <w:p>
      <w:pPr>
        <w:pStyle w:val="BodyText"/>
        <w:numPr>
          <w:ilvl w:val="0"/>
          <w:numId w:val="9"/>
        </w:numPr>
        <w:tabs>
          <w:tab w:val="clear" w:pos="1134"/>
          <w:tab w:val="left" w:pos="789" w:leader="none"/>
        </w:tabs>
        <w:bidi w:val="0"/>
        <w:spacing w:before="80" w:after="0"/>
        <w:ind w:hanging="283" w:start="789"/>
        <w:jc w:val="start"/>
        <w:rPr/>
      </w:pPr>
      <w:r>
        <w:rPr/>
        <w:t xml:space="preserve">Partial-obstruction trial: representative tower/enclosure installation. </w:t>
      </w:r>
    </w:p>
    <w:p>
      <w:pPr>
        <w:pStyle w:val="BodyText"/>
        <w:numPr>
          <w:ilvl w:val="0"/>
          <w:numId w:val="9"/>
        </w:numPr>
        <w:tabs>
          <w:tab w:val="clear" w:pos="1134"/>
          <w:tab w:val="left" w:pos="789" w:leader="none"/>
        </w:tabs>
        <w:bidi w:val="0"/>
        <w:ind w:hanging="283" w:start="789"/>
        <w:jc w:val="start"/>
        <w:rPr/>
      </w:pPr>
      <w:r>
        <w:rPr/>
        <w:t xml:space="preserve">Antenna disconnect/reconnect and receiver restart. </w:t>
      </w:r>
    </w:p>
    <w:p>
      <w:pPr>
        <w:pStyle w:val="BodyText"/>
        <w:bidi w:val="0"/>
        <w:jc w:val="start"/>
        <w:rPr/>
      </w:pPr>
      <w:r>
        <w:rPr/>
        <w:t>Record time to first valid fix, satellites, fix quality, latitude/longitude, invalid samples and recovery time.</w:t>
      </w:r>
    </w:p>
    <w:p>
      <w:pPr>
        <w:pStyle w:val="Heading3"/>
        <w:bidi w:val="0"/>
        <w:jc w:val="start"/>
        <w:rPr/>
      </w:pPr>
      <w:r>
        <w:rPr/>
        <w:t>9.2 Geofence design</w:t>
      </w:r>
    </w:p>
    <w:p>
      <w:pPr>
        <w:pStyle w:val="BodyText"/>
        <w:bidi w:val="0"/>
        <w:jc w:val="start"/>
        <w:rPr/>
      </w:pPr>
      <w:r>
        <w:rPr/>
        <w:t>Calculate distance of every stationary fix from the test-location median or surveyed reference. Set the geofence radius only after measuring the 95th and 99th percentile stationary errors. The alarm must also use persistence rather than a single outlying fix.</w:t>
      </w:r>
    </w:p>
    <w:p>
      <w:pPr>
        <w:pStyle w:val="BodyText"/>
        <w:bidi w:val="0"/>
        <w:jc w:val="start"/>
        <w:rPr/>
      </w:pPr>
      <w:r>
        <w:rPr>
          <w:rStyle w:val="Strong"/>
        </w:rPr>
        <w:t>Proposed pass:</w:t>
      </w:r>
      <w:r>
        <w:rPr/>
        <w:t xml:space="preserve"> ≥95% valid fixes during the open-sky stationary run after acquisition; no geofence alarm during the full stationary test; movement beyond the configured radius plus uncertainty margin generates an alarm only after the approved persistence interval; loss of GPS generates a distinct </w:t>
      </w:r>
      <w:r>
        <w:rPr>
          <w:rStyle w:val="SourceText"/>
        </w:rPr>
        <w:t>GPS unavailable</w:t>
      </w:r>
      <w:r>
        <w:rPr/>
        <w:t xml:space="preserve"> status, not a false movement alarm.</w:t>
      </w:r>
    </w:p>
    <w:p>
      <w:pPr>
        <w:pStyle w:val="Heading2"/>
        <w:bidi w:val="0"/>
        <w:jc w:val="start"/>
        <w:rPr/>
      </w:pPr>
      <w:r>
        <w:rPr/>
        <w:t>10. Battery and solar INA260 validation</w:t>
      </w:r>
    </w:p>
    <w:p>
      <w:pPr>
        <w:pStyle w:val="BodyText"/>
        <w:bidi w:val="0"/>
        <w:jc w:val="start"/>
        <w:rPr/>
      </w:pPr>
      <w:r>
        <w:rPr/>
        <w:t>For each INA260 channel, test at zero/idle, normal and near-maximum expected current without exceeding the breakout, wiring, connector, source or load ratings.</w:t>
      </w:r>
    </w:p>
    <w:p>
      <w:pPr>
        <w:pStyle w:val="BodyText"/>
        <w:numPr>
          <w:ilvl w:val="0"/>
          <w:numId w:val="10"/>
        </w:numPr>
        <w:tabs>
          <w:tab w:val="clear" w:pos="1134"/>
          <w:tab w:val="left" w:pos="789" w:leader="none"/>
        </w:tabs>
        <w:bidi w:val="0"/>
        <w:spacing w:before="80" w:after="0"/>
        <w:ind w:hanging="283" w:start="789"/>
        <w:jc w:val="start"/>
        <w:rPr/>
      </w:pPr>
      <w:r>
        <w:rPr/>
        <w:t xml:space="preserve">Confirm address and current direction. </w:t>
      </w:r>
    </w:p>
    <w:p>
      <w:pPr>
        <w:pStyle w:val="BodyText"/>
        <w:numPr>
          <w:ilvl w:val="0"/>
          <w:numId w:val="10"/>
        </w:numPr>
        <w:tabs>
          <w:tab w:val="clear" w:pos="1134"/>
          <w:tab w:val="left" w:pos="789" w:leader="none"/>
        </w:tabs>
        <w:bidi w:val="0"/>
        <w:spacing w:before="80" w:after="0"/>
        <w:ind w:hanging="283" w:start="789"/>
        <w:jc w:val="start"/>
        <w:rPr/>
      </w:pPr>
      <w:r>
        <w:rPr/>
        <w:t xml:space="preserve">Measure bus voltage with the reference DMM and current with a suitable reference method. </w:t>
      </w:r>
    </w:p>
    <w:p>
      <w:pPr>
        <w:pStyle w:val="BodyText"/>
        <w:numPr>
          <w:ilvl w:val="0"/>
          <w:numId w:val="10"/>
        </w:numPr>
        <w:tabs>
          <w:tab w:val="clear" w:pos="1134"/>
          <w:tab w:val="left" w:pos="789" w:leader="none"/>
        </w:tabs>
        <w:bidi w:val="0"/>
        <w:spacing w:before="80" w:after="0"/>
        <w:ind w:hanging="283" w:start="789"/>
        <w:jc w:val="start"/>
        <w:rPr/>
      </w:pPr>
      <w:r>
        <w:rPr/>
        <w:t xml:space="preserve">Log at least 30 paired samples at each level. </w:t>
      </w:r>
    </w:p>
    <w:p>
      <w:pPr>
        <w:pStyle w:val="BodyText"/>
        <w:numPr>
          <w:ilvl w:val="0"/>
          <w:numId w:val="10"/>
        </w:numPr>
        <w:tabs>
          <w:tab w:val="clear" w:pos="1134"/>
          <w:tab w:val="left" w:pos="789" w:leader="none"/>
        </w:tabs>
        <w:bidi w:val="0"/>
        <w:spacing w:before="80" w:after="0"/>
        <w:ind w:hanging="283" w:start="789"/>
        <w:jc w:val="start"/>
        <w:rPr/>
      </w:pPr>
      <w:r>
        <w:rPr/>
        <w:t xml:space="preserve">Repeat after 15 minutes at the highest normal continuous load. </w:t>
      </w:r>
    </w:p>
    <w:p>
      <w:pPr>
        <w:pStyle w:val="BodyText"/>
        <w:numPr>
          <w:ilvl w:val="0"/>
          <w:numId w:val="10"/>
        </w:numPr>
        <w:tabs>
          <w:tab w:val="clear" w:pos="1134"/>
          <w:tab w:val="left" w:pos="789" w:leader="none"/>
        </w:tabs>
        <w:bidi w:val="0"/>
        <w:spacing w:before="80" w:after="0"/>
        <w:ind w:hanging="283" w:start="789"/>
        <w:jc w:val="start"/>
        <w:rPr/>
      </w:pPr>
      <w:r>
        <w:rPr/>
        <w:t xml:space="preserve">Record connector and board temperature where practical. </w:t>
      </w:r>
    </w:p>
    <w:p>
      <w:pPr>
        <w:pStyle w:val="BodyText"/>
        <w:numPr>
          <w:ilvl w:val="0"/>
          <w:numId w:val="10"/>
        </w:numPr>
        <w:tabs>
          <w:tab w:val="clear" w:pos="1134"/>
          <w:tab w:val="left" w:pos="789" w:leader="none"/>
        </w:tabs>
        <w:bidi w:val="0"/>
        <w:ind w:hanging="283" w:start="789"/>
        <w:jc w:val="start"/>
        <w:rPr/>
      </w:pPr>
      <w:r>
        <w:rPr/>
        <w:t xml:space="preserve">Test open-circuit, reverse/invalid measurement state where safe, restart and address conflict. </w:t>
      </w:r>
    </w:p>
    <w:p>
      <w:pPr>
        <w:pStyle w:val="BodyText"/>
        <w:bidi w:val="0"/>
        <w:jc w:val="start"/>
        <w:rPr/>
      </w:pPr>
      <w:r>
        <w:rPr>
          <w:rStyle w:val="Strong"/>
        </w:rPr>
        <w:t>Proposed pass:</w:t>
      </w:r>
      <w:r>
        <w:rPr/>
        <w:t xml:space="preserve"> voltage error ≤max(0.10 V, 2%); current error ≤max(0.10 A, 3%) across the validated project range; correct sign/direction; no unsafe heating, reset or address loss. These system-level limits include wiring and reference uncertainty and do not replace manufacturer ratings.</w:t>
      </w:r>
    </w:p>
    <w:p>
      <w:pPr>
        <w:pStyle w:val="Heading2"/>
        <w:bidi w:val="0"/>
        <w:jc w:val="start"/>
        <w:rPr/>
      </w:pPr>
      <w:r>
        <w:rPr/>
        <w:t>11. Security-input validation</w:t>
      </w:r>
    </w:p>
    <w:p>
      <w:pPr>
        <w:pStyle w:val="Heading3"/>
        <w:bidi w:val="0"/>
        <w:jc w:val="start"/>
        <w:rPr/>
      </w:pPr>
      <w:r>
        <w:rPr/>
        <w:t>11.1 Enclosure contact</w:t>
      </w:r>
    </w:p>
    <w:p>
      <w:pPr>
        <w:pStyle w:val="BodyText"/>
        <w:bidi w:val="0"/>
        <w:jc w:val="start"/>
        <w:rPr/>
      </w:pPr>
      <w:r>
        <w:rPr/>
        <w:t>Test closed, opening, partially aligned, cable disconnected, contact bounce, ESP32 restart, and repeated open/close cycles.</w:t>
      </w:r>
    </w:p>
    <w:p>
      <w:pPr>
        <w:pStyle w:val="BodyText"/>
        <w:bidi w:val="0"/>
        <w:jc w:val="start"/>
        <w:rPr/>
      </w:pPr>
      <w:r>
        <w:rPr>
          <w:rStyle w:val="Strong"/>
        </w:rPr>
        <w:t>Proposed pass:</w:t>
      </w:r>
      <w:r>
        <w:rPr/>
        <w:t xml:space="preserve"> stable correct state; deliberate opening detected within 2 seconds; no false opening during 30 minutes of representative vibration; cable fault produces a detectable fault/open state when fail-safe wiring is used.</w:t>
      </w:r>
    </w:p>
    <w:p>
      <w:pPr>
        <w:pStyle w:val="Heading3"/>
        <w:bidi w:val="0"/>
        <w:jc w:val="start"/>
        <w:rPr/>
      </w:pPr>
      <w:r>
        <w:rPr/>
        <w:t>11.2 Optional LIS3DH tamper input</w:t>
      </w:r>
    </w:p>
    <w:p>
      <w:pPr>
        <w:pStyle w:val="BodyText"/>
        <w:bidi w:val="0"/>
        <w:jc w:val="start"/>
        <w:rPr/>
      </w:pPr>
      <w:r>
        <w:rPr/>
        <w:t>If approved, first record ordinary motion profiles during controlled buoy oscillation. Then separately record deliberate tilt, impact, lifting and sustained movement. Select thresholds from held-out trials, not from the same samples used to tune them.</w:t>
      </w:r>
    </w:p>
    <w:p>
      <w:pPr>
        <w:pStyle w:val="BodyText"/>
        <w:bidi w:val="0"/>
        <w:jc w:val="start"/>
        <w:rPr/>
      </w:pPr>
      <w:r>
        <w:rPr>
          <w:rStyle w:val="Strong"/>
        </w:rPr>
        <w:t>Proposed pass:</w:t>
      </w:r>
      <w:r>
        <w:rPr/>
        <w:t xml:space="preserve"> 100% of defined deliberate tamper trials detected within the approved persistence period and no more than one false tamper alarm in a 24-hour supervised representative-motion test. If this cannot be achieved, omit the accelerometer from Phase 1 security.</w:t>
      </w:r>
    </w:p>
    <w:p>
      <w:pPr>
        <w:pStyle w:val="Heading3"/>
        <w:bidi w:val="0"/>
        <w:jc w:val="start"/>
        <w:rPr/>
      </w:pPr>
      <w:r>
        <w:rPr/>
        <w:t>11.3 Buzzer</w:t>
      </w:r>
    </w:p>
    <w:p>
      <w:pPr>
        <w:pStyle w:val="BodyText"/>
        <w:bidi w:val="0"/>
        <w:jc w:val="start"/>
        <w:rPr/>
      </w:pPr>
      <w:r>
        <w:rPr/>
        <w:t>Test only after an exact buzzer and driver are approved. Verify GPIO isolation, driver temperature, supply dip, duty cycle, sound level at a documented distance, alarm cancellation, and nuisance behavior.</w:t>
      </w:r>
    </w:p>
    <w:p>
      <w:pPr>
        <w:pStyle w:val="Heading2"/>
        <w:bidi w:val="0"/>
        <w:jc w:val="start"/>
        <w:rPr/>
      </w:pPr>
      <w:r>
        <w:rPr/>
        <w:t>12. LTE telemetry and buffering</w:t>
      </w:r>
    </w:p>
    <w:p>
      <w:pPr>
        <w:pStyle w:val="BodyText"/>
        <w:bidi w:val="0"/>
        <w:jc w:val="start"/>
        <w:rPr/>
      </w:pPr>
      <w:r>
        <w:rPr/>
        <w:t>The LTE candidate must pass:</w:t>
      </w:r>
    </w:p>
    <w:p>
      <w:pPr>
        <w:pStyle w:val="BodyText"/>
        <w:numPr>
          <w:ilvl w:val="0"/>
          <w:numId w:val="11"/>
        </w:numPr>
        <w:tabs>
          <w:tab w:val="clear" w:pos="1134"/>
          <w:tab w:val="left" w:pos="789" w:leader="none"/>
        </w:tabs>
        <w:bidi w:val="0"/>
        <w:spacing w:before="80" w:after="0"/>
        <w:ind w:hanging="283" w:start="789"/>
        <w:jc w:val="start"/>
        <w:rPr/>
      </w:pPr>
      <w:r>
        <w:rPr/>
        <w:t xml:space="preserve">carrier/band and APN verification at the intended site; </w:t>
      </w:r>
    </w:p>
    <w:p>
      <w:pPr>
        <w:pStyle w:val="BodyText"/>
        <w:numPr>
          <w:ilvl w:val="0"/>
          <w:numId w:val="11"/>
        </w:numPr>
        <w:tabs>
          <w:tab w:val="clear" w:pos="1134"/>
          <w:tab w:val="left" w:pos="789" w:leader="none"/>
        </w:tabs>
        <w:bidi w:val="0"/>
        <w:spacing w:before="80" w:after="0"/>
        <w:ind w:hanging="283" w:start="789"/>
        <w:jc w:val="start"/>
        <w:rPr/>
      </w:pPr>
      <w:r>
        <w:rPr/>
        <w:t xml:space="preserve">idle, registration, receive and transmit current measurements; </w:t>
      </w:r>
    </w:p>
    <w:p>
      <w:pPr>
        <w:pStyle w:val="BodyText"/>
        <w:numPr>
          <w:ilvl w:val="0"/>
          <w:numId w:val="11"/>
        </w:numPr>
        <w:tabs>
          <w:tab w:val="clear" w:pos="1134"/>
          <w:tab w:val="left" w:pos="789" w:leader="none"/>
        </w:tabs>
        <w:bidi w:val="0"/>
        <w:spacing w:before="80" w:after="0"/>
        <w:ind w:hanging="283" w:start="789"/>
        <w:jc w:val="start"/>
        <w:rPr/>
      </w:pPr>
      <w:r>
        <w:rPr/>
        <w:t xml:space="preserve">30 forced network-loss/reconnect cycles; </w:t>
      </w:r>
    </w:p>
    <w:p>
      <w:pPr>
        <w:pStyle w:val="BodyText"/>
        <w:numPr>
          <w:ilvl w:val="0"/>
          <w:numId w:val="11"/>
        </w:numPr>
        <w:tabs>
          <w:tab w:val="clear" w:pos="1134"/>
          <w:tab w:val="left" w:pos="789" w:leader="none"/>
        </w:tabs>
        <w:bidi w:val="0"/>
        <w:spacing w:before="80" w:after="0"/>
        <w:ind w:hanging="283" w:start="789"/>
        <w:jc w:val="start"/>
        <w:rPr/>
      </w:pPr>
      <w:r>
        <w:rPr/>
        <w:t xml:space="preserve">weak-signal observation at representative antenna placement; </w:t>
      </w:r>
    </w:p>
    <w:p>
      <w:pPr>
        <w:pStyle w:val="BodyText"/>
        <w:numPr>
          <w:ilvl w:val="0"/>
          <w:numId w:val="11"/>
        </w:numPr>
        <w:tabs>
          <w:tab w:val="clear" w:pos="1134"/>
          <w:tab w:val="left" w:pos="789" w:leader="none"/>
        </w:tabs>
        <w:bidi w:val="0"/>
        <w:spacing w:before="80" w:after="0"/>
        <w:ind w:hanging="283" w:start="789"/>
        <w:jc w:val="start"/>
        <w:rPr/>
      </w:pPr>
      <w:r>
        <w:rPr/>
        <w:t xml:space="preserve">packet duplication, ordering and timestamp checks; </w:t>
      </w:r>
    </w:p>
    <w:p>
      <w:pPr>
        <w:pStyle w:val="BodyText"/>
        <w:numPr>
          <w:ilvl w:val="0"/>
          <w:numId w:val="11"/>
        </w:numPr>
        <w:tabs>
          <w:tab w:val="clear" w:pos="1134"/>
          <w:tab w:val="left" w:pos="789" w:leader="none"/>
        </w:tabs>
        <w:bidi w:val="0"/>
        <w:spacing w:before="80" w:after="0"/>
        <w:ind w:hanging="283" w:start="789"/>
        <w:jc w:val="start"/>
        <w:rPr/>
      </w:pPr>
      <w:r>
        <w:rPr/>
        <w:t xml:space="preserve">local buffering during at least a 30-minute outage; </w:t>
      </w:r>
    </w:p>
    <w:p>
      <w:pPr>
        <w:pStyle w:val="BodyText"/>
        <w:numPr>
          <w:ilvl w:val="0"/>
          <w:numId w:val="11"/>
        </w:numPr>
        <w:tabs>
          <w:tab w:val="clear" w:pos="1134"/>
          <w:tab w:val="left" w:pos="789" w:leader="none"/>
        </w:tabs>
        <w:bidi w:val="0"/>
        <w:spacing w:before="80" w:after="0"/>
        <w:ind w:hanging="283" w:start="789"/>
        <w:jc w:val="start"/>
        <w:rPr/>
      </w:pPr>
      <w:r>
        <w:rPr/>
        <w:t xml:space="preserve">ordered upload after reconnection without losing the original sample time; </w:t>
      </w:r>
    </w:p>
    <w:p>
      <w:pPr>
        <w:pStyle w:val="BodyText"/>
        <w:numPr>
          <w:ilvl w:val="0"/>
          <w:numId w:val="11"/>
        </w:numPr>
        <w:tabs>
          <w:tab w:val="clear" w:pos="1134"/>
          <w:tab w:val="left" w:pos="789" w:leader="none"/>
        </w:tabs>
        <w:bidi w:val="0"/>
        <w:ind w:hanging="283" w:start="789"/>
        <w:jc w:val="start"/>
        <w:rPr/>
      </w:pPr>
      <w:r>
        <w:rPr/>
        <w:t xml:space="preserve">a continuous 24-hour bench soak, followed by a supervised 72-hour integrated trial. </w:t>
      </w:r>
    </w:p>
    <w:p>
      <w:pPr>
        <w:pStyle w:val="BodyText"/>
        <w:bidi w:val="0"/>
        <w:jc w:val="start"/>
        <w:rPr/>
      </w:pPr>
      <w:r>
        <w:rPr>
          <w:rStyle w:val="Strong"/>
        </w:rPr>
        <w:t>Proposed pass:</w:t>
      </w:r>
      <w:r>
        <w:rPr/>
        <w:t xml:space="preserve"> no ESP32 or modem brownout; ≥99% of generated test records eventually received after planned outages; no duplicate record accepted by the database; reconnect succeeds in at least 29 of 30 automated cycles, with the remaining cycle recoverable by the documented watchdog procedure.</w:t>
      </w:r>
    </w:p>
    <w:p>
      <w:pPr>
        <w:pStyle w:val="Heading2"/>
        <w:bidi w:val="0"/>
        <w:jc w:val="start"/>
        <w:rPr/>
      </w:pPr>
      <w:r>
        <w:rPr/>
        <w:t>13. Integrated system scenarios</w:t>
      </w:r>
    </w:p>
    <w:tbl>
      <w:tblPr>
        <w:tblW w:w="6537" w:type="dxa"/>
        <w:jc w:val="start"/>
        <w:tblInd w:w="0" w:type="dxa"/>
        <w:tblLayout w:type="fixed"/>
        <w:tblCellMar>
          <w:top w:w="28" w:type="dxa"/>
          <w:start w:w="28" w:type="dxa"/>
          <w:bottom w:w="28" w:type="dxa"/>
          <w:end w:w="28" w:type="dxa"/>
        </w:tblCellMar>
      </w:tblPr>
      <w:tblGrid>
        <w:gridCol w:w="723"/>
        <w:gridCol w:w="1971"/>
        <w:gridCol w:w="3843"/>
      </w:tblGrid>
      <w:tr>
        <w:trPr>
          <w:tblHeader w:val="true"/>
        </w:trPr>
        <w:tc>
          <w:tcPr>
            <w:tcW w:w="723" w:type="dxa"/>
            <w:tcBorders/>
            <w:vAlign w:val="center"/>
          </w:tcPr>
          <w:p>
            <w:pPr>
              <w:pStyle w:val="TableHeading"/>
              <w:suppressLineNumbers/>
              <w:shd w:fill="0F5D73" w:val="clear"/>
              <w:bidi w:val="0"/>
              <w:spacing w:before="80" w:after="140"/>
              <w:jc w:val="start"/>
              <w:rPr/>
            </w:pPr>
            <w:r>
              <w:rPr/>
              <w:t>ID</w:t>
            </w:r>
          </w:p>
        </w:tc>
        <w:tc>
          <w:tcPr>
            <w:tcW w:w="1971" w:type="dxa"/>
            <w:tcBorders/>
            <w:vAlign w:val="center"/>
          </w:tcPr>
          <w:p>
            <w:pPr>
              <w:pStyle w:val="TableHeading"/>
              <w:suppressLineNumbers/>
              <w:shd w:fill="0F5D73" w:val="clear"/>
              <w:bidi w:val="0"/>
              <w:spacing w:before="80" w:after="140"/>
              <w:jc w:val="start"/>
              <w:rPr/>
            </w:pPr>
            <w:r>
              <w:rPr/>
              <w:t>Scenario</w:t>
            </w:r>
          </w:p>
        </w:tc>
        <w:tc>
          <w:tcPr>
            <w:tcW w:w="3843" w:type="dxa"/>
            <w:tcBorders/>
            <w:vAlign w:val="center"/>
          </w:tcPr>
          <w:p>
            <w:pPr>
              <w:pStyle w:val="TableHeading"/>
              <w:suppressLineNumbers/>
              <w:shd w:fill="0F5D73" w:val="clear"/>
              <w:bidi w:val="0"/>
              <w:spacing w:before="80" w:after="140"/>
              <w:jc w:val="start"/>
              <w:rPr/>
            </w:pPr>
            <w:r>
              <w:rPr/>
              <w:t>Expected behavior</w:t>
            </w:r>
          </w:p>
        </w:tc>
      </w:tr>
      <w:tr>
        <w:trPr/>
        <w:tc>
          <w:tcPr>
            <w:tcW w:w="723" w:type="dxa"/>
            <w:tcBorders/>
            <w:vAlign w:val="center"/>
          </w:tcPr>
          <w:p>
            <w:pPr>
              <w:pStyle w:val="TableContents"/>
              <w:bidi w:val="0"/>
              <w:spacing w:before="80" w:after="140"/>
              <w:jc w:val="start"/>
              <w:rPr/>
            </w:pPr>
            <w:r>
              <w:rPr/>
              <w:t>SYS-01</w:t>
            </w:r>
          </w:p>
        </w:tc>
        <w:tc>
          <w:tcPr>
            <w:tcW w:w="1971" w:type="dxa"/>
            <w:tcBorders/>
            <w:vAlign w:val="center"/>
          </w:tcPr>
          <w:p>
            <w:pPr>
              <w:pStyle w:val="TableContents"/>
              <w:bidi w:val="0"/>
              <w:spacing w:before="80" w:after="140"/>
              <w:jc w:val="start"/>
              <w:rPr/>
            </w:pPr>
            <w:r>
              <w:rPr/>
              <w:t>Normal calm operation</w:t>
            </w:r>
          </w:p>
        </w:tc>
        <w:tc>
          <w:tcPr>
            <w:tcW w:w="3843" w:type="dxa"/>
            <w:tcBorders/>
            <w:vAlign w:val="center"/>
          </w:tcPr>
          <w:p>
            <w:pPr>
              <w:pStyle w:val="TableContents"/>
              <w:bidi w:val="0"/>
              <w:spacing w:before="80" w:after="140"/>
              <w:jc w:val="start"/>
              <w:rPr/>
            </w:pPr>
            <w:r>
              <w:rPr/>
              <w:t>Valid pressure estimate, wind, GPS, temperature and power records; no alarm</w:t>
            </w:r>
          </w:p>
        </w:tc>
      </w:tr>
      <w:tr>
        <w:trPr/>
        <w:tc>
          <w:tcPr>
            <w:tcW w:w="723" w:type="dxa"/>
            <w:tcBorders/>
            <w:vAlign w:val="center"/>
          </w:tcPr>
          <w:p>
            <w:pPr>
              <w:pStyle w:val="TableContents"/>
              <w:bidi w:val="0"/>
              <w:spacing w:before="80" w:after="140"/>
              <w:jc w:val="start"/>
              <w:rPr/>
            </w:pPr>
            <w:r>
              <w:rPr/>
              <w:t>SYS-02</w:t>
            </w:r>
          </w:p>
        </w:tc>
        <w:tc>
          <w:tcPr>
            <w:tcW w:w="1971" w:type="dxa"/>
            <w:tcBorders/>
            <w:vAlign w:val="center"/>
          </w:tcPr>
          <w:p>
            <w:pPr>
              <w:pStyle w:val="TableContents"/>
              <w:bidi w:val="0"/>
              <w:spacing w:before="80" w:after="140"/>
              <w:jc w:val="start"/>
              <w:rPr/>
            </w:pPr>
            <w:r>
              <w:rPr/>
              <w:t>Moderate controlled wave motion</w:t>
            </w:r>
          </w:p>
        </w:tc>
        <w:tc>
          <w:tcPr>
            <w:tcW w:w="3843" w:type="dxa"/>
            <w:tcBorders/>
            <w:vAlign w:val="center"/>
          </w:tcPr>
          <w:p>
            <w:pPr>
              <w:pStyle w:val="TableContents"/>
              <w:bidi w:val="0"/>
              <w:spacing w:before="80" w:after="140"/>
              <w:jc w:val="start"/>
              <w:rPr/>
            </w:pPr>
            <w:r>
              <w:rPr/>
              <w:t>Pressure-derived estimate changes smoothly; raw data retained; condition threshold works</w:t>
            </w:r>
          </w:p>
        </w:tc>
      </w:tr>
      <w:tr>
        <w:trPr/>
        <w:tc>
          <w:tcPr>
            <w:tcW w:w="723" w:type="dxa"/>
            <w:tcBorders/>
            <w:vAlign w:val="center"/>
          </w:tcPr>
          <w:p>
            <w:pPr>
              <w:pStyle w:val="TableContents"/>
              <w:bidi w:val="0"/>
              <w:spacing w:before="80" w:after="140"/>
              <w:jc w:val="start"/>
              <w:rPr/>
            </w:pPr>
            <w:r>
              <w:rPr/>
              <w:t>SYS-03</w:t>
            </w:r>
          </w:p>
        </w:tc>
        <w:tc>
          <w:tcPr>
            <w:tcW w:w="1971" w:type="dxa"/>
            <w:tcBorders/>
            <w:vAlign w:val="center"/>
          </w:tcPr>
          <w:p>
            <w:pPr>
              <w:pStyle w:val="TableContents"/>
              <w:bidi w:val="0"/>
              <w:spacing w:before="80" w:after="140"/>
              <w:jc w:val="start"/>
              <w:rPr/>
            </w:pPr>
            <w:r>
              <w:rPr/>
              <w:t>Rough/out-of-range controlled input</w:t>
            </w:r>
          </w:p>
        </w:tc>
        <w:tc>
          <w:tcPr>
            <w:tcW w:w="3843" w:type="dxa"/>
            <w:tcBorders/>
            <w:vAlign w:val="center"/>
          </w:tcPr>
          <w:p>
            <w:pPr>
              <w:pStyle w:val="TableContents"/>
              <w:bidi w:val="0"/>
              <w:spacing w:before="80" w:after="140"/>
              <w:jc w:val="start"/>
              <w:rPr/>
            </w:pPr>
            <w:r>
              <w:rPr/>
              <w:t>Warning shown; values remain labeled with quality/validity; no fabricated data</w:t>
            </w:r>
          </w:p>
        </w:tc>
      </w:tr>
      <w:tr>
        <w:trPr/>
        <w:tc>
          <w:tcPr>
            <w:tcW w:w="723" w:type="dxa"/>
            <w:tcBorders/>
            <w:vAlign w:val="center"/>
          </w:tcPr>
          <w:p>
            <w:pPr>
              <w:pStyle w:val="TableContents"/>
              <w:bidi w:val="0"/>
              <w:spacing w:before="80" w:after="140"/>
              <w:jc w:val="start"/>
              <w:rPr/>
            </w:pPr>
            <w:r>
              <w:rPr/>
              <w:t>SYS-04</w:t>
            </w:r>
          </w:p>
        </w:tc>
        <w:tc>
          <w:tcPr>
            <w:tcW w:w="1971" w:type="dxa"/>
            <w:tcBorders/>
            <w:vAlign w:val="center"/>
          </w:tcPr>
          <w:p>
            <w:pPr>
              <w:pStyle w:val="TableContents"/>
              <w:bidi w:val="0"/>
              <w:spacing w:before="80" w:after="140"/>
              <w:jc w:val="start"/>
              <w:rPr/>
            </w:pPr>
            <w:r>
              <w:rPr/>
              <w:t>Pressure sensor disconnected</w:t>
            </w:r>
          </w:p>
        </w:tc>
        <w:tc>
          <w:tcPr>
            <w:tcW w:w="3843" w:type="dxa"/>
            <w:tcBorders/>
            <w:vAlign w:val="center"/>
          </w:tcPr>
          <w:p>
            <w:pPr>
              <w:pStyle w:val="TableContents"/>
              <w:bidi w:val="0"/>
              <w:spacing w:before="80" w:after="140"/>
              <w:jc w:val="start"/>
              <w:rPr/>
            </w:pPr>
            <w:r>
              <w:rPr/>
              <w:t>Wave estimate becomes unavailable/stale; other sensors remain operational</w:t>
            </w:r>
          </w:p>
        </w:tc>
      </w:tr>
      <w:tr>
        <w:trPr/>
        <w:tc>
          <w:tcPr>
            <w:tcW w:w="723" w:type="dxa"/>
            <w:tcBorders/>
            <w:vAlign w:val="center"/>
          </w:tcPr>
          <w:p>
            <w:pPr>
              <w:pStyle w:val="TableContents"/>
              <w:bidi w:val="0"/>
              <w:spacing w:before="80" w:after="140"/>
              <w:jc w:val="start"/>
              <w:rPr/>
            </w:pPr>
            <w:r>
              <w:rPr/>
              <w:t>SYS-05</w:t>
            </w:r>
          </w:p>
        </w:tc>
        <w:tc>
          <w:tcPr>
            <w:tcW w:w="1971" w:type="dxa"/>
            <w:tcBorders/>
            <w:vAlign w:val="center"/>
          </w:tcPr>
          <w:p>
            <w:pPr>
              <w:pStyle w:val="TableContents"/>
              <w:bidi w:val="0"/>
              <w:spacing w:before="80" w:after="140"/>
              <w:jc w:val="start"/>
              <w:rPr/>
            </w:pPr>
            <w:r>
              <w:rPr/>
              <w:t>GPS fix lost</w:t>
            </w:r>
          </w:p>
        </w:tc>
        <w:tc>
          <w:tcPr>
            <w:tcW w:w="3843" w:type="dxa"/>
            <w:tcBorders/>
            <w:vAlign w:val="center"/>
          </w:tcPr>
          <w:p>
            <w:pPr>
              <w:pStyle w:val="TableContents"/>
              <w:bidi w:val="0"/>
              <w:spacing w:before="80" w:after="140"/>
              <w:jc w:val="start"/>
              <w:rPr/>
            </w:pPr>
            <w:r>
              <w:rPr>
                <w:rStyle w:val="SourceText"/>
              </w:rPr>
              <w:t>GPS unavailable</w:t>
            </w:r>
            <w:r>
              <w:rPr/>
              <w:t>; no false geofence movement alarm</w:t>
            </w:r>
          </w:p>
        </w:tc>
      </w:tr>
      <w:tr>
        <w:trPr/>
        <w:tc>
          <w:tcPr>
            <w:tcW w:w="723" w:type="dxa"/>
            <w:tcBorders/>
            <w:vAlign w:val="center"/>
          </w:tcPr>
          <w:p>
            <w:pPr>
              <w:pStyle w:val="TableContents"/>
              <w:bidi w:val="0"/>
              <w:spacing w:before="80" w:after="140"/>
              <w:jc w:val="start"/>
              <w:rPr/>
            </w:pPr>
            <w:r>
              <w:rPr/>
              <w:t>SYS-06</w:t>
            </w:r>
          </w:p>
        </w:tc>
        <w:tc>
          <w:tcPr>
            <w:tcW w:w="1971" w:type="dxa"/>
            <w:tcBorders/>
            <w:vAlign w:val="center"/>
          </w:tcPr>
          <w:p>
            <w:pPr>
              <w:pStyle w:val="TableContents"/>
              <w:bidi w:val="0"/>
              <w:spacing w:before="80" w:after="140"/>
              <w:jc w:val="start"/>
              <w:rPr/>
            </w:pPr>
            <w:r>
              <w:rPr/>
              <w:t>Enclosure opened</w:t>
            </w:r>
          </w:p>
        </w:tc>
        <w:tc>
          <w:tcPr>
            <w:tcW w:w="3843" w:type="dxa"/>
            <w:tcBorders/>
            <w:vAlign w:val="center"/>
          </w:tcPr>
          <w:p>
            <w:pPr>
              <w:pStyle w:val="TableContents"/>
              <w:bidi w:val="0"/>
              <w:spacing w:before="80" w:after="140"/>
              <w:jc w:val="start"/>
              <w:rPr/>
            </w:pPr>
            <w:r>
              <w:rPr/>
              <w:t>Security event timestamped and delivered/buffered; other acquisition continues</w:t>
            </w:r>
          </w:p>
        </w:tc>
      </w:tr>
      <w:tr>
        <w:trPr/>
        <w:tc>
          <w:tcPr>
            <w:tcW w:w="723" w:type="dxa"/>
            <w:tcBorders/>
            <w:vAlign w:val="center"/>
          </w:tcPr>
          <w:p>
            <w:pPr>
              <w:pStyle w:val="TableContents"/>
              <w:bidi w:val="0"/>
              <w:spacing w:before="80" w:after="140"/>
              <w:jc w:val="start"/>
              <w:rPr/>
            </w:pPr>
            <w:r>
              <w:rPr/>
              <w:t>SYS-07</w:t>
            </w:r>
          </w:p>
        </w:tc>
        <w:tc>
          <w:tcPr>
            <w:tcW w:w="1971" w:type="dxa"/>
            <w:tcBorders/>
            <w:vAlign w:val="center"/>
          </w:tcPr>
          <w:p>
            <w:pPr>
              <w:pStyle w:val="TableContents"/>
              <w:bidi w:val="0"/>
              <w:spacing w:before="80" w:after="140"/>
              <w:jc w:val="start"/>
              <w:rPr/>
            </w:pPr>
            <w:r>
              <w:rPr/>
              <w:t>LTE outage</w:t>
            </w:r>
          </w:p>
        </w:tc>
        <w:tc>
          <w:tcPr>
            <w:tcW w:w="3843" w:type="dxa"/>
            <w:tcBorders/>
            <w:vAlign w:val="center"/>
          </w:tcPr>
          <w:p>
            <w:pPr>
              <w:pStyle w:val="TableContents"/>
              <w:bidi w:val="0"/>
              <w:spacing w:before="80" w:after="140"/>
              <w:jc w:val="start"/>
              <w:rPr/>
            </w:pPr>
            <w:r>
              <w:rPr/>
              <w:t>Samples buffered locally with original timestamps; dashboard indicates delayed/offline data</w:t>
            </w:r>
          </w:p>
        </w:tc>
      </w:tr>
      <w:tr>
        <w:trPr/>
        <w:tc>
          <w:tcPr>
            <w:tcW w:w="723" w:type="dxa"/>
            <w:tcBorders/>
            <w:vAlign w:val="center"/>
          </w:tcPr>
          <w:p>
            <w:pPr>
              <w:pStyle w:val="TableContents"/>
              <w:bidi w:val="0"/>
              <w:spacing w:before="80" w:after="140"/>
              <w:jc w:val="start"/>
              <w:rPr/>
            </w:pPr>
            <w:r>
              <w:rPr/>
              <w:t>SYS-08</w:t>
            </w:r>
          </w:p>
        </w:tc>
        <w:tc>
          <w:tcPr>
            <w:tcW w:w="1971" w:type="dxa"/>
            <w:tcBorders/>
            <w:vAlign w:val="center"/>
          </w:tcPr>
          <w:p>
            <w:pPr>
              <w:pStyle w:val="TableContents"/>
              <w:bidi w:val="0"/>
              <w:spacing w:before="80" w:after="140"/>
              <w:jc w:val="start"/>
              <w:rPr/>
            </w:pPr>
            <w:r>
              <w:rPr/>
              <w:t>LTE recovery</w:t>
            </w:r>
          </w:p>
        </w:tc>
        <w:tc>
          <w:tcPr>
            <w:tcW w:w="3843" w:type="dxa"/>
            <w:tcBorders/>
            <w:vAlign w:val="center"/>
          </w:tcPr>
          <w:p>
            <w:pPr>
              <w:pStyle w:val="TableContents"/>
              <w:bidi w:val="0"/>
              <w:spacing w:before="80" w:after="140"/>
              <w:jc w:val="start"/>
              <w:rPr/>
            </w:pPr>
            <w:r>
              <w:rPr/>
              <w:t>Buffered records uploaded once, in traceable order; live reporting resumes</w:t>
            </w:r>
          </w:p>
        </w:tc>
      </w:tr>
      <w:tr>
        <w:trPr/>
        <w:tc>
          <w:tcPr>
            <w:tcW w:w="723" w:type="dxa"/>
            <w:tcBorders/>
            <w:vAlign w:val="center"/>
          </w:tcPr>
          <w:p>
            <w:pPr>
              <w:pStyle w:val="TableContents"/>
              <w:bidi w:val="0"/>
              <w:spacing w:before="80" w:after="140"/>
              <w:jc w:val="start"/>
              <w:rPr/>
            </w:pPr>
            <w:r>
              <w:rPr/>
              <w:t>SYS-09</w:t>
            </w:r>
          </w:p>
        </w:tc>
        <w:tc>
          <w:tcPr>
            <w:tcW w:w="1971" w:type="dxa"/>
            <w:tcBorders/>
            <w:vAlign w:val="center"/>
          </w:tcPr>
          <w:p>
            <w:pPr>
              <w:pStyle w:val="TableContents"/>
              <w:bidi w:val="0"/>
              <w:spacing w:before="80" w:after="140"/>
              <w:jc w:val="start"/>
              <w:rPr/>
            </w:pPr>
            <w:r>
              <w:rPr/>
              <w:t>Battery low / solar absent</w:t>
            </w:r>
          </w:p>
        </w:tc>
        <w:tc>
          <w:tcPr>
            <w:tcW w:w="3843" w:type="dxa"/>
            <w:tcBorders/>
            <w:vAlign w:val="center"/>
          </w:tcPr>
          <w:p>
            <w:pPr>
              <w:pStyle w:val="TableContents"/>
              <w:bidi w:val="0"/>
              <w:spacing w:before="80" w:after="140"/>
              <w:jc w:val="start"/>
              <w:rPr/>
            </w:pPr>
            <w:r>
              <w:rPr/>
              <w:t>Warning thresholds operate; no immediate corrupt shutdown; event recorded</w:t>
            </w:r>
          </w:p>
        </w:tc>
      </w:tr>
      <w:tr>
        <w:trPr/>
        <w:tc>
          <w:tcPr>
            <w:tcW w:w="723" w:type="dxa"/>
            <w:tcBorders/>
            <w:vAlign w:val="center"/>
          </w:tcPr>
          <w:p>
            <w:pPr>
              <w:pStyle w:val="TableContents"/>
              <w:bidi w:val="0"/>
              <w:spacing w:before="80" w:after="140"/>
              <w:jc w:val="start"/>
              <w:rPr/>
            </w:pPr>
            <w:r>
              <w:rPr/>
              <w:t>SYS-10</w:t>
            </w:r>
          </w:p>
        </w:tc>
        <w:tc>
          <w:tcPr>
            <w:tcW w:w="1971" w:type="dxa"/>
            <w:tcBorders/>
            <w:vAlign w:val="center"/>
          </w:tcPr>
          <w:p>
            <w:pPr>
              <w:pStyle w:val="TableContents"/>
              <w:bidi w:val="0"/>
              <w:spacing w:before="80" w:after="140"/>
              <w:jc w:val="start"/>
              <w:rPr/>
            </w:pPr>
            <w:r>
              <w:rPr/>
              <w:t>Sensor returns invalid/spike</w:t>
            </w:r>
          </w:p>
        </w:tc>
        <w:tc>
          <w:tcPr>
            <w:tcW w:w="3843" w:type="dxa"/>
            <w:tcBorders/>
            <w:vAlign w:val="center"/>
          </w:tcPr>
          <w:p>
            <w:pPr>
              <w:pStyle w:val="TableContents"/>
              <w:bidi w:val="0"/>
              <w:spacing w:before="80" w:after="140"/>
              <w:jc w:val="start"/>
              <w:rPr/>
            </w:pPr>
            <w:r>
              <w:rPr/>
              <w:t>Invalid value rejected or flagged; graph does not imply a verified extreme wave</w:t>
            </w:r>
          </w:p>
        </w:tc>
      </w:tr>
      <w:tr>
        <w:trPr/>
        <w:tc>
          <w:tcPr>
            <w:tcW w:w="723" w:type="dxa"/>
            <w:tcBorders/>
            <w:vAlign w:val="center"/>
          </w:tcPr>
          <w:p>
            <w:pPr>
              <w:pStyle w:val="TableContents"/>
              <w:bidi w:val="0"/>
              <w:spacing w:before="80" w:after="140"/>
              <w:jc w:val="start"/>
              <w:rPr/>
            </w:pPr>
            <w:r>
              <w:rPr/>
              <w:t>SYS-11</w:t>
            </w:r>
          </w:p>
        </w:tc>
        <w:tc>
          <w:tcPr>
            <w:tcW w:w="1971" w:type="dxa"/>
            <w:tcBorders/>
            <w:vAlign w:val="center"/>
          </w:tcPr>
          <w:p>
            <w:pPr>
              <w:pStyle w:val="TableContents"/>
              <w:bidi w:val="0"/>
              <w:spacing w:before="80" w:after="140"/>
              <w:jc w:val="start"/>
              <w:rPr/>
            </w:pPr>
            <w:r>
              <w:rPr/>
              <w:t>ESP32 restart</w:t>
            </w:r>
          </w:p>
        </w:tc>
        <w:tc>
          <w:tcPr>
            <w:tcW w:w="3843" w:type="dxa"/>
            <w:tcBorders/>
            <w:vAlign w:val="center"/>
          </w:tcPr>
          <w:p>
            <w:pPr>
              <w:pStyle w:val="TableContents"/>
              <w:bidi w:val="0"/>
              <w:spacing w:before="80" w:after="140"/>
              <w:jc w:val="start"/>
              <w:rPr/>
            </w:pPr>
            <w:r>
              <w:rPr/>
              <w:t>Reset reason recorded; sensors reinitialize; no duplicate identity/time corruption</w:t>
            </w:r>
          </w:p>
        </w:tc>
      </w:tr>
      <w:tr>
        <w:trPr/>
        <w:tc>
          <w:tcPr>
            <w:tcW w:w="723" w:type="dxa"/>
            <w:tcBorders/>
            <w:vAlign w:val="center"/>
          </w:tcPr>
          <w:p>
            <w:pPr>
              <w:pStyle w:val="TableContents"/>
              <w:bidi w:val="0"/>
              <w:spacing w:before="80" w:after="140"/>
              <w:jc w:val="start"/>
              <w:rPr/>
            </w:pPr>
            <w:r>
              <w:rPr/>
              <w:t>SYS-12</w:t>
            </w:r>
          </w:p>
        </w:tc>
        <w:tc>
          <w:tcPr>
            <w:tcW w:w="1971" w:type="dxa"/>
            <w:tcBorders/>
            <w:vAlign w:val="center"/>
          </w:tcPr>
          <w:p>
            <w:pPr>
              <w:pStyle w:val="TableContents"/>
              <w:bidi w:val="0"/>
              <w:spacing w:before="80" w:after="140"/>
              <w:jc w:val="start"/>
              <w:rPr/>
            </w:pPr>
            <w:r>
              <w:rPr/>
              <w:t>Bay Station unavailable</w:t>
            </w:r>
          </w:p>
        </w:tc>
        <w:tc>
          <w:tcPr>
            <w:tcW w:w="3843" w:type="dxa"/>
            <w:tcBorders/>
            <w:vAlign w:val="center"/>
          </w:tcPr>
          <w:p>
            <w:pPr>
              <w:pStyle w:val="TableContents"/>
              <w:bidi w:val="0"/>
              <w:spacing w:before="80" w:after="140"/>
              <w:jc w:val="start"/>
              <w:rPr/>
            </w:pPr>
            <w:r>
              <w:rPr/>
              <w:t>Buoy continues safe acquisition/buffering; recovers when service returns</w:t>
            </w:r>
          </w:p>
        </w:tc>
      </w:tr>
    </w:tbl>
    <w:p>
      <w:pPr>
        <w:pStyle w:val="Heading2"/>
        <w:bidi w:val="0"/>
        <w:jc w:val="start"/>
        <w:rPr/>
      </w:pPr>
      <w:r>
        <w:rPr/>
        <w:t>14. AI wave-prediction validation</w:t>
      </w:r>
    </w:p>
    <w:p>
      <w:pPr>
        <w:pStyle w:val="BodyText"/>
        <w:bidi w:val="0"/>
        <w:jc w:val="start"/>
        <w:rPr/>
      </w:pPr>
      <w:r>
        <w:rPr/>
        <w:t>The required AI feature predicts future estimated wave height at the Bay Station. It must be evaluated separately from the physical pressure-to-wave conversion.</w:t>
      </w:r>
    </w:p>
    <w:p>
      <w:pPr>
        <w:pStyle w:val="BodyText"/>
        <w:numPr>
          <w:ilvl w:val="0"/>
          <w:numId w:val="12"/>
        </w:numPr>
        <w:tabs>
          <w:tab w:val="clear" w:pos="1134"/>
          <w:tab w:val="left" w:pos="789" w:leader="none"/>
        </w:tabs>
        <w:bidi w:val="0"/>
        <w:spacing w:before="80" w:after="0"/>
        <w:ind w:hanging="283" w:start="789"/>
        <w:jc w:val="start"/>
        <w:rPr/>
      </w:pPr>
      <w:r>
        <w:rPr/>
        <w:t xml:space="preserve">Freeze the input schema, sampling interval, prediction horizon and model version. </w:t>
      </w:r>
    </w:p>
    <w:p>
      <w:pPr>
        <w:pStyle w:val="BodyText"/>
        <w:numPr>
          <w:ilvl w:val="0"/>
          <w:numId w:val="12"/>
        </w:numPr>
        <w:tabs>
          <w:tab w:val="clear" w:pos="1134"/>
          <w:tab w:val="left" w:pos="789" w:leader="none"/>
        </w:tabs>
        <w:bidi w:val="0"/>
        <w:spacing w:before="80" w:after="0"/>
        <w:ind w:hanging="283" w:start="789"/>
        <w:jc w:val="start"/>
        <w:rPr/>
      </w:pPr>
      <w:r>
        <w:rPr/>
        <w:t xml:space="preserve">Split data chronologically into training, validation and held-out test periods to prevent future-data leakage. </w:t>
      </w:r>
    </w:p>
    <w:p>
      <w:pPr>
        <w:pStyle w:val="BodyText"/>
        <w:numPr>
          <w:ilvl w:val="0"/>
          <w:numId w:val="12"/>
        </w:numPr>
        <w:tabs>
          <w:tab w:val="clear" w:pos="1134"/>
          <w:tab w:val="left" w:pos="789" w:leader="none"/>
        </w:tabs>
        <w:bidi w:val="0"/>
        <w:spacing w:before="80" w:after="0"/>
        <w:ind w:hanging="283" w:start="789"/>
        <w:jc w:val="start"/>
        <w:rPr/>
      </w:pPr>
      <w:r>
        <w:rPr/>
        <w:t xml:space="preserve">Compare the model with a persistence baseline that predicts the latest valid wave height. </w:t>
      </w:r>
    </w:p>
    <w:p>
      <w:pPr>
        <w:pStyle w:val="BodyText"/>
        <w:numPr>
          <w:ilvl w:val="0"/>
          <w:numId w:val="12"/>
        </w:numPr>
        <w:tabs>
          <w:tab w:val="clear" w:pos="1134"/>
          <w:tab w:val="left" w:pos="789" w:leader="none"/>
        </w:tabs>
        <w:bidi w:val="0"/>
        <w:spacing w:before="80" w:after="0"/>
        <w:ind w:hanging="283" w:start="789"/>
        <w:jc w:val="start"/>
        <w:rPr/>
      </w:pPr>
      <w:r>
        <w:rPr/>
        <w:t xml:space="preserve">Report MAE, RMSE, bias, sample count, missing-data behavior and performance by calm/moderate/rough condition. </w:t>
      </w:r>
    </w:p>
    <w:p>
      <w:pPr>
        <w:pStyle w:val="BodyText"/>
        <w:numPr>
          <w:ilvl w:val="0"/>
          <w:numId w:val="12"/>
        </w:numPr>
        <w:tabs>
          <w:tab w:val="clear" w:pos="1134"/>
          <w:tab w:val="left" w:pos="789" w:leader="none"/>
        </w:tabs>
        <w:bidi w:val="0"/>
        <w:spacing w:before="80" w:after="0"/>
        <w:ind w:hanging="283" w:start="789"/>
        <w:jc w:val="start"/>
        <w:rPr/>
      </w:pPr>
      <w:r>
        <w:rPr/>
        <w:t xml:space="preserve">Evaluate sensor outage, delayed telemetry, spikes and values outside the training range. </w:t>
      </w:r>
    </w:p>
    <w:p>
      <w:pPr>
        <w:pStyle w:val="BodyText"/>
        <w:numPr>
          <w:ilvl w:val="0"/>
          <w:numId w:val="12"/>
        </w:numPr>
        <w:tabs>
          <w:tab w:val="clear" w:pos="1134"/>
          <w:tab w:val="left" w:pos="789" w:leader="none"/>
        </w:tabs>
        <w:bidi w:val="0"/>
        <w:ind w:hanging="283" w:start="789"/>
        <w:jc w:val="start"/>
        <w:rPr/>
      </w:pPr>
      <w:r>
        <w:rPr/>
        <w:t xml:space="preserve">Display prediction as a separate labeled series and never substitute it for the current measured/estimated series. </w:t>
      </w:r>
    </w:p>
    <w:p>
      <w:pPr>
        <w:pStyle w:val="BodyText"/>
        <w:bidi w:val="0"/>
        <w:jc w:val="start"/>
        <w:rPr/>
      </w:pPr>
      <w:r>
        <w:rPr>
          <w:rStyle w:val="Strong"/>
        </w:rPr>
        <w:t>Release target:</w:t>
      </w:r>
      <w:r>
        <w:rPr/>
        <w:t xml:space="preserve"> the AI must improve held-out MAE over the persistence baseline by an adviser-approved margin; until a margin is approved, report both results without claiming superiority. If inputs are stale or invalid, prediction must be unavailable or clearly low-confidence—not fabricated.</w:t>
      </w:r>
    </w:p>
    <w:p>
      <w:pPr>
        <w:pStyle w:val="Heading2"/>
        <w:bidi w:val="0"/>
        <w:jc w:val="start"/>
        <w:rPr/>
      </w:pPr>
      <w:r>
        <w:rPr/>
        <w:t>15. Endurance, environmental and usability gates</w:t>
      </w:r>
    </w:p>
    <w:p>
      <w:pPr>
        <w:pStyle w:val="BodyText"/>
        <w:numPr>
          <w:ilvl w:val="0"/>
          <w:numId w:val="13"/>
        </w:numPr>
        <w:tabs>
          <w:tab w:val="clear" w:pos="1134"/>
          <w:tab w:val="left" w:pos="789" w:leader="none"/>
        </w:tabs>
        <w:bidi w:val="0"/>
        <w:spacing w:before="80" w:after="0"/>
        <w:ind w:hanging="283" w:start="789"/>
        <w:jc w:val="start"/>
        <w:rPr/>
      </w:pPr>
      <w:r>
        <w:rPr/>
        <w:t xml:space="preserve">24-hour full bench soak with all sensors and telemetry active. </w:t>
      </w:r>
    </w:p>
    <w:p>
      <w:pPr>
        <w:pStyle w:val="BodyText"/>
        <w:numPr>
          <w:ilvl w:val="0"/>
          <w:numId w:val="13"/>
        </w:numPr>
        <w:tabs>
          <w:tab w:val="clear" w:pos="1134"/>
          <w:tab w:val="left" w:pos="789" w:leader="none"/>
        </w:tabs>
        <w:bidi w:val="0"/>
        <w:spacing w:before="80" w:after="0"/>
        <w:ind w:hanging="283" w:start="789"/>
        <w:jc w:val="start"/>
        <w:rPr/>
      </w:pPr>
      <w:r>
        <w:rPr/>
        <w:t xml:space="preserve">Supervised 72-hour integrated trial before longer field work. </w:t>
      </w:r>
    </w:p>
    <w:p>
      <w:pPr>
        <w:pStyle w:val="BodyText"/>
        <w:numPr>
          <w:ilvl w:val="0"/>
          <w:numId w:val="13"/>
        </w:numPr>
        <w:tabs>
          <w:tab w:val="clear" w:pos="1134"/>
          <w:tab w:val="left" w:pos="789" w:leader="none"/>
        </w:tabs>
        <w:bidi w:val="0"/>
        <w:spacing w:before="80" w:after="0"/>
        <w:ind w:hanging="283" w:start="789"/>
        <w:jc w:val="start"/>
        <w:rPr/>
      </w:pPr>
      <w:r>
        <w:rPr/>
        <w:t xml:space="preserve">Enclosure leak test before installing powered electronics. </w:t>
      </w:r>
    </w:p>
    <w:p>
      <w:pPr>
        <w:pStyle w:val="BodyText"/>
        <w:numPr>
          <w:ilvl w:val="0"/>
          <w:numId w:val="13"/>
        </w:numPr>
        <w:tabs>
          <w:tab w:val="clear" w:pos="1134"/>
          <w:tab w:val="left" w:pos="789" w:leader="none"/>
        </w:tabs>
        <w:bidi w:val="0"/>
        <w:spacing w:before="80" w:after="0"/>
        <w:ind w:hanging="283" w:start="789"/>
        <w:jc w:val="start"/>
        <w:rPr/>
      </w:pPr>
      <w:r>
        <w:rPr/>
        <w:t xml:space="preserve">Thermal test at expected solar and modem load. </w:t>
      </w:r>
    </w:p>
    <w:p>
      <w:pPr>
        <w:pStyle w:val="BodyText"/>
        <w:numPr>
          <w:ilvl w:val="0"/>
          <w:numId w:val="13"/>
        </w:numPr>
        <w:tabs>
          <w:tab w:val="clear" w:pos="1134"/>
          <w:tab w:val="left" w:pos="789" w:leader="none"/>
        </w:tabs>
        <w:bidi w:val="0"/>
        <w:spacing w:before="80" w:after="0"/>
        <w:ind w:hanging="283" w:start="789"/>
        <w:jc w:val="start"/>
        <w:rPr/>
      </w:pPr>
      <w:r>
        <w:rPr/>
        <w:t xml:space="preserve">Connector/cable strain and repeated service-cycle inspection. </w:t>
      </w:r>
    </w:p>
    <w:p>
      <w:pPr>
        <w:pStyle w:val="BodyText"/>
        <w:numPr>
          <w:ilvl w:val="0"/>
          <w:numId w:val="13"/>
        </w:numPr>
        <w:tabs>
          <w:tab w:val="clear" w:pos="1134"/>
          <w:tab w:val="left" w:pos="789" w:leader="none"/>
        </w:tabs>
        <w:bidi w:val="0"/>
        <w:spacing w:before="80" w:after="0"/>
        <w:ind w:hanging="283" w:start="789"/>
        <w:jc w:val="start"/>
        <w:rPr/>
      </w:pPr>
      <w:r>
        <w:rPr/>
        <w:t xml:space="preserve">Salt-exposure/corrosion inspection appropriate to prototype materials. </w:t>
      </w:r>
    </w:p>
    <w:p>
      <w:pPr>
        <w:pStyle w:val="BodyText"/>
        <w:numPr>
          <w:ilvl w:val="0"/>
          <w:numId w:val="13"/>
        </w:numPr>
        <w:tabs>
          <w:tab w:val="clear" w:pos="1134"/>
          <w:tab w:val="left" w:pos="789" w:leader="none"/>
        </w:tabs>
        <w:bidi w:val="0"/>
        <w:ind w:hanging="283" w:start="789"/>
        <w:jc w:val="start"/>
        <w:rPr/>
      </w:pPr>
      <w:r>
        <w:rPr/>
        <w:t xml:space="preserve">Dashboard test with intended older/non-technical operators: task completion, label comprehension, text visibility, alarm recognition and number of clicks. </w:t>
      </w:r>
    </w:p>
    <w:p>
      <w:pPr>
        <w:pStyle w:val="BodyText"/>
        <w:bidi w:val="0"/>
        <w:jc w:val="start"/>
        <w:rPr/>
      </w:pPr>
      <w:r>
        <w:rPr>
          <w:rStyle w:val="Strong"/>
        </w:rPr>
        <w:t>Proposed usability pass:</w:t>
      </w:r>
      <w:r>
        <w:rPr/>
        <w:t xml:space="preserve"> at least five representative users can identify current wave estimate, wind, GPS status, battery condition and active alerts without assistance; ≥80% complete each task correctly on the first attempt; all critical text remains readable at the target display and browser zoom.</w:t>
      </w:r>
    </w:p>
    <w:p>
      <w:pPr>
        <w:pStyle w:val="Heading2"/>
        <w:bidi w:val="0"/>
        <w:jc w:val="start"/>
        <w:rPr/>
      </w:pPr>
      <w:r>
        <w:rPr/>
        <w:t>16. Test record template</w:t>
      </w:r>
    </w:p>
    <w:tbl>
      <w:tblPr>
        <w:tblW w:w="5292" w:type="dxa"/>
        <w:jc w:val="start"/>
        <w:tblInd w:w="0" w:type="dxa"/>
        <w:tblLayout w:type="fixed"/>
        <w:tblCellMar>
          <w:top w:w="28" w:type="dxa"/>
          <w:start w:w="28" w:type="dxa"/>
          <w:bottom w:w="28" w:type="dxa"/>
          <w:end w:w="28" w:type="dxa"/>
        </w:tblCellMar>
      </w:tblPr>
      <w:tblGrid>
        <w:gridCol w:w="4566"/>
        <w:gridCol w:w="726"/>
      </w:tblGrid>
      <w:tr>
        <w:trPr>
          <w:tblHeader w:val="true"/>
        </w:trPr>
        <w:tc>
          <w:tcPr>
            <w:tcW w:w="4566" w:type="dxa"/>
            <w:tcBorders/>
            <w:vAlign w:val="center"/>
          </w:tcPr>
          <w:p>
            <w:pPr>
              <w:pStyle w:val="TableHeading"/>
              <w:suppressLineNumbers/>
              <w:shd w:fill="0F5D73" w:val="clear"/>
              <w:bidi w:val="0"/>
              <w:spacing w:before="80" w:after="140"/>
              <w:jc w:val="start"/>
              <w:rPr/>
            </w:pPr>
            <w:r>
              <w:rPr/>
              <w:t>Field</w:t>
            </w:r>
          </w:p>
        </w:tc>
        <w:tc>
          <w:tcPr>
            <w:tcW w:w="726" w:type="dxa"/>
            <w:tcBorders/>
            <w:vAlign w:val="center"/>
          </w:tcPr>
          <w:p>
            <w:pPr>
              <w:pStyle w:val="TableHeading"/>
              <w:suppressLineNumbers/>
              <w:shd w:fill="0F5D73" w:val="clear"/>
              <w:bidi w:val="0"/>
              <w:spacing w:before="80" w:after="140"/>
              <w:jc w:val="start"/>
              <w:rPr/>
            </w:pPr>
            <w:r>
              <w:rPr/>
              <w:t>Entry</w:t>
            </w:r>
          </w:p>
        </w:tc>
      </w:tr>
      <w:tr>
        <w:trPr/>
        <w:tc>
          <w:tcPr>
            <w:tcW w:w="4566" w:type="dxa"/>
            <w:tcBorders/>
            <w:vAlign w:val="center"/>
          </w:tcPr>
          <w:p>
            <w:pPr>
              <w:pStyle w:val="TableContents"/>
              <w:bidi w:val="0"/>
              <w:spacing w:before="80" w:after="140"/>
              <w:jc w:val="start"/>
              <w:rPr/>
            </w:pPr>
            <w:r>
              <w:rPr/>
              <w:t>Test ID / procedure revision</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Date, start/end time and location</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Operator / witness</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Git commit / firmware / algorithm version</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Hardware and PCB revision</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Sensor manufacturer, SKU, revision, serial/asset ID</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Reference instrument, serial and stated uncertainty</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Supply voltage/current limit</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Environmental conditions</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Sample rate / duration / units</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Raw-data filename and checksum</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Calibration coefficients/configuration</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Acceptance criteria</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Result and calculated error</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Pass / Fail / Blocked</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Deviations, anomalies and corrective action</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Operator and reviewer signatures</w:t>
            </w:r>
          </w:p>
        </w:tc>
        <w:tc>
          <w:tcPr>
            <w:tcW w:w="726" w:type="dxa"/>
            <w:tcBorders/>
            <w:vAlign w:val="center"/>
          </w:tcPr>
          <w:p>
            <w:pPr>
              <w:pStyle w:val="TableContents"/>
              <w:bidi w:val="0"/>
              <w:spacing w:before="80" w:after="140"/>
              <w:jc w:val="start"/>
              <w:rPr>
                <w:sz w:val="4"/>
                <w:szCs w:val="4"/>
              </w:rPr>
            </w:pPr>
            <w:r>
              <w:rPr>
                <w:sz w:val="4"/>
                <w:szCs w:val="4"/>
              </w:rPr>
            </w:r>
          </w:p>
        </w:tc>
      </w:tr>
    </w:tbl>
    <w:p>
      <w:pPr>
        <w:pStyle w:val="Heading3"/>
        <w:bidi w:val="0"/>
        <w:jc w:val="start"/>
        <w:rPr/>
      </w:pPr>
      <w:r>
        <w:rPr/>
        <w:t>Measurement table</w:t>
      </w:r>
    </w:p>
    <w:tbl>
      <w:tblPr>
        <w:tblW w:w="6537" w:type="dxa"/>
        <w:jc w:val="start"/>
        <w:tblInd w:w="0" w:type="dxa"/>
        <w:tblLayout w:type="fixed"/>
        <w:tblCellMar>
          <w:top w:w="28" w:type="dxa"/>
          <w:start w:w="28" w:type="dxa"/>
          <w:bottom w:w="28" w:type="dxa"/>
          <w:end w:w="28" w:type="dxa"/>
        </w:tblCellMar>
      </w:tblPr>
      <w:tblGrid>
        <w:gridCol w:w="1221"/>
        <w:gridCol w:w="1056"/>
        <w:gridCol w:w="816"/>
        <w:gridCol w:w="1101"/>
        <w:gridCol w:w="651"/>
        <w:gridCol w:w="921"/>
        <w:gridCol w:w="771"/>
      </w:tblGrid>
      <w:tr>
        <w:trPr>
          <w:tblHeader w:val="true"/>
        </w:trPr>
        <w:tc>
          <w:tcPr>
            <w:tcW w:w="1221" w:type="dxa"/>
            <w:tcBorders/>
            <w:vAlign w:val="center"/>
          </w:tcPr>
          <w:p>
            <w:pPr>
              <w:pStyle w:val="TableHeading"/>
              <w:suppressLineNumbers/>
              <w:shd w:fill="0F5D73" w:val="clear"/>
              <w:bidi w:val="0"/>
              <w:spacing w:before="80" w:after="140"/>
              <w:jc w:val="start"/>
              <w:rPr/>
            </w:pPr>
            <w:r>
              <w:rPr/>
              <w:t>Timestamp</w:t>
            </w:r>
          </w:p>
        </w:tc>
        <w:tc>
          <w:tcPr>
            <w:tcW w:w="1056" w:type="dxa"/>
            <w:tcBorders/>
            <w:vAlign w:val="center"/>
          </w:tcPr>
          <w:p>
            <w:pPr>
              <w:pStyle w:val="TableHeading"/>
              <w:suppressLineNumbers/>
              <w:shd w:fill="0F5D73" w:val="clear"/>
              <w:bidi w:val="0"/>
              <w:spacing w:before="80" w:after="140"/>
              <w:jc w:val="start"/>
              <w:rPr/>
            </w:pPr>
            <w:r>
              <w:rPr/>
              <w:t>Test point/reference</w:t>
            </w:r>
          </w:p>
        </w:tc>
        <w:tc>
          <w:tcPr>
            <w:tcW w:w="816" w:type="dxa"/>
            <w:tcBorders/>
            <w:vAlign w:val="center"/>
          </w:tcPr>
          <w:p>
            <w:pPr>
              <w:pStyle w:val="TableHeading"/>
              <w:suppressLineNumbers/>
              <w:shd w:fill="0F5D73" w:val="clear"/>
              <w:bidi w:val="0"/>
              <w:spacing w:before="80" w:after="140"/>
              <w:jc w:val="start"/>
              <w:rPr/>
            </w:pPr>
            <w:r>
              <w:rPr/>
              <w:t>Raw sensor value</w:t>
            </w:r>
          </w:p>
        </w:tc>
        <w:tc>
          <w:tcPr>
            <w:tcW w:w="1101" w:type="dxa"/>
            <w:tcBorders/>
            <w:vAlign w:val="center"/>
          </w:tcPr>
          <w:p>
            <w:pPr>
              <w:pStyle w:val="TableHeading"/>
              <w:suppressLineNumbers/>
              <w:shd w:fill="0F5D73" w:val="clear"/>
              <w:bidi w:val="0"/>
              <w:spacing w:before="80" w:after="140"/>
              <w:jc w:val="start"/>
              <w:rPr/>
            </w:pPr>
            <w:r>
              <w:rPr/>
              <w:t>Corrected value</w:t>
            </w:r>
          </w:p>
        </w:tc>
        <w:tc>
          <w:tcPr>
            <w:tcW w:w="651" w:type="dxa"/>
            <w:tcBorders/>
            <w:vAlign w:val="center"/>
          </w:tcPr>
          <w:p>
            <w:pPr>
              <w:pStyle w:val="TableHeading"/>
              <w:suppressLineNumbers/>
              <w:shd w:fill="0F5D73" w:val="clear"/>
              <w:bidi w:val="0"/>
              <w:spacing w:before="80" w:after="140"/>
              <w:jc w:val="start"/>
              <w:rPr/>
            </w:pPr>
            <w:r>
              <w:rPr/>
              <w:t>Error</w:t>
            </w:r>
          </w:p>
        </w:tc>
        <w:tc>
          <w:tcPr>
            <w:tcW w:w="921" w:type="dxa"/>
            <w:tcBorders/>
            <w:vAlign w:val="center"/>
          </w:tcPr>
          <w:p>
            <w:pPr>
              <w:pStyle w:val="TableHeading"/>
              <w:suppressLineNumbers/>
              <w:shd w:fill="0F5D73" w:val="clear"/>
              <w:bidi w:val="0"/>
              <w:spacing w:before="80" w:after="140"/>
              <w:jc w:val="start"/>
              <w:rPr/>
            </w:pPr>
            <w:r>
              <w:rPr/>
              <w:t>Validity/quality</w:t>
            </w:r>
          </w:p>
        </w:tc>
        <w:tc>
          <w:tcPr>
            <w:tcW w:w="771" w:type="dxa"/>
            <w:tcBorders/>
            <w:vAlign w:val="center"/>
          </w:tcPr>
          <w:p>
            <w:pPr>
              <w:pStyle w:val="TableHeading"/>
              <w:suppressLineNumbers/>
              <w:shd w:fill="0F5D73" w:val="clear"/>
              <w:bidi w:val="0"/>
              <w:spacing w:before="80" w:after="140"/>
              <w:jc w:val="start"/>
              <w:rPr/>
            </w:pPr>
            <w:r>
              <w:rPr/>
              <w:t>Notes</w:t>
            </w:r>
          </w:p>
        </w:tc>
      </w:tr>
      <w:tr>
        <w:trPr/>
        <w:tc>
          <w:tcPr>
            <w:tcW w:w="1221" w:type="dxa"/>
            <w:tcBorders/>
            <w:vAlign w:val="center"/>
          </w:tcPr>
          <w:p>
            <w:pPr>
              <w:pStyle w:val="TableContents"/>
              <w:bidi w:val="0"/>
              <w:spacing w:before="80" w:after="140"/>
              <w:jc w:val="start"/>
              <w:rPr>
                <w:sz w:val="4"/>
                <w:szCs w:val="4"/>
              </w:rPr>
            </w:pPr>
            <w:r>
              <w:rPr>
                <w:sz w:val="4"/>
                <w:szCs w:val="4"/>
              </w:rPr>
            </w:r>
          </w:p>
        </w:tc>
        <w:tc>
          <w:tcPr>
            <w:tcW w:w="1056" w:type="dxa"/>
            <w:tcBorders/>
            <w:vAlign w:val="center"/>
          </w:tcPr>
          <w:p>
            <w:pPr>
              <w:pStyle w:val="TableContents"/>
              <w:bidi w:val="0"/>
              <w:spacing w:before="80" w:after="140"/>
              <w:jc w:val="start"/>
              <w:rPr>
                <w:sz w:val="4"/>
                <w:szCs w:val="4"/>
              </w:rPr>
            </w:pPr>
            <w:r>
              <w:rPr>
                <w:sz w:val="4"/>
                <w:szCs w:val="4"/>
              </w:rPr>
            </w:r>
          </w:p>
        </w:tc>
        <w:tc>
          <w:tcPr>
            <w:tcW w:w="816" w:type="dxa"/>
            <w:tcBorders/>
            <w:vAlign w:val="center"/>
          </w:tcPr>
          <w:p>
            <w:pPr>
              <w:pStyle w:val="TableContents"/>
              <w:bidi w:val="0"/>
              <w:spacing w:before="80" w:after="140"/>
              <w:jc w:val="start"/>
              <w:rPr>
                <w:sz w:val="4"/>
                <w:szCs w:val="4"/>
              </w:rPr>
            </w:pPr>
            <w:r>
              <w:rPr>
                <w:sz w:val="4"/>
                <w:szCs w:val="4"/>
              </w:rPr>
            </w:r>
          </w:p>
        </w:tc>
        <w:tc>
          <w:tcPr>
            <w:tcW w:w="1101" w:type="dxa"/>
            <w:tcBorders/>
            <w:vAlign w:val="center"/>
          </w:tcPr>
          <w:p>
            <w:pPr>
              <w:pStyle w:val="TableContents"/>
              <w:bidi w:val="0"/>
              <w:spacing w:before="80" w:after="140"/>
              <w:jc w:val="start"/>
              <w:rPr>
                <w:sz w:val="4"/>
                <w:szCs w:val="4"/>
              </w:rPr>
            </w:pPr>
            <w:r>
              <w:rPr>
                <w:sz w:val="4"/>
                <w:szCs w:val="4"/>
              </w:rPr>
            </w:r>
          </w:p>
        </w:tc>
        <w:tc>
          <w:tcPr>
            <w:tcW w:w="651" w:type="dxa"/>
            <w:tcBorders/>
            <w:vAlign w:val="center"/>
          </w:tcPr>
          <w:p>
            <w:pPr>
              <w:pStyle w:val="TableContents"/>
              <w:bidi w:val="0"/>
              <w:spacing w:before="80" w:after="140"/>
              <w:jc w:val="start"/>
              <w:rPr>
                <w:sz w:val="4"/>
                <w:szCs w:val="4"/>
              </w:rPr>
            </w:pPr>
            <w:r>
              <w:rPr>
                <w:sz w:val="4"/>
                <w:szCs w:val="4"/>
              </w:rPr>
            </w:r>
          </w:p>
        </w:tc>
        <w:tc>
          <w:tcPr>
            <w:tcW w:w="921" w:type="dxa"/>
            <w:tcBorders/>
            <w:vAlign w:val="center"/>
          </w:tcPr>
          <w:p>
            <w:pPr>
              <w:pStyle w:val="TableContents"/>
              <w:bidi w:val="0"/>
              <w:spacing w:before="80" w:after="140"/>
              <w:jc w:val="start"/>
              <w:rPr>
                <w:sz w:val="4"/>
                <w:szCs w:val="4"/>
              </w:rPr>
            </w:pPr>
            <w:r>
              <w:rPr>
                <w:sz w:val="4"/>
                <w:szCs w:val="4"/>
              </w:rPr>
            </w:r>
          </w:p>
        </w:tc>
        <w:tc>
          <w:tcPr>
            <w:tcW w:w="771" w:type="dxa"/>
            <w:tcBorders/>
            <w:vAlign w:val="center"/>
          </w:tcPr>
          <w:p>
            <w:pPr>
              <w:pStyle w:val="TableContents"/>
              <w:bidi w:val="0"/>
              <w:spacing w:before="80" w:after="140"/>
              <w:jc w:val="start"/>
              <w:rPr>
                <w:sz w:val="4"/>
                <w:szCs w:val="4"/>
              </w:rPr>
            </w:pPr>
            <w:r>
              <w:rPr>
                <w:sz w:val="4"/>
                <w:szCs w:val="4"/>
              </w:rPr>
            </w:r>
          </w:p>
        </w:tc>
      </w:tr>
    </w:tbl>
    <w:p>
      <w:pPr>
        <w:pStyle w:val="Heading2"/>
        <w:bidi w:val="0"/>
        <w:jc w:val="start"/>
        <w:rPr/>
      </w:pPr>
      <w:r>
        <w:rPr/>
        <w:t>17. Final deployment release checklist</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Every required sensor reached at least L4 and has an approved L5 field-trial plan.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Exact water-temperature probe and installation approved; DS18B20 not misrepresented.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Bar02 drying/service limitation closed or sensor replaced.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Pressure-to-wave method independently validated and labeled as an estimate.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GPS geofence based on measured site scatter and persistence.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Wind calibration and marine maintenance interval recorded.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INA260 current paths, ranges and thermal behavior verified.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Security false-alarm evidence accepted.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LTE coverage, peak power, reconnect and buffering accepted.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Power budget, autonomy and solar recovery verified using measured loads.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Enclosure ingress, thermal, strain-relief and corrosion checks passed.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Dashboard usability tested with representative users.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AI held-out evaluation and failure behavior documented. </w:t>
      </w:r>
    </w:p>
    <w:p>
      <w:pPr>
        <w:pStyle w:val="BodyText"/>
        <w:numPr>
          <w:ilvl w:val="0"/>
          <w:numId w:val="14"/>
        </w:numPr>
        <w:tabs>
          <w:tab w:val="clear" w:pos="1134"/>
          <w:tab w:val="left" w:pos="789" w:leader="none"/>
        </w:tabs>
        <w:bidi w:val="0"/>
        <w:ind w:hanging="283" w:start="789"/>
        <w:jc w:val="start"/>
        <w:rPr/>
      </w:pPr>
      <w:r>
        <w:rPr/>
        <w:t xml:space="preserve">☐ </w:t>
      </w:r>
      <w:r>
        <w:rPr/>
        <w:t xml:space="preserve">All failures have closure evidence and reviewer approval. </w:t>
      </w:r>
    </w:p>
    <w:p>
      <w:pPr>
        <w:pStyle w:val="Heading2"/>
        <w:bidi w:val="0"/>
        <w:jc w:val="start"/>
        <w:rPr/>
      </w:pPr>
      <w:r>
        <w:rPr/>
        <w:t>18. Approval</w:t>
      </w:r>
    </w:p>
    <w:tbl>
      <w:tblPr>
        <w:tblW w:w="6537" w:type="dxa"/>
        <w:jc w:val="start"/>
        <w:tblInd w:w="0" w:type="dxa"/>
        <w:tblLayout w:type="fixed"/>
        <w:tblCellMar>
          <w:top w:w="28" w:type="dxa"/>
          <w:start w:w="28" w:type="dxa"/>
          <w:bottom w:w="28" w:type="dxa"/>
          <w:end w:w="28" w:type="dxa"/>
        </w:tblCellMar>
      </w:tblPr>
      <w:tblGrid>
        <w:gridCol w:w="1889"/>
        <w:gridCol w:w="711"/>
        <w:gridCol w:w="1071"/>
        <w:gridCol w:w="606"/>
        <w:gridCol w:w="2260"/>
      </w:tblGrid>
      <w:tr>
        <w:trPr>
          <w:tblHeader w:val="true"/>
        </w:trPr>
        <w:tc>
          <w:tcPr>
            <w:tcW w:w="1889" w:type="dxa"/>
            <w:tcBorders/>
            <w:vAlign w:val="center"/>
          </w:tcPr>
          <w:p>
            <w:pPr>
              <w:pStyle w:val="TableHeading"/>
              <w:suppressLineNumbers/>
              <w:shd w:fill="0F5D73" w:val="clear"/>
              <w:bidi w:val="0"/>
              <w:spacing w:before="80" w:after="140"/>
              <w:jc w:val="start"/>
              <w:rPr/>
            </w:pPr>
            <w:r>
              <w:rPr/>
              <w:t>Role</w:t>
            </w:r>
          </w:p>
        </w:tc>
        <w:tc>
          <w:tcPr>
            <w:tcW w:w="711" w:type="dxa"/>
            <w:tcBorders/>
            <w:vAlign w:val="center"/>
          </w:tcPr>
          <w:p>
            <w:pPr>
              <w:pStyle w:val="TableHeading"/>
              <w:suppressLineNumbers/>
              <w:shd w:fill="0F5D73" w:val="clear"/>
              <w:bidi w:val="0"/>
              <w:spacing w:before="80" w:after="140"/>
              <w:jc w:val="start"/>
              <w:rPr/>
            </w:pPr>
            <w:r>
              <w:rPr/>
              <w:t>Name</w:t>
            </w:r>
          </w:p>
        </w:tc>
        <w:tc>
          <w:tcPr>
            <w:tcW w:w="1071" w:type="dxa"/>
            <w:tcBorders/>
            <w:vAlign w:val="center"/>
          </w:tcPr>
          <w:p>
            <w:pPr>
              <w:pStyle w:val="TableHeading"/>
              <w:suppressLineNumbers/>
              <w:shd w:fill="0F5D73" w:val="clear"/>
              <w:bidi w:val="0"/>
              <w:spacing w:before="80" w:after="140"/>
              <w:jc w:val="start"/>
              <w:rPr/>
            </w:pPr>
            <w:r>
              <w:rPr/>
              <w:t>Signature</w:t>
            </w:r>
          </w:p>
        </w:tc>
        <w:tc>
          <w:tcPr>
            <w:tcW w:w="606" w:type="dxa"/>
            <w:tcBorders/>
            <w:vAlign w:val="center"/>
          </w:tcPr>
          <w:p>
            <w:pPr>
              <w:pStyle w:val="TableHeading"/>
              <w:suppressLineNumbers/>
              <w:shd w:fill="0F5D73" w:val="clear"/>
              <w:bidi w:val="0"/>
              <w:spacing w:before="80" w:after="140"/>
              <w:jc w:val="start"/>
              <w:rPr/>
            </w:pPr>
            <w:r>
              <w:rPr/>
              <w:t>Date</w:t>
            </w:r>
          </w:p>
        </w:tc>
        <w:tc>
          <w:tcPr>
            <w:tcW w:w="2260" w:type="dxa"/>
            <w:tcBorders/>
            <w:vAlign w:val="center"/>
          </w:tcPr>
          <w:p>
            <w:pPr>
              <w:pStyle w:val="TableHeading"/>
              <w:suppressLineNumbers/>
              <w:shd w:fill="0F5D73" w:val="clear"/>
              <w:bidi w:val="0"/>
              <w:spacing w:before="80" w:after="140"/>
              <w:jc w:val="start"/>
              <w:rPr/>
            </w:pPr>
            <w:r>
              <w:rPr/>
              <w:t>Decision</w:t>
            </w:r>
          </w:p>
        </w:tc>
      </w:tr>
      <w:tr>
        <w:trPr/>
        <w:tc>
          <w:tcPr>
            <w:tcW w:w="1889" w:type="dxa"/>
            <w:tcBorders/>
            <w:vAlign w:val="center"/>
          </w:tcPr>
          <w:p>
            <w:pPr>
              <w:pStyle w:val="TableContents"/>
              <w:bidi w:val="0"/>
              <w:spacing w:before="80" w:after="140"/>
              <w:jc w:val="start"/>
              <w:rPr/>
            </w:pPr>
            <w:r>
              <w:rPr/>
              <w:t>Student researcher</w:t>
            </w:r>
          </w:p>
        </w:tc>
        <w:tc>
          <w:tcPr>
            <w:tcW w:w="711" w:type="dxa"/>
            <w:tcBorders/>
            <w:vAlign w:val="center"/>
          </w:tcPr>
          <w:p>
            <w:pPr>
              <w:pStyle w:val="TableContents"/>
              <w:bidi w:val="0"/>
              <w:spacing w:before="80" w:after="140"/>
              <w:jc w:val="start"/>
              <w:rPr>
                <w:sz w:val="4"/>
                <w:szCs w:val="4"/>
              </w:rPr>
            </w:pPr>
            <w:r>
              <w:rPr>
                <w:sz w:val="4"/>
                <w:szCs w:val="4"/>
              </w:rPr>
            </w:r>
          </w:p>
        </w:tc>
        <w:tc>
          <w:tcPr>
            <w:tcW w:w="1071" w:type="dxa"/>
            <w:tcBorders/>
            <w:vAlign w:val="center"/>
          </w:tcPr>
          <w:p>
            <w:pPr>
              <w:pStyle w:val="TableContents"/>
              <w:bidi w:val="0"/>
              <w:spacing w:before="80" w:after="140"/>
              <w:jc w:val="start"/>
              <w:rPr>
                <w:sz w:val="4"/>
                <w:szCs w:val="4"/>
              </w:rPr>
            </w:pPr>
            <w:r>
              <w:rPr>
                <w:sz w:val="4"/>
                <w:szCs w:val="4"/>
              </w:rPr>
            </w:r>
          </w:p>
        </w:tc>
        <w:tc>
          <w:tcPr>
            <w:tcW w:w="606" w:type="dxa"/>
            <w:tcBorders/>
            <w:vAlign w:val="center"/>
          </w:tcPr>
          <w:p>
            <w:pPr>
              <w:pStyle w:val="TableContents"/>
              <w:bidi w:val="0"/>
              <w:spacing w:before="80" w:after="140"/>
              <w:jc w:val="start"/>
              <w:rPr>
                <w:sz w:val="4"/>
                <w:szCs w:val="4"/>
              </w:rPr>
            </w:pPr>
            <w:r>
              <w:rPr>
                <w:sz w:val="4"/>
                <w:szCs w:val="4"/>
              </w:rPr>
            </w:r>
          </w:p>
        </w:tc>
        <w:tc>
          <w:tcPr>
            <w:tcW w:w="2260" w:type="dxa"/>
            <w:tcBorders/>
            <w:vAlign w:val="center"/>
          </w:tcPr>
          <w:p>
            <w:pPr>
              <w:pStyle w:val="TableContents"/>
              <w:bidi w:val="0"/>
              <w:spacing w:before="80" w:after="140"/>
              <w:jc w:val="start"/>
              <w:rPr>
                <w:sz w:val="4"/>
                <w:szCs w:val="4"/>
              </w:rPr>
            </w:pPr>
            <w:r>
              <w:rPr>
                <w:sz w:val="4"/>
                <w:szCs w:val="4"/>
              </w:rPr>
            </w:r>
          </w:p>
        </w:tc>
      </w:tr>
      <w:tr>
        <w:trPr/>
        <w:tc>
          <w:tcPr>
            <w:tcW w:w="1889" w:type="dxa"/>
            <w:tcBorders/>
            <w:vAlign w:val="center"/>
          </w:tcPr>
          <w:p>
            <w:pPr>
              <w:pStyle w:val="TableContents"/>
              <w:bidi w:val="0"/>
              <w:spacing w:before="80" w:after="140"/>
              <w:jc w:val="start"/>
              <w:rPr/>
            </w:pPr>
            <w:r>
              <w:rPr/>
              <w:t>Hardware reviewer</w:t>
            </w:r>
          </w:p>
        </w:tc>
        <w:tc>
          <w:tcPr>
            <w:tcW w:w="711" w:type="dxa"/>
            <w:tcBorders/>
            <w:vAlign w:val="center"/>
          </w:tcPr>
          <w:p>
            <w:pPr>
              <w:pStyle w:val="TableContents"/>
              <w:bidi w:val="0"/>
              <w:spacing w:before="80" w:after="140"/>
              <w:jc w:val="start"/>
              <w:rPr>
                <w:sz w:val="4"/>
                <w:szCs w:val="4"/>
              </w:rPr>
            </w:pPr>
            <w:r>
              <w:rPr>
                <w:sz w:val="4"/>
                <w:szCs w:val="4"/>
              </w:rPr>
            </w:r>
          </w:p>
        </w:tc>
        <w:tc>
          <w:tcPr>
            <w:tcW w:w="1071" w:type="dxa"/>
            <w:tcBorders/>
            <w:vAlign w:val="center"/>
          </w:tcPr>
          <w:p>
            <w:pPr>
              <w:pStyle w:val="TableContents"/>
              <w:bidi w:val="0"/>
              <w:spacing w:before="80" w:after="140"/>
              <w:jc w:val="start"/>
              <w:rPr>
                <w:sz w:val="4"/>
                <w:szCs w:val="4"/>
              </w:rPr>
            </w:pPr>
            <w:r>
              <w:rPr>
                <w:sz w:val="4"/>
                <w:szCs w:val="4"/>
              </w:rPr>
            </w:r>
          </w:p>
        </w:tc>
        <w:tc>
          <w:tcPr>
            <w:tcW w:w="606" w:type="dxa"/>
            <w:tcBorders/>
            <w:vAlign w:val="center"/>
          </w:tcPr>
          <w:p>
            <w:pPr>
              <w:pStyle w:val="TableContents"/>
              <w:bidi w:val="0"/>
              <w:spacing w:before="80" w:after="140"/>
              <w:jc w:val="start"/>
              <w:rPr>
                <w:sz w:val="4"/>
                <w:szCs w:val="4"/>
              </w:rPr>
            </w:pPr>
            <w:r>
              <w:rPr>
                <w:sz w:val="4"/>
                <w:szCs w:val="4"/>
              </w:rPr>
            </w:r>
          </w:p>
        </w:tc>
        <w:tc>
          <w:tcPr>
            <w:tcW w:w="2260" w:type="dxa"/>
            <w:tcBorders/>
            <w:vAlign w:val="center"/>
          </w:tcPr>
          <w:p>
            <w:pPr>
              <w:pStyle w:val="TableContents"/>
              <w:bidi w:val="0"/>
              <w:spacing w:before="80" w:after="140"/>
              <w:jc w:val="start"/>
              <w:rPr>
                <w:sz w:val="4"/>
                <w:szCs w:val="4"/>
              </w:rPr>
            </w:pPr>
            <w:r>
              <w:rPr>
                <w:sz w:val="4"/>
                <w:szCs w:val="4"/>
              </w:rPr>
            </w:r>
          </w:p>
        </w:tc>
      </w:tr>
      <w:tr>
        <w:trPr/>
        <w:tc>
          <w:tcPr>
            <w:tcW w:w="1889" w:type="dxa"/>
            <w:tcBorders/>
            <w:vAlign w:val="center"/>
          </w:tcPr>
          <w:p>
            <w:pPr>
              <w:pStyle w:val="TableContents"/>
              <w:bidi w:val="0"/>
              <w:spacing w:before="80" w:after="140"/>
              <w:jc w:val="start"/>
              <w:rPr/>
            </w:pPr>
            <w:r>
              <w:rPr/>
              <w:t>Software/AI reviewer</w:t>
            </w:r>
          </w:p>
        </w:tc>
        <w:tc>
          <w:tcPr>
            <w:tcW w:w="711" w:type="dxa"/>
            <w:tcBorders/>
            <w:vAlign w:val="center"/>
          </w:tcPr>
          <w:p>
            <w:pPr>
              <w:pStyle w:val="TableContents"/>
              <w:bidi w:val="0"/>
              <w:spacing w:before="80" w:after="140"/>
              <w:jc w:val="start"/>
              <w:rPr>
                <w:sz w:val="4"/>
                <w:szCs w:val="4"/>
              </w:rPr>
            </w:pPr>
            <w:r>
              <w:rPr>
                <w:sz w:val="4"/>
                <w:szCs w:val="4"/>
              </w:rPr>
            </w:r>
          </w:p>
        </w:tc>
        <w:tc>
          <w:tcPr>
            <w:tcW w:w="1071" w:type="dxa"/>
            <w:tcBorders/>
            <w:vAlign w:val="center"/>
          </w:tcPr>
          <w:p>
            <w:pPr>
              <w:pStyle w:val="TableContents"/>
              <w:bidi w:val="0"/>
              <w:spacing w:before="80" w:after="140"/>
              <w:jc w:val="start"/>
              <w:rPr>
                <w:sz w:val="4"/>
                <w:szCs w:val="4"/>
              </w:rPr>
            </w:pPr>
            <w:r>
              <w:rPr>
                <w:sz w:val="4"/>
                <w:szCs w:val="4"/>
              </w:rPr>
            </w:r>
          </w:p>
        </w:tc>
        <w:tc>
          <w:tcPr>
            <w:tcW w:w="606" w:type="dxa"/>
            <w:tcBorders/>
            <w:vAlign w:val="center"/>
          </w:tcPr>
          <w:p>
            <w:pPr>
              <w:pStyle w:val="TableContents"/>
              <w:bidi w:val="0"/>
              <w:spacing w:before="80" w:after="140"/>
              <w:jc w:val="start"/>
              <w:rPr>
                <w:sz w:val="4"/>
                <w:szCs w:val="4"/>
              </w:rPr>
            </w:pPr>
            <w:r>
              <w:rPr>
                <w:sz w:val="4"/>
                <w:szCs w:val="4"/>
              </w:rPr>
            </w:r>
          </w:p>
        </w:tc>
        <w:tc>
          <w:tcPr>
            <w:tcW w:w="2260" w:type="dxa"/>
            <w:tcBorders/>
            <w:vAlign w:val="center"/>
          </w:tcPr>
          <w:p>
            <w:pPr>
              <w:pStyle w:val="TableContents"/>
              <w:bidi w:val="0"/>
              <w:spacing w:before="80" w:after="140"/>
              <w:jc w:val="start"/>
              <w:rPr>
                <w:sz w:val="4"/>
                <w:szCs w:val="4"/>
              </w:rPr>
            </w:pPr>
            <w:r>
              <w:rPr>
                <w:sz w:val="4"/>
                <w:szCs w:val="4"/>
              </w:rPr>
            </w:r>
          </w:p>
        </w:tc>
      </w:tr>
      <w:tr>
        <w:trPr/>
        <w:tc>
          <w:tcPr>
            <w:tcW w:w="1889" w:type="dxa"/>
            <w:tcBorders/>
            <w:vAlign w:val="center"/>
          </w:tcPr>
          <w:p>
            <w:pPr>
              <w:pStyle w:val="TableContents"/>
              <w:bidi w:val="0"/>
              <w:spacing w:before="80" w:after="140"/>
              <w:jc w:val="start"/>
              <w:rPr/>
            </w:pPr>
            <w:r>
              <w:rPr/>
              <w:t>Thesis adviser</w:t>
            </w:r>
          </w:p>
        </w:tc>
        <w:tc>
          <w:tcPr>
            <w:tcW w:w="711" w:type="dxa"/>
            <w:tcBorders/>
            <w:vAlign w:val="center"/>
          </w:tcPr>
          <w:p>
            <w:pPr>
              <w:pStyle w:val="TableContents"/>
              <w:bidi w:val="0"/>
              <w:spacing w:before="80" w:after="140"/>
              <w:jc w:val="start"/>
              <w:rPr>
                <w:sz w:val="4"/>
                <w:szCs w:val="4"/>
              </w:rPr>
            </w:pPr>
            <w:r>
              <w:rPr>
                <w:sz w:val="4"/>
                <w:szCs w:val="4"/>
              </w:rPr>
            </w:r>
          </w:p>
        </w:tc>
        <w:tc>
          <w:tcPr>
            <w:tcW w:w="1071" w:type="dxa"/>
            <w:tcBorders/>
            <w:vAlign w:val="center"/>
          </w:tcPr>
          <w:p>
            <w:pPr>
              <w:pStyle w:val="TableContents"/>
              <w:bidi w:val="0"/>
              <w:spacing w:before="80" w:after="140"/>
              <w:jc w:val="start"/>
              <w:rPr>
                <w:sz w:val="4"/>
                <w:szCs w:val="4"/>
              </w:rPr>
            </w:pPr>
            <w:r>
              <w:rPr>
                <w:sz w:val="4"/>
                <w:szCs w:val="4"/>
              </w:rPr>
            </w:r>
          </w:p>
        </w:tc>
        <w:tc>
          <w:tcPr>
            <w:tcW w:w="606" w:type="dxa"/>
            <w:tcBorders/>
            <w:vAlign w:val="center"/>
          </w:tcPr>
          <w:p>
            <w:pPr>
              <w:pStyle w:val="TableContents"/>
              <w:bidi w:val="0"/>
              <w:spacing w:before="80" w:after="140"/>
              <w:jc w:val="start"/>
              <w:rPr>
                <w:sz w:val="4"/>
                <w:szCs w:val="4"/>
              </w:rPr>
            </w:pPr>
            <w:r>
              <w:rPr>
                <w:sz w:val="4"/>
                <w:szCs w:val="4"/>
              </w:rPr>
            </w:r>
          </w:p>
        </w:tc>
        <w:tc>
          <w:tcPr>
            <w:tcW w:w="2260" w:type="dxa"/>
            <w:tcBorders/>
            <w:vAlign w:val="center"/>
          </w:tcPr>
          <w:p>
            <w:pPr>
              <w:pStyle w:val="TableContents"/>
              <w:bidi w:val="0"/>
              <w:spacing w:before="80" w:after="140"/>
              <w:jc w:val="start"/>
              <w:rPr/>
            </w:pPr>
            <w:r>
              <w:rPr/>
              <w:t>Approve / Revise / Reject</w:t>
            </w:r>
          </w:p>
        </w:tc>
      </w:tr>
    </w:tbl>
    <w:p>
      <w:pPr>
        <w:pStyle w:val="Heading2"/>
        <w:bidi w:val="0"/>
        <w:jc w:val="start"/>
        <w:rPr/>
      </w:pPr>
      <w:r>
        <w:rPr/>
        <w:t>19. Related documents</w:t>
      </w:r>
    </w:p>
    <w:p>
      <w:pPr>
        <w:pStyle w:val="BodyText"/>
        <w:numPr>
          <w:ilvl w:val="0"/>
          <w:numId w:val="15"/>
        </w:numPr>
        <w:tabs>
          <w:tab w:val="clear" w:pos="1134"/>
          <w:tab w:val="left" w:pos="789" w:leader="none"/>
        </w:tabs>
        <w:bidi w:val="0"/>
        <w:spacing w:before="80" w:after="0"/>
        <w:ind w:hanging="283" w:start="789"/>
        <w:jc w:val="start"/>
        <w:rPr/>
      </w:pPr>
      <w:hyperlink r:id="rId3">
        <w:r>
          <w:rPr>
            <w:rStyle w:val="Hyperlink"/>
          </w:rPr>
          <w:t>SENSOR_SELECTION_BASELINE.md</w:t>
        </w:r>
      </w:hyperlink>
      <w:r>
        <w:rPr/>
        <w:t xml:space="preserve"> </w:t>
      </w:r>
    </w:p>
    <w:p>
      <w:pPr>
        <w:pStyle w:val="BodyText"/>
        <w:numPr>
          <w:ilvl w:val="0"/>
          <w:numId w:val="15"/>
        </w:numPr>
        <w:tabs>
          <w:tab w:val="clear" w:pos="1134"/>
          <w:tab w:val="left" w:pos="789" w:leader="none"/>
        </w:tabs>
        <w:bidi w:val="0"/>
        <w:spacing w:before="80" w:after="0"/>
        <w:ind w:hanging="283" w:start="789"/>
        <w:jc w:val="start"/>
        <w:rPr/>
      </w:pPr>
      <w:hyperlink r:id="rId4">
        <w:r>
          <w:rPr>
            <w:rStyle w:val="Hyperlink"/>
          </w:rPr>
          <w:t>HARDWARE.md</w:t>
        </w:r>
      </w:hyperlink>
      <w:r>
        <w:rPr/>
        <w:t xml:space="preserve"> </w:t>
      </w:r>
    </w:p>
    <w:p>
      <w:pPr>
        <w:pStyle w:val="BodyText"/>
        <w:numPr>
          <w:ilvl w:val="0"/>
          <w:numId w:val="15"/>
        </w:numPr>
        <w:tabs>
          <w:tab w:val="clear" w:pos="1134"/>
          <w:tab w:val="left" w:pos="789" w:leader="none"/>
        </w:tabs>
        <w:bidi w:val="0"/>
        <w:spacing w:before="80" w:after="0"/>
        <w:ind w:hanging="283" w:start="789"/>
        <w:jc w:val="start"/>
        <w:rPr/>
      </w:pPr>
      <w:hyperlink r:id="rId5">
        <w:r>
          <w:rPr>
            <w:rStyle w:val="Hyperlink"/>
          </w:rPr>
          <w:t>HARDWARE_BOM.md</w:t>
        </w:r>
      </w:hyperlink>
      <w:r>
        <w:rPr/>
        <w:t xml:space="preserve"> </w:t>
      </w:r>
    </w:p>
    <w:p>
      <w:pPr>
        <w:pStyle w:val="BodyText"/>
        <w:numPr>
          <w:ilvl w:val="0"/>
          <w:numId w:val="15"/>
        </w:numPr>
        <w:tabs>
          <w:tab w:val="clear" w:pos="1134"/>
          <w:tab w:val="left" w:pos="789" w:leader="none"/>
        </w:tabs>
        <w:bidi w:val="0"/>
        <w:spacing w:before="80" w:after="0"/>
        <w:ind w:hanging="283" w:start="789"/>
        <w:jc w:val="start"/>
        <w:rPr/>
      </w:pPr>
      <w:hyperlink r:id="rId6">
        <w:r>
          <w:rPr>
            <w:rStyle w:val="Hyperlink"/>
          </w:rPr>
          <w:t>PINOUT.md</w:t>
        </w:r>
      </w:hyperlink>
      <w:r>
        <w:rPr/>
        <w:t xml:space="preserve"> </w:t>
      </w:r>
    </w:p>
    <w:p>
      <w:pPr>
        <w:pStyle w:val="BodyText"/>
        <w:numPr>
          <w:ilvl w:val="0"/>
          <w:numId w:val="15"/>
        </w:numPr>
        <w:tabs>
          <w:tab w:val="clear" w:pos="1134"/>
          <w:tab w:val="left" w:pos="789" w:leader="none"/>
        </w:tabs>
        <w:bidi w:val="0"/>
        <w:spacing w:before="80" w:after="0"/>
        <w:ind w:hanging="283" w:start="789"/>
        <w:jc w:val="start"/>
        <w:rPr/>
      </w:pPr>
      <w:hyperlink r:id="rId7">
        <w:r>
          <w:rPr>
            <w:rStyle w:val="Hyperlink"/>
          </w:rPr>
          <w:t>TEST_PLAN.md</w:t>
        </w:r>
      </w:hyperlink>
      <w:r>
        <w:rPr/>
        <w:t xml:space="preserve"> </w:t>
      </w:r>
    </w:p>
    <w:p>
      <w:pPr>
        <w:pStyle w:val="BodyText"/>
        <w:numPr>
          <w:ilvl w:val="0"/>
          <w:numId w:val="15"/>
        </w:numPr>
        <w:tabs>
          <w:tab w:val="clear" w:pos="1134"/>
          <w:tab w:val="left" w:pos="789" w:leader="none"/>
        </w:tabs>
        <w:bidi w:val="0"/>
        <w:spacing w:before="80" w:after="0"/>
        <w:ind w:hanging="283" w:start="789"/>
        <w:jc w:val="start"/>
        <w:rPr/>
      </w:pPr>
      <w:hyperlink r:id="rId8">
        <w:r>
          <w:rPr>
            <w:rStyle w:val="Hyperlink"/>
          </w:rPr>
          <w:t>CALIBRATION_GUIDE.md</w:t>
        </w:r>
      </w:hyperlink>
      <w:r>
        <w:rPr/>
        <w:t xml:space="preserve"> </w:t>
      </w:r>
    </w:p>
    <w:p>
      <w:pPr>
        <w:pStyle w:val="BodyText"/>
        <w:numPr>
          <w:ilvl w:val="0"/>
          <w:numId w:val="15"/>
        </w:numPr>
        <w:tabs>
          <w:tab w:val="clear" w:pos="1134"/>
          <w:tab w:val="left" w:pos="789" w:leader="none"/>
        </w:tabs>
        <w:bidi w:val="0"/>
        <w:spacing w:before="80" w:after="140"/>
        <w:ind w:hanging="283" w:start="789"/>
        <w:jc w:val="start"/>
        <w:rPr/>
      </w:pPr>
      <w:hyperlink r:id="rId9">
        <w:r>
          <w:rPr>
            <w:rStyle w:val="Hyperlink"/>
          </w:rPr>
          <w:t>PROJECT_CONTEXT.md</w:t>
        </w:r>
      </w:hyperlink>
      <w:r>
        <w:rPr/>
        <w:t xml:space="preserve"> </w:t>
      </w:r>
    </w:p>
    <w:sectPr>
      <w:type w:val="nextPage"/>
      <w:pgSz w:w="11906" w:h="16838"/>
      <w:pgMar w:left="964" w:right="964" w:gutter="0" w:header="0" w:top="964" w:footer="0" w:bottom="964"/>
      <w:pgNumType w:fmt="decimal"/>
      <w:formProt w:val="false"/>
      <w:textDirection w:val="lrTb"/>
      <w:docGrid w:type="default" w:linePitch="600" w:charSpace="4300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Noto Sans">
    <w:charset w:val="01" w:characterSet="utf-8"/>
    <w:family w:val="auto"/>
    <w:pitch w:val="variable"/>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1"/>
    </w:pPr>
    <w:rPr>
      <w:rFonts w:ascii="Arial;Helvetica;sans-serif" w:hAnsi="Arial;Helvetica;sans-serif" w:eastAsia="Arial;Helvetica;sans-serif" w:cs="Arial;Helvetica;sans-serif"/>
      <w:color w:val="1F2937"/>
      <w:sz w:val="19"/>
      <w:szCs w:val="19"/>
      <w:lang w:val="en-US" w:eastAsia="zh-CN" w:bidi="hi-IN"/>
    </w:rPr>
  </w:style>
  <w:style w:type="paragraph" w:styleId="Heading1">
    <w:name w:val="Heading 1"/>
    <w:basedOn w:val="Heading"/>
    <w:next w:val="BodyText"/>
    <w:qFormat/>
    <w:pPr>
      <w:spacing w:lineRule="auto" w:line="273" w:before="240" w:after="240"/>
      <w:ind w:start="240" w:end="240"/>
    </w:pPr>
    <w:rPr>
      <w:rFonts w:ascii="Noto Sans" w:hAnsi="Noto Sans"/>
      <w:b/>
      <w:bCs/>
      <w:color w:val="0B3558"/>
      <w:sz w:val="50"/>
      <w:szCs w:val="50"/>
    </w:rPr>
  </w:style>
  <w:style w:type="paragraph" w:styleId="Heading2">
    <w:name w:val="Heading 2"/>
    <w:basedOn w:val="Heading"/>
    <w:next w:val="BodyText"/>
    <w:qFormat/>
    <w:pPr>
      <w:pBdr>
        <w:bottom w:val="single" w:sz="2" w:space="3" w:color="9FB8C5"/>
      </w:pBdr>
      <w:spacing w:before="300" w:after="140"/>
      <w:ind w:start="300" w:end="300"/>
      <w:outlineLvl w:val="1"/>
    </w:pPr>
    <w:rPr>
      <w:rFonts w:ascii="Liberation Serif" w:hAnsi="Liberation Serif" w:eastAsia="Noto Serif CJK SC" w:cs="Noto Sans Devanagari"/>
      <w:b/>
      <w:bCs/>
      <w:color w:val="0F5D73"/>
      <w:sz w:val="30"/>
      <w:szCs w:val="30"/>
    </w:rPr>
  </w:style>
  <w:style w:type="paragraph" w:styleId="Heading3">
    <w:name w:val="Heading 3"/>
    <w:basedOn w:val="Heading"/>
    <w:next w:val="BodyText"/>
    <w:qFormat/>
    <w:pPr>
      <w:spacing w:before="220" w:after="80"/>
      <w:ind w:start="220" w:end="220"/>
      <w:outlineLvl w:val="2"/>
    </w:pPr>
    <w:rPr>
      <w:rFonts w:ascii="Liberation Serif" w:hAnsi="Liberation Serif" w:eastAsia="Noto Serif CJK SC" w:cs="Noto Sans Devanagari"/>
      <w:b/>
      <w:bCs/>
      <w:color w:val="1E4F66"/>
      <w:sz w:val="23"/>
      <w:szCs w:val="23"/>
    </w:rPr>
  </w:style>
  <w:style w:type="paragraph" w:styleId="Heading4">
    <w:name w:val="Heading 4"/>
    <w:basedOn w:val="Heading"/>
    <w:next w:val="BodyText"/>
    <w:qFormat/>
    <w:pPr>
      <w:spacing w:before="180" w:after="60"/>
      <w:ind w:start="180" w:end="180"/>
      <w:outlineLvl w:val="3"/>
    </w:pPr>
    <w:rPr>
      <w:rFonts w:ascii="Liberation Serif" w:hAnsi="Liberation Serif" w:eastAsia="Noto Serif CJK SC" w:cs="Noto Sans Devanagari"/>
      <w:b/>
      <w:bCs/>
      <w:color w:val="334155"/>
      <w:sz w:val="20"/>
      <w:szCs w:val="20"/>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F5D73"/>
      <w:u w:val="single"/>
    </w:rPr>
  </w:style>
  <w:style w:type="character" w:styleId="SourceText">
    <w:name w:val="Source Text"/>
    <w:qFormat/>
    <w:rPr>
      <w:rFonts w:ascii="Consolas;monospace" w:hAnsi="Consolas;monospace" w:eastAsia="Consolas;monospace" w:cs="Consolas;monospace"/>
      <w:shd w:fill="EEF2F4" w:val="clear"/>
    </w:rPr>
  </w:style>
  <w:style w:type="character" w:styleId="FollowedHyperlink">
    <w:name w:val="FollowedHyperlink"/>
    <w:rPr>
      <w:color w:val="0F5D73"/>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80" w:after="140"/>
      <w:ind w:start="80" w:end="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9FB8C5"/>
        <w:left w:val="single" w:sz="2" w:space="8" w:color="9FB8C5"/>
        <w:bottom w:val="single" w:sz="2" w:space="8" w:color="9FB8C5"/>
        <w:right w:val="single" w:sz="2" w:space="8" w:color="9FB8C5"/>
      </w:pBdr>
      <w:shd w:fill="EFF5F8" w:val="clear"/>
      <w:spacing w:before="0" w:after="0"/>
    </w:pPr>
    <w:rPr>
      <w:rFonts w:ascii="Consolas;monospace" w:hAnsi="Consolas;monospace" w:eastAsia="Consolas;monospace" w:cs="Consolas;monospace"/>
      <w:sz w:val="17"/>
      <w:szCs w:val="17"/>
    </w:rPr>
  </w:style>
  <w:style w:type="paragraph" w:styleId="BodyTextsubtitle">
    <w:name w:val="Body Text.subtitle"/>
    <w:basedOn w:val="BodyText"/>
    <w:qFormat/>
    <w:pPr/>
    <w:rPr>
      <w:color w:val="4B5563"/>
      <w:sz w:val="26"/>
      <w:szCs w:val="26"/>
    </w:rPr>
  </w:style>
  <w:style w:type="paragraph" w:styleId="BodyTextpagebreak">
    <w:name w:val="Body Text.pagebreak"/>
    <w:basedOn w:val="BodyText"/>
    <w:qFormat/>
    <w:pPr>
      <w:pageBreakBefore/>
    </w:pPr>
    <w:rPr/>
  </w:style>
  <w:style w:type="paragraph" w:styleId="TableHeading">
    <w:name w:val="Table Heading"/>
    <w:basedOn w:val="TableContents"/>
    <w:qFormat/>
    <w:pPr>
      <w:suppressLineNumbers/>
      <w:shd w:fill="0F5D73"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SENSOR_SELECTION_BASELINE.md" TargetMode="External"/><Relationship Id="rId3" Type="http://schemas.openxmlformats.org/officeDocument/2006/relationships/hyperlink" Target="SENSOR_SELECTION_BASELINE.md" TargetMode="External"/><Relationship Id="rId4" Type="http://schemas.openxmlformats.org/officeDocument/2006/relationships/hyperlink" Target="HARDWARE.md" TargetMode="External"/><Relationship Id="rId5" Type="http://schemas.openxmlformats.org/officeDocument/2006/relationships/hyperlink" Target="HARDWARE_BOM.md" TargetMode="External"/><Relationship Id="rId6" Type="http://schemas.openxmlformats.org/officeDocument/2006/relationships/hyperlink" Target="PINOUT.md" TargetMode="External"/><Relationship Id="rId7" Type="http://schemas.openxmlformats.org/officeDocument/2006/relationships/hyperlink" Target="TEST_PLAN.md" TargetMode="External"/><Relationship Id="rId8" Type="http://schemas.openxmlformats.org/officeDocument/2006/relationships/hyperlink" Target="CALIBRATION_GUIDE.md" TargetMode="External"/><Relationship Id="rId9" Type="http://schemas.openxmlformats.org/officeDocument/2006/relationships/hyperlink" Target="PROJECT_CONTEXT.md"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Project FALCON Sensor Validation and Calibration Test Plan</dc:title>
</cp:coreProperties>
</file>

<file path=docProps/custom.xml><?xml version="1.0" encoding="utf-8"?>
<Properties xmlns="http://schemas.openxmlformats.org/officeDocument/2006/custom-properties" xmlns:vt="http://schemas.openxmlformats.org/officeDocument/2006/docPropsVTypes"/>
</file>