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14:paraId="067E7976" w14:textId="04736D33" w:rsidR="004B6436" w:rsidRPr="0020586E" w:rsidRDefault="00F8764D">
      <w:pPr>
        <w:pStyle w:val="Heading1"/>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REVIEW OF RELATED LITERATURE</w:t>
      </w:r>
    </w:p>
    <w:p w14:paraId="3D0660B6" w14:textId="77777777" w:rsidR="004B6436" w:rsidRPr="0020586E" w:rsidRDefault="00F8764D">
      <w:pPr>
        <w:pStyle w:val="BodyText"/>
        <w:spacing w:after="280"/>
        <w:jc w:val="center"/>
        <w:rPr>
          <w:rFonts w:ascii="Times New Roman" w:hAnsi="Times New Roman" w:cs="Times New Roman"/>
          <w:b/>
          <w:color w:val="000000" w:themeColor="text1"/>
          <w:sz w:val="24"/>
          <w:szCs w:val="24"/>
        </w:rPr>
      </w:pPr>
      <w:r w:rsidRPr="0020586E">
        <w:rPr>
          <w:rFonts w:ascii="Times New Roman" w:hAnsi="Times New Roman" w:cs="Times New Roman"/>
          <w:b/>
          <w:color w:val="000000" w:themeColor="text1"/>
          <w:sz w:val="24"/>
          <w:szCs w:val="24"/>
        </w:rPr>
        <w:t>Project FALCON: An Affordable Solar-Powered Smart Coastal Monitoring Buoy with Local Edge Processing and AI-Assisted Short-Term Wave-Height Prediction</w:t>
      </w:r>
    </w:p>
    <w:p w14:paraId="38B8EC7A" w14:textId="77777777" w:rsidR="004B6436" w:rsidRPr="0020586E" w:rsidRDefault="00F8764D">
      <w:pPr>
        <w:pStyle w:val="BodyText"/>
        <w:spacing w:after="280"/>
        <w:jc w:val="center"/>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Project FALCON Research Group · Fullbright College · </w:t>
      </w:r>
      <w:r w:rsidRPr="0020586E">
        <w:rPr>
          <w:rFonts w:ascii="Times New Roman" w:hAnsi="Times New Roman" w:cs="Times New Roman"/>
          <w:color w:val="000000" w:themeColor="text1"/>
          <w:sz w:val="24"/>
          <w:szCs w:val="24"/>
        </w:rPr>
        <w:t>August 2026</w:t>
      </w:r>
    </w:p>
    <w:p w14:paraId="3554D9AA" w14:textId="77777777" w:rsidR="004B6436" w:rsidRPr="0020586E" w:rsidRDefault="00F8764D">
      <w:pPr>
        <w:pStyle w:val="Heading2"/>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Table 1. Related Literature, Research Gap, and Reference</w:t>
      </w:r>
    </w:p>
    <w:tbl>
      <w:tblPr>
        <w:tblW w:w="10540" w:type="dxa"/>
        <w:tblInd w:w="-7" w:type="dxa"/>
        <w:tblLayout w:type="fixed"/>
        <w:tblCellMar>
          <w:top w:w="90" w:type="dxa"/>
          <w:left w:w="90" w:type="dxa"/>
          <w:bottom w:w="90" w:type="dxa"/>
          <w:right w:w="90" w:type="dxa"/>
        </w:tblCellMar>
        <w:tblLook w:val="04A0" w:firstRow="1" w:lastRow="0" w:firstColumn="1" w:lastColumn="0" w:noHBand="0" w:noVBand="1"/>
      </w:tblPr>
      <w:tblGrid>
        <w:gridCol w:w="3715"/>
        <w:gridCol w:w="5529"/>
        <w:gridCol w:w="1296"/>
      </w:tblGrid>
      <w:tr w:rsidR="0020586E" w:rsidRPr="0020586E" w14:paraId="3B10EF03" w14:textId="77777777">
        <w:trPr>
          <w:tblHeader/>
        </w:trPr>
        <w:tc>
          <w:tcPr>
            <w:tcW w:w="3715" w:type="dxa"/>
            <w:tcBorders>
              <w:top w:val="single" w:sz="6" w:space="0" w:color="808080"/>
              <w:left w:val="single" w:sz="6" w:space="0" w:color="808080"/>
              <w:bottom w:val="single" w:sz="2" w:space="0" w:color="808080"/>
              <w:right w:val="single" w:sz="6" w:space="0" w:color="808080"/>
            </w:tcBorders>
            <w:vAlign w:val="center"/>
          </w:tcPr>
          <w:p w14:paraId="132F2EAB" w14:textId="77777777" w:rsidR="004B6436" w:rsidRPr="0020586E" w:rsidRDefault="00F8764D">
            <w:pPr>
              <w:pStyle w:val="TableHeading"/>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TITLE</w:t>
            </w:r>
          </w:p>
        </w:tc>
        <w:tc>
          <w:tcPr>
            <w:tcW w:w="5529" w:type="dxa"/>
            <w:tcBorders>
              <w:top w:val="single" w:sz="6" w:space="0" w:color="808080"/>
              <w:left w:val="single" w:sz="2" w:space="0" w:color="808080"/>
              <w:bottom w:val="single" w:sz="2" w:space="0" w:color="808080"/>
              <w:right w:val="single" w:sz="6" w:space="0" w:color="808080"/>
            </w:tcBorders>
            <w:vAlign w:val="center"/>
          </w:tcPr>
          <w:p w14:paraId="141E1CC8" w14:textId="77777777" w:rsidR="004B6436" w:rsidRPr="0020586E" w:rsidRDefault="00F8764D">
            <w:pPr>
              <w:pStyle w:val="TableHeading"/>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GAP</w:t>
            </w:r>
          </w:p>
        </w:tc>
        <w:tc>
          <w:tcPr>
            <w:tcW w:w="1296" w:type="dxa"/>
            <w:tcBorders>
              <w:top w:val="single" w:sz="6" w:space="0" w:color="808080"/>
              <w:left w:val="single" w:sz="2" w:space="0" w:color="808080"/>
              <w:bottom w:val="single" w:sz="2" w:space="0" w:color="808080"/>
              <w:right w:val="single" w:sz="6" w:space="0" w:color="808080"/>
            </w:tcBorders>
            <w:vAlign w:val="center"/>
          </w:tcPr>
          <w:p w14:paraId="6242E325" w14:textId="77777777" w:rsidR="004B6436" w:rsidRPr="0020586E" w:rsidRDefault="00F8764D">
            <w:pPr>
              <w:pStyle w:val="TableHeading"/>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REF</w:t>
            </w:r>
          </w:p>
        </w:tc>
      </w:tr>
      <w:tr w:rsidR="0020586E" w:rsidRPr="0020586E" w14:paraId="07CB6FBB" w14:textId="77777777">
        <w:tc>
          <w:tcPr>
            <w:tcW w:w="3715" w:type="dxa"/>
            <w:tcBorders>
              <w:left w:val="single" w:sz="6" w:space="0" w:color="808080"/>
              <w:bottom w:val="single" w:sz="2" w:space="0" w:color="808080"/>
              <w:right w:val="single" w:sz="6" w:space="0" w:color="808080"/>
            </w:tcBorders>
            <w:vAlign w:val="center"/>
          </w:tcPr>
          <w:p w14:paraId="13AE2780"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A Low-Cost Sensor Buoy System for Monitoring Shallow Marine Environments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Demonstrated an affordable autonomous wireless platf</w:t>
            </w:r>
            <w:r w:rsidRPr="0020586E">
              <w:rPr>
                <w:rFonts w:ascii="Times New Roman" w:hAnsi="Times New Roman" w:cs="Times New Roman"/>
                <w:color w:val="000000" w:themeColor="text1"/>
                <w:sz w:val="24"/>
                <w:szCs w:val="24"/>
              </w:rPr>
              <w:t>orm for shallow-water monitoring.</w:t>
            </w:r>
          </w:p>
        </w:tc>
        <w:tc>
          <w:tcPr>
            <w:tcW w:w="5529" w:type="dxa"/>
            <w:tcBorders>
              <w:left w:val="single" w:sz="2" w:space="0" w:color="808080"/>
              <w:bottom w:val="single" w:sz="2" w:space="0" w:color="808080"/>
              <w:right w:val="single" w:sz="6" w:space="0" w:color="808080"/>
            </w:tcBorders>
            <w:vAlign w:val="center"/>
          </w:tcPr>
          <w:p w14:paraId="1B2E1213"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The system focused on environmental monitoring and communications, not locally executed short-horizon wave-height prediction, transparent model status, or GPS/IMU displacement assessment. FALCON can extend the integrated l</w:t>
            </w:r>
            <w:r w:rsidRPr="0020586E">
              <w:rPr>
                <w:rFonts w:ascii="Times New Roman" w:hAnsi="Times New Roman" w:cs="Times New Roman"/>
                <w:color w:val="000000" w:themeColor="text1"/>
                <w:sz w:val="24"/>
                <w:szCs w:val="24"/>
              </w:rPr>
              <w:t>ow-cost approach by evaluating these functions on an ESP32–Orange Pi architecture.</w:t>
            </w:r>
          </w:p>
        </w:tc>
        <w:tc>
          <w:tcPr>
            <w:tcW w:w="1296" w:type="dxa"/>
            <w:tcBorders>
              <w:left w:val="single" w:sz="2" w:space="0" w:color="808080"/>
              <w:bottom w:val="single" w:sz="2" w:space="0" w:color="808080"/>
              <w:right w:val="single" w:sz="6" w:space="0" w:color="808080"/>
            </w:tcBorders>
            <w:vAlign w:val="center"/>
          </w:tcPr>
          <w:p w14:paraId="51781BB2"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Albaladejo et al. (2012)</w:t>
            </w:r>
          </w:p>
        </w:tc>
      </w:tr>
      <w:tr w:rsidR="0020586E" w:rsidRPr="0020586E" w14:paraId="65427729" w14:textId="77777777">
        <w:tc>
          <w:tcPr>
            <w:tcW w:w="3715" w:type="dxa"/>
            <w:tcBorders>
              <w:left w:val="single" w:sz="6" w:space="0" w:color="808080"/>
              <w:bottom w:val="single" w:sz="2" w:space="0" w:color="808080"/>
              <w:right w:val="single" w:sz="6" w:space="0" w:color="808080"/>
            </w:tcBorders>
            <w:vAlign w:val="center"/>
          </w:tcPr>
          <w:p w14:paraId="228A1A46"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Observing Sea States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Synthesized modern sea-state observation methods and the limitations of platforms and sensors.</w:t>
            </w:r>
          </w:p>
        </w:tc>
        <w:tc>
          <w:tcPr>
            <w:tcW w:w="5529" w:type="dxa"/>
            <w:tcBorders>
              <w:left w:val="single" w:sz="2" w:space="0" w:color="808080"/>
              <w:bottom w:val="single" w:sz="2" w:space="0" w:color="808080"/>
              <w:right w:val="single" w:sz="6" w:space="0" w:color="808080"/>
            </w:tcBorders>
            <w:vAlign w:val="center"/>
          </w:tcPr>
          <w:p w14:paraId="271EB1E5"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The review </w:t>
            </w:r>
            <w:r w:rsidRPr="0020586E">
              <w:rPr>
                <w:rFonts w:ascii="Times New Roman" w:hAnsi="Times New Roman" w:cs="Times New Roman"/>
                <w:color w:val="000000" w:themeColor="text1"/>
                <w:sz w:val="24"/>
                <w:szCs w:val="24"/>
              </w:rPr>
              <w:t xml:space="preserve">establishes that a buoy's motion, response, sampling, and processing affect wave estimates, but it does not provide a student-scale implementation for a specific Philippine coastal site. FALCON must translate these principles into a calibrated, documented </w:t>
            </w:r>
            <w:r w:rsidRPr="0020586E">
              <w:rPr>
                <w:rFonts w:ascii="Times New Roman" w:hAnsi="Times New Roman" w:cs="Times New Roman"/>
                <w:color w:val="000000" w:themeColor="text1"/>
                <w:sz w:val="24"/>
                <w:szCs w:val="24"/>
              </w:rPr>
              <w:t>prototype and avoid treating raw IMU motion as wave height.</w:t>
            </w:r>
          </w:p>
        </w:tc>
        <w:tc>
          <w:tcPr>
            <w:tcW w:w="1296" w:type="dxa"/>
            <w:tcBorders>
              <w:left w:val="single" w:sz="2" w:space="0" w:color="808080"/>
              <w:bottom w:val="single" w:sz="2" w:space="0" w:color="808080"/>
              <w:right w:val="single" w:sz="6" w:space="0" w:color="808080"/>
            </w:tcBorders>
            <w:vAlign w:val="center"/>
          </w:tcPr>
          <w:p w14:paraId="5F9B5616" w14:textId="77777777" w:rsidR="004B6436" w:rsidRPr="0020586E" w:rsidRDefault="00F8764D">
            <w:pPr>
              <w:pStyle w:val="TableContents"/>
              <w:rPr>
                <w:rFonts w:ascii="Times New Roman" w:hAnsi="Times New Roman" w:cs="Times New Roman"/>
                <w:color w:val="000000" w:themeColor="text1"/>
                <w:sz w:val="24"/>
                <w:szCs w:val="24"/>
              </w:rPr>
            </w:pPr>
            <w:proofErr w:type="spellStart"/>
            <w:r w:rsidRPr="0020586E">
              <w:rPr>
                <w:rFonts w:ascii="Times New Roman" w:hAnsi="Times New Roman" w:cs="Times New Roman"/>
                <w:color w:val="000000" w:themeColor="text1"/>
                <w:sz w:val="24"/>
                <w:szCs w:val="24"/>
              </w:rPr>
              <w:t>Ardhuin</w:t>
            </w:r>
            <w:proofErr w:type="spellEnd"/>
            <w:r w:rsidRPr="0020586E">
              <w:rPr>
                <w:rFonts w:ascii="Times New Roman" w:hAnsi="Times New Roman" w:cs="Times New Roman"/>
                <w:color w:val="000000" w:themeColor="text1"/>
                <w:sz w:val="24"/>
                <w:szCs w:val="24"/>
              </w:rPr>
              <w:t xml:space="preserve"> et al. (2019)</w:t>
            </w:r>
          </w:p>
        </w:tc>
      </w:tr>
      <w:tr w:rsidR="0020586E" w:rsidRPr="0020586E" w14:paraId="0CEB8FCC" w14:textId="77777777">
        <w:tc>
          <w:tcPr>
            <w:tcW w:w="3715" w:type="dxa"/>
            <w:tcBorders>
              <w:left w:val="single" w:sz="6" w:space="0" w:color="808080"/>
              <w:bottom w:val="single" w:sz="2" w:space="0" w:color="808080"/>
              <w:right w:val="single" w:sz="6" w:space="0" w:color="808080"/>
            </w:tcBorders>
            <w:vAlign w:val="center"/>
          </w:tcPr>
          <w:p w14:paraId="41E252AF"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Measuring Waves with Pressure Transducers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Explained how subsurface pressure may be converted to wave information and why correction is required.</w:t>
            </w:r>
          </w:p>
        </w:tc>
        <w:tc>
          <w:tcPr>
            <w:tcW w:w="5529" w:type="dxa"/>
            <w:tcBorders>
              <w:left w:val="single" w:sz="2" w:space="0" w:color="808080"/>
              <w:bottom w:val="single" w:sz="2" w:space="0" w:color="808080"/>
              <w:right w:val="single" w:sz="6" w:space="0" w:color="808080"/>
            </w:tcBorders>
            <w:vAlign w:val="center"/>
          </w:tcPr>
          <w:p w14:paraId="228AE7E8"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Pressure attenuation, sensor</w:t>
            </w:r>
            <w:r w:rsidRPr="0020586E">
              <w:rPr>
                <w:rFonts w:ascii="Times New Roman" w:hAnsi="Times New Roman" w:cs="Times New Roman"/>
                <w:color w:val="000000" w:themeColor="text1"/>
                <w:sz w:val="24"/>
                <w:szCs w:val="24"/>
              </w:rPr>
              <w:t xml:space="preserve"> depth, and high-frequency loss prevent pressure from being used as direct surface elevation. FALCON can contribute a pressure-assisted method only after depth-aware calibration and comparison against a reference measurement.</w:t>
            </w:r>
          </w:p>
        </w:tc>
        <w:tc>
          <w:tcPr>
            <w:tcW w:w="1296" w:type="dxa"/>
            <w:tcBorders>
              <w:left w:val="single" w:sz="2" w:space="0" w:color="808080"/>
              <w:bottom w:val="single" w:sz="2" w:space="0" w:color="808080"/>
              <w:right w:val="single" w:sz="6" w:space="0" w:color="808080"/>
            </w:tcBorders>
            <w:vAlign w:val="center"/>
          </w:tcPr>
          <w:p w14:paraId="45EF6B13"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Bishop &amp; Donelan (1987)</w:t>
            </w:r>
          </w:p>
        </w:tc>
      </w:tr>
      <w:tr w:rsidR="0020586E" w:rsidRPr="0020586E" w14:paraId="2EB3DD39" w14:textId="77777777">
        <w:tc>
          <w:tcPr>
            <w:tcW w:w="3715" w:type="dxa"/>
            <w:tcBorders>
              <w:left w:val="single" w:sz="6" w:space="0" w:color="808080"/>
              <w:bottom w:val="single" w:sz="2" w:space="0" w:color="808080"/>
              <w:right w:val="single" w:sz="6" w:space="0" w:color="808080"/>
            </w:tcBorders>
            <w:vAlign w:val="center"/>
          </w:tcPr>
          <w:p w14:paraId="43F83B0F"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A Non</w:t>
            </w:r>
            <w:r w:rsidRPr="0020586E">
              <w:rPr>
                <w:rFonts w:ascii="Times New Roman" w:hAnsi="Times New Roman" w:cs="Times New Roman"/>
                <w:b/>
                <w:color w:val="000000" w:themeColor="text1"/>
                <w:sz w:val="24"/>
                <w:szCs w:val="24"/>
              </w:rPr>
              <w:t>linear Weakly Dispersive Method for Recovering the Elevation of Irrotational Surface Waves from Pressure Measurements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 xml:space="preserve">Improved pressure-based free-surface reconstruction for nonlinear </w:t>
            </w:r>
            <w:r w:rsidRPr="0020586E">
              <w:rPr>
                <w:rFonts w:ascii="Times New Roman" w:hAnsi="Times New Roman" w:cs="Times New Roman"/>
                <w:color w:val="000000" w:themeColor="text1"/>
                <w:sz w:val="24"/>
                <w:szCs w:val="24"/>
              </w:rPr>
              <w:lastRenderedPageBreak/>
              <w:t>waves.</w:t>
            </w:r>
          </w:p>
        </w:tc>
        <w:tc>
          <w:tcPr>
            <w:tcW w:w="5529" w:type="dxa"/>
            <w:tcBorders>
              <w:left w:val="single" w:sz="2" w:space="0" w:color="808080"/>
              <w:bottom w:val="single" w:sz="2" w:space="0" w:color="808080"/>
              <w:right w:val="single" w:sz="6" w:space="0" w:color="808080"/>
            </w:tcBorders>
            <w:vAlign w:val="center"/>
          </w:tcPr>
          <w:p w14:paraId="24FE7FE6"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lastRenderedPageBreak/>
              <w:t>The method is mathematically rigorous but was not designed as a l</w:t>
            </w:r>
            <w:r w:rsidRPr="0020586E">
              <w:rPr>
                <w:rFonts w:ascii="Times New Roman" w:hAnsi="Times New Roman" w:cs="Times New Roman"/>
                <w:color w:val="000000" w:themeColor="text1"/>
                <w:sz w:val="24"/>
                <w:szCs w:val="24"/>
              </w:rPr>
              <w:t>ow-compute, real-time workflow for an inexpensive edge buoy. FALCON can evaluate whether a simplified, documented reconstruction is accurate and computationally practical on its selected hardware.</w:t>
            </w:r>
          </w:p>
        </w:tc>
        <w:tc>
          <w:tcPr>
            <w:tcW w:w="1296" w:type="dxa"/>
            <w:tcBorders>
              <w:left w:val="single" w:sz="2" w:space="0" w:color="808080"/>
              <w:bottom w:val="single" w:sz="2" w:space="0" w:color="808080"/>
              <w:right w:val="single" w:sz="6" w:space="0" w:color="808080"/>
            </w:tcBorders>
            <w:vAlign w:val="center"/>
          </w:tcPr>
          <w:p w14:paraId="527D5F0A"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Bonneton et al. (2018)</w:t>
            </w:r>
          </w:p>
        </w:tc>
      </w:tr>
      <w:tr w:rsidR="0020586E" w:rsidRPr="0020586E" w14:paraId="04C86654" w14:textId="77777777">
        <w:tc>
          <w:tcPr>
            <w:tcW w:w="3715" w:type="dxa"/>
            <w:tcBorders>
              <w:left w:val="single" w:sz="6" w:space="0" w:color="808080"/>
              <w:bottom w:val="single" w:sz="2" w:space="0" w:color="808080"/>
              <w:right w:val="single" w:sz="6" w:space="0" w:color="808080"/>
            </w:tcBorders>
            <w:vAlign w:val="center"/>
          </w:tcPr>
          <w:p w14:paraId="453A9E56"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A Novel Model to Predict Significan</w:t>
            </w:r>
            <w:r w:rsidRPr="0020586E">
              <w:rPr>
                <w:rFonts w:ascii="Times New Roman" w:hAnsi="Times New Roman" w:cs="Times New Roman"/>
                <w:b/>
                <w:color w:val="000000" w:themeColor="text1"/>
                <w:sz w:val="24"/>
                <w:szCs w:val="24"/>
              </w:rPr>
              <w:t>t Wave Height Based on Long Short-Term Memory Network</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Showed that LSTM models can learn temporal patterns for significant-wave-height prediction.</w:t>
            </w:r>
          </w:p>
        </w:tc>
        <w:tc>
          <w:tcPr>
            <w:tcW w:w="5529" w:type="dxa"/>
            <w:tcBorders>
              <w:left w:val="single" w:sz="2" w:space="0" w:color="808080"/>
              <w:bottom w:val="single" w:sz="2" w:space="0" w:color="808080"/>
              <w:right w:val="single" w:sz="6" w:space="0" w:color="808080"/>
            </w:tcBorders>
            <w:vAlign w:val="center"/>
          </w:tcPr>
          <w:p w14:paraId="74D91FC8"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Results from established datasets do not prove performance using a new low-cost local buoy with limited, noisy</w:t>
            </w:r>
            <w:r w:rsidRPr="0020586E">
              <w:rPr>
                <w:rFonts w:ascii="Times New Roman" w:hAnsi="Times New Roman" w:cs="Times New Roman"/>
                <w:color w:val="000000" w:themeColor="text1"/>
                <w:sz w:val="24"/>
                <w:szCs w:val="24"/>
              </w:rPr>
              <w:t xml:space="preserve"> records. FALCON must use chronological validation, compare against persistence and simple baselines, and report error, latency, and uncertainty for its 5–</w:t>
            </w:r>
            <w:proofErr w:type="gramStart"/>
            <w:r w:rsidRPr="0020586E">
              <w:rPr>
                <w:rFonts w:ascii="Times New Roman" w:hAnsi="Times New Roman" w:cs="Times New Roman"/>
                <w:color w:val="000000" w:themeColor="text1"/>
                <w:sz w:val="24"/>
                <w:szCs w:val="24"/>
              </w:rPr>
              <w:t>15 minute</w:t>
            </w:r>
            <w:proofErr w:type="gramEnd"/>
            <w:r w:rsidRPr="0020586E">
              <w:rPr>
                <w:rFonts w:ascii="Times New Roman" w:hAnsi="Times New Roman" w:cs="Times New Roman"/>
                <w:color w:val="000000" w:themeColor="text1"/>
                <w:sz w:val="24"/>
                <w:szCs w:val="24"/>
              </w:rPr>
              <w:t xml:space="preserve"> target.</w:t>
            </w:r>
          </w:p>
        </w:tc>
        <w:tc>
          <w:tcPr>
            <w:tcW w:w="1296" w:type="dxa"/>
            <w:tcBorders>
              <w:left w:val="single" w:sz="2" w:space="0" w:color="808080"/>
              <w:bottom w:val="single" w:sz="2" w:space="0" w:color="808080"/>
              <w:right w:val="single" w:sz="6" w:space="0" w:color="808080"/>
            </w:tcBorders>
            <w:vAlign w:val="center"/>
          </w:tcPr>
          <w:p w14:paraId="48A533FE"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Fan et al. (2020)</w:t>
            </w:r>
          </w:p>
        </w:tc>
      </w:tr>
      <w:tr w:rsidR="0020586E" w:rsidRPr="0020586E" w14:paraId="5D222D3D" w14:textId="77777777">
        <w:tc>
          <w:tcPr>
            <w:tcW w:w="3715" w:type="dxa"/>
            <w:tcBorders>
              <w:left w:val="single" w:sz="6" w:space="0" w:color="808080"/>
              <w:bottom w:val="single" w:sz="2" w:space="0" w:color="808080"/>
              <w:right w:val="single" w:sz="6" w:space="0" w:color="808080"/>
            </w:tcBorders>
            <w:vAlign w:val="center"/>
          </w:tcPr>
          <w:p w14:paraId="170A49D5"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 xml:space="preserve">Seawater Battery-Based Wireless Marine Buoy System with </w:t>
            </w:r>
            <w:r w:rsidRPr="0020586E">
              <w:rPr>
                <w:rFonts w:ascii="Times New Roman" w:hAnsi="Times New Roman" w:cs="Times New Roman"/>
                <w:b/>
                <w:color w:val="000000" w:themeColor="text1"/>
                <w:sz w:val="24"/>
                <w:szCs w:val="24"/>
              </w:rPr>
              <w:t>Battery Degradation Prediction and Multiple Power Optimization Capabilities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Integrated energy awareness, communications, and load optimization for marine autonomy.</w:t>
            </w:r>
          </w:p>
        </w:tc>
        <w:tc>
          <w:tcPr>
            <w:tcW w:w="5529" w:type="dxa"/>
            <w:tcBorders>
              <w:left w:val="single" w:sz="2" w:space="0" w:color="808080"/>
              <w:bottom w:val="single" w:sz="2" w:space="0" w:color="808080"/>
              <w:right w:val="single" w:sz="6" w:space="0" w:color="808080"/>
            </w:tcBorders>
            <w:vAlign w:val="center"/>
          </w:tcPr>
          <w:p w14:paraId="00BF3564"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The study used a different power architecture and did not evaluate FALCON's proposed solar–L</w:t>
            </w:r>
            <w:r w:rsidRPr="0020586E">
              <w:rPr>
                <w:rFonts w:ascii="Times New Roman" w:hAnsi="Times New Roman" w:cs="Times New Roman"/>
                <w:color w:val="000000" w:themeColor="text1"/>
                <w:sz w:val="24"/>
                <w:szCs w:val="24"/>
              </w:rPr>
              <w:t>iFePO4 system or dual-computer load. FALCON must produce a measured energy budget, brownout behavior, charging profile, and reduced-sun endurance test.</w:t>
            </w:r>
          </w:p>
        </w:tc>
        <w:tc>
          <w:tcPr>
            <w:tcW w:w="1296" w:type="dxa"/>
            <w:tcBorders>
              <w:left w:val="single" w:sz="2" w:space="0" w:color="808080"/>
              <w:bottom w:val="single" w:sz="2" w:space="0" w:color="808080"/>
              <w:right w:val="single" w:sz="6" w:space="0" w:color="808080"/>
            </w:tcBorders>
            <w:vAlign w:val="center"/>
          </w:tcPr>
          <w:p w14:paraId="426FFBF8"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Cho et al. (2021)</w:t>
            </w:r>
          </w:p>
        </w:tc>
      </w:tr>
      <w:tr w:rsidR="0020586E" w:rsidRPr="0020586E" w14:paraId="29FA22CE" w14:textId="77777777">
        <w:tc>
          <w:tcPr>
            <w:tcW w:w="3715" w:type="dxa"/>
            <w:tcBorders>
              <w:left w:val="single" w:sz="6" w:space="0" w:color="808080"/>
              <w:bottom w:val="single" w:sz="2" w:space="0" w:color="808080"/>
              <w:right w:val="single" w:sz="6" w:space="0" w:color="808080"/>
            </w:tcBorders>
            <w:vAlign w:val="center"/>
          </w:tcPr>
          <w:p w14:paraId="032E61CB"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Beach Deployment of a Low-Cost GNSS Buoy for Determining Sea-Level and Wave Character</w:t>
            </w:r>
            <w:r w:rsidRPr="0020586E">
              <w:rPr>
                <w:rFonts w:ascii="Times New Roman" w:hAnsi="Times New Roman" w:cs="Times New Roman"/>
                <w:b/>
                <w:color w:val="000000" w:themeColor="text1"/>
                <w:sz w:val="24"/>
                <w:szCs w:val="24"/>
              </w:rPr>
              <w:t>istics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Demonstrated that low-cost GNSS can capture useful coastal sea-level and wave information.</w:t>
            </w:r>
          </w:p>
        </w:tc>
        <w:tc>
          <w:tcPr>
            <w:tcW w:w="5529" w:type="dxa"/>
            <w:tcBorders>
              <w:left w:val="single" w:sz="2" w:space="0" w:color="808080"/>
              <w:bottom w:val="single" w:sz="2" w:space="0" w:color="808080"/>
              <w:right w:val="single" w:sz="6" w:space="0" w:color="808080"/>
            </w:tcBorders>
            <w:vAlign w:val="center"/>
          </w:tcPr>
          <w:p w14:paraId="256A5A0D"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The deployment was short and used post-processed GNSS in a different coastline. FALCON combines GNSS primarily for position and displacement monitoring with I</w:t>
            </w:r>
            <w:r w:rsidRPr="0020586E">
              <w:rPr>
                <w:rFonts w:ascii="Times New Roman" w:hAnsi="Times New Roman" w:cs="Times New Roman"/>
                <w:color w:val="000000" w:themeColor="text1"/>
                <w:sz w:val="24"/>
                <w:szCs w:val="24"/>
              </w:rPr>
              <w:t>MU/pressure wave sensing; its local accuracy and false-alarm behavior still require testing.</w:t>
            </w:r>
          </w:p>
        </w:tc>
        <w:tc>
          <w:tcPr>
            <w:tcW w:w="1296" w:type="dxa"/>
            <w:tcBorders>
              <w:left w:val="single" w:sz="2" w:space="0" w:color="808080"/>
              <w:bottom w:val="single" w:sz="2" w:space="0" w:color="808080"/>
              <w:right w:val="single" w:sz="6" w:space="0" w:color="808080"/>
            </w:tcBorders>
            <w:vAlign w:val="center"/>
          </w:tcPr>
          <w:p w14:paraId="7C0D6C21"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Knight et al. (2021)</w:t>
            </w:r>
          </w:p>
        </w:tc>
      </w:tr>
      <w:tr w:rsidR="0020586E" w:rsidRPr="0020586E" w14:paraId="189BEBA3" w14:textId="77777777">
        <w:tc>
          <w:tcPr>
            <w:tcW w:w="3715" w:type="dxa"/>
            <w:tcBorders>
              <w:left w:val="single" w:sz="6" w:space="0" w:color="808080"/>
              <w:bottom w:val="single" w:sz="2" w:space="0" w:color="808080"/>
              <w:right w:val="single" w:sz="6" w:space="0" w:color="808080"/>
            </w:tcBorders>
            <w:vAlign w:val="center"/>
          </w:tcPr>
          <w:p w14:paraId="7C15F334"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Measurement Principle and Technology of Miniaturized Strapdown Inertial Wave Sensor</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Presented orientation correction, acceleration transforma</w:t>
            </w:r>
            <w:r w:rsidRPr="0020586E">
              <w:rPr>
                <w:rFonts w:ascii="Times New Roman" w:hAnsi="Times New Roman" w:cs="Times New Roman"/>
                <w:color w:val="000000" w:themeColor="text1"/>
                <w:sz w:val="24"/>
                <w:szCs w:val="24"/>
              </w:rPr>
              <w:t>tion, integration, and spectral processing for a compact inertial wave sensor.</w:t>
            </w:r>
          </w:p>
        </w:tc>
        <w:tc>
          <w:tcPr>
            <w:tcW w:w="5529" w:type="dxa"/>
            <w:tcBorders>
              <w:left w:val="single" w:sz="2" w:space="0" w:color="808080"/>
              <w:bottom w:val="single" w:sz="2" w:space="0" w:color="808080"/>
              <w:right w:val="single" w:sz="6" w:space="0" w:color="808080"/>
            </w:tcBorders>
            <w:vAlign w:val="center"/>
          </w:tcPr>
          <w:p w14:paraId="711FFED5"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The work validates the measurement principle, not the BNO085 or FALCON hull. FALCON must quantify orientation error, gravity removal, integration drift, sampling stability, hull</w:t>
            </w:r>
            <w:r w:rsidRPr="0020586E">
              <w:rPr>
                <w:rFonts w:ascii="Times New Roman" w:hAnsi="Times New Roman" w:cs="Times New Roman"/>
                <w:color w:val="000000" w:themeColor="text1"/>
                <w:sz w:val="24"/>
                <w:szCs w:val="24"/>
              </w:rPr>
              <w:t xml:space="preserve"> response, and mooring influence through controlled and field comparison tests.</w:t>
            </w:r>
          </w:p>
        </w:tc>
        <w:tc>
          <w:tcPr>
            <w:tcW w:w="1296" w:type="dxa"/>
            <w:tcBorders>
              <w:left w:val="single" w:sz="2" w:space="0" w:color="808080"/>
              <w:bottom w:val="single" w:sz="2" w:space="0" w:color="808080"/>
              <w:right w:val="single" w:sz="6" w:space="0" w:color="808080"/>
            </w:tcBorders>
            <w:vAlign w:val="center"/>
          </w:tcPr>
          <w:p w14:paraId="738035C6"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Zhou et al. (2022)</w:t>
            </w:r>
          </w:p>
        </w:tc>
      </w:tr>
      <w:tr w:rsidR="0020586E" w:rsidRPr="0020586E" w14:paraId="58051247" w14:textId="77777777">
        <w:tc>
          <w:tcPr>
            <w:tcW w:w="3715" w:type="dxa"/>
            <w:tcBorders>
              <w:left w:val="single" w:sz="6" w:space="0" w:color="808080"/>
              <w:bottom w:val="single" w:sz="2" w:space="0" w:color="808080"/>
              <w:right w:val="single" w:sz="6" w:space="0" w:color="808080"/>
            </w:tcBorders>
            <w:vAlign w:val="center"/>
          </w:tcPr>
          <w:p w14:paraId="30AB85B0"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Prediction of Significant Wave Height Based on EEMD and Deep Learning</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 xml:space="preserve">Used signal decomposition and deep </w:t>
            </w:r>
            <w:r w:rsidRPr="0020586E">
              <w:rPr>
                <w:rFonts w:ascii="Times New Roman" w:hAnsi="Times New Roman" w:cs="Times New Roman"/>
                <w:color w:val="000000" w:themeColor="text1"/>
                <w:sz w:val="24"/>
                <w:szCs w:val="24"/>
              </w:rPr>
              <w:lastRenderedPageBreak/>
              <w:t>learning for nonlinear, non-stationary wave predict</w:t>
            </w:r>
            <w:r w:rsidRPr="0020586E">
              <w:rPr>
                <w:rFonts w:ascii="Times New Roman" w:hAnsi="Times New Roman" w:cs="Times New Roman"/>
                <w:color w:val="000000" w:themeColor="text1"/>
                <w:sz w:val="24"/>
                <w:szCs w:val="24"/>
              </w:rPr>
              <w:t>ion.</w:t>
            </w:r>
          </w:p>
        </w:tc>
        <w:tc>
          <w:tcPr>
            <w:tcW w:w="5529" w:type="dxa"/>
            <w:tcBorders>
              <w:left w:val="single" w:sz="2" w:space="0" w:color="808080"/>
              <w:bottom w:val="single" w:sz="2" w:space="0" w:color="808080"/>
              <w:right w:val="single" w:sz="6" w:space="0" w:color="808080"/>
            </w:tcBorders>
            <w:vAlign w:val="center"/>
          </w:tcPr>
          <w:p w14:paraId="3F3470A0"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lastRenderedPageBreak/>
              <w:t xml:space="preserve">The approach may be too computationally complex and data-hungry for a small edge computer and an early local dataset. FALCON can test whether a compact model offers a meaningful improvement over </w:t>
            </w:r>
            <w:r w:rsidRPr="0020586E">
              <w:rPr>
                <w:rFonts w:ascii="Times New Roman" w:hAnsi="Times New Roman" w:cs="Times New Roman"/>
                <w:color w:val="000000" w:themeColor="text1"/>
                <w:sz w:val="24"/>
                <w:szCs w:val="24"/>
              </w:rPr>
              <w:lastRenderedPageBreak/>
              <w:t>simpler baselines within power, memory, and latency limi</w:t>
            </w:r>
            <w:r w:rsidRPr="0020586E">
              <w:rPr>
                <w:rFonts w:ascii="Times New Roman" w:hAnsi="Times New Roman" w:cs="Times New Roman"/>
                <w:color w:val="000000" w:themeColor="text1"/>
                <w:sz w:val="24"/>
                <w:szCs w:val="24"/>
              </w:rPr>
              <w:t>ts.</w:t>
            </w:r>
          </w:p>
        </w:tc>
        <w:tc>
          <w:tcPr>
            <w:tcW w:w="1296" w:type="dxa"/>
            <w:tcBorders>
              <w:left w:val="single" w:sz="2" w:space="0" w:color="808080"/>
              <w:bottom w:val="single" w:sz="2" w:space="0" w:color="808080"/>
              <w:right w:val="single" w:sz="6" w:space="0" w:color="808080"/>
            </w:tcBorders>
            <w:vAlign w:val="center"/>
          </w:tcPr>
          <w:p w14:paraId="59D19319"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lastRenderedPageBreak/>
              <w:t>Song et al. (2023)</w:t>
            </w:r>
          </w:p>
        </w:tc>
      </w:tr>
      <w:tr w:rsidR="0020586E" w:rsidRPr="0020586E" w14:paraId="6ACF4FC5" w14:textId="77777777">
        <w:tc>
          <w:tcPr>
            <w:tcW w:w="3715" w:type="dxa"/>
            <w:tcBorders>
              <w:left w:val="single" w:sz="6" w:space="0" w:color="808080"/>
              <w:bottom w:val="single" w:sz="2" w:space="0" w:color="808080"/>
              <w:right w:val="single" w:sz="6" w:space="0" w:color="808080"/>
            </w:tcBorders>
            <w:vAlign w:val="center"/>
          </w:tcPr>
          <w:p w14:paraId="559B12B8"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Challenges, Limitations, and Measurement Strategies to Ensure Data Quality in Deep-Sea Sensors</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Identified drift, corrosion, power limits, communication problems, and missing references as persistent data-quality risks.</w:t>
            </w:r>
          </w:p>
        </w:tc>
        <w:tc>
          <w:tcPr>
            <w:tcW w:w="5529" w:type="dxa"/>
            <w:tcBorders>
              <w:left w:val="single" w:sz="2" w:space="0" w:color="808080"/>
              <w:bottom w:val="single" w:sz="2" w:space="0" w:color="808080"/>
              <w:right w:val="single" w:sz="6" w:space="0" w:color="808080"/>
            </w:tcBorders>
            <w:vAlign w:val="center"/>
          </w:tcPr>
          <w:p w14:paraId="392A1062"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The </w:t>
            </w:r>
            <w:r w:rsidRPr="0020586E">
              <w:rPr>
                <w:rFonts w:ascii="Times New Roman" w:hAnsi="Times New Roman" w:cs="Times New Roman"/>
                <w:color w:val="000000" w:themeColor="text1"/>
                <w:sz w:val="24"/>
                <w:szCs w:val="24"/>
              </w:rPr>
              <w:t>paper provides broad quality strategies rather than a complete low-cost coastal implementation. FALCON can operationalize them through per-record quality flags, missing/stuck-value checks, cross-sensor plausibility, local buffering, maintenance logs, and p</w:t>
            </w:r>
            <w:r w:rsidRPr="0020586E">
              <w:rPr>
                <w:rFonts w:ascii="Times New Roman" w:hAnsi="Times New Roman" w:cs="Times New Roman"/>
                <w:color w:val="000000" w:themeColor="text1"/>
                <w:sz w:val="24"/>
                <w:szCs w:val="24"/>
              </w:rPr>
              <w:t>rediction suppression when inputs are invalid.</w:t>
            </w:r>
          </w:p>
        </w:tc>
        <w:tc>
          <w:tcPr>
            <w:tcW w:w="1296" w:type="dxa"/>
            <w:tcBorders>
              <w:left w:val="single" w:sz="2" w:space="0" w:color="808080"/>
              <w:bottom w:val="single" w:sz="2" w:space="0" w:color="808080"/>
              <w:right w:val="single" w:sz="6" w:space="0" w:color="808080"/>
            </w:tcBorders>
            <w:vAlign w:val="center"/>
          </w:tcPr>
          <w:p w14:paraId="1DC35CE4" w14:textId="77777777" w:rsidR="004B6436" w:rsidRPr="0020586E" w:rsidRDefault="00F8764D">
            <w:pPr>
              <w:pStyle w:val="TableContents"/>
              <w:rPr>
                <w:rFonts w:ascii="Times New Roman" w:hAnsi="Times New Roman" w:cs="Times New Roman"/>
                <w:color w:val="000000" w:themeColor="text1"/>
                <w:sz w:val="24"/>
                <w:szCs w:val="24"/>
              </w:rPr>
            </w:pPr>
            <w:proofErr w:type="spellStart"/>
            <w:r w:rsidRPr="0020586E">
              <w:rPr>
                <w:rFonts w:ascii="Times New Roman" w:hAnsi="Times New Roman" w:cs="Times New Roman"/>
                <w:color w:val="000000" w:themeColor="text1"/>
                <w:sz w:val="24"/>
                <w:szCs w:val="24"/>
              </w:rPr>
              <w:t>Skålvik</w:t>
            </w:r>
            <w:proofErr w:type="spellEnd"/>
            <w:r w:rsidRPr="0020586E">
              <w:rPr>
                <w:rFonts w:ascii="Times New Roman" w:hAnsi="Times New Roman" w:cs="Times New Roman"/>
                <w:color w:val="000000" w:themeColor="text1"/>
                <w:sz w:val="24"/>
                <w:szCs w:val="24"/>
              </w:rPr>
              <w:t xml:space="preserve"> et al. (2023)</w:t>
            </w:r>
          </w:p>
        </w:tc>
      </w:tr>
      <w:tr w:rsidR="0020586E" w:rsidRPr="0020586E" w14:paraId="4D592E34" w14:textId="77777777">
        <w:tc>
          <w:tcPr>
            <w:tcW w:w="3715" w:type="dxa"/>
            <w:tcBorders>
              <w:left w:val="single" w:sz="6" w:space="0" w:color="808080"/>
              <w:bottom w:val="single" w:sz="2" w:space="0" w:color="808080"/>
              <w:right w:val="single" w:sz="6" w:space="0" w:color="808080"/>
            </w:tcBorders>
            <w:vAlign w:val="center"/>
          </w:tcPr>
          <w:p w14:paraId="2E343A92"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Monitoring Tides, Currents, and Waves along Coastal Habitats Using the Mini Buoy</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Validated reinforced low-cost accelerometer-based devices for inundation, currents, and wave orbital velo</w:t>
            </w:r>
            <w:r w:rsidRPr="0020586E">
              <w:rPr>
                <w:rFonts w:ascii="Times New Roman" w:hAnsi="Times New Roman" w:cs="Times New Roman"/>
                <w:color w:val="000000" w:themeColor="text1"/>
                <w:sz w:val="24"/>
                <w:szCs w:val="24"/>
              </w:rPr>
              <w:t>city.</w:t>
            </w:r>
          </w:p>
        </w:tc>
        <w:tc>
          <w:tcPr>
            <w:tcW w:w="5529" w:type="dxa"/>
            <w:tcBorders>
              <w:left w:val="single" w:sz="2" w:space="0" w:color="808080"/>
              <w:bottom w:val="single" w:sz="2" w:space="0" w:color="808080"/>
              <w:right w:val="single" w:sz="6" w:space="0" w:color="808080"/>
            </w:tcBorders>
            <w:vAlign w:val="center"/>
          </w:tcPr>
          <w:p w14:paraId="24B7AC36"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The bottom-mounted Mini Buoy has a different mechanics and purpose from a surface-following, solar-powered telemetry buoy. FALCON must validate its own float response and long-term enclosure, mooring, UV, corrosion, and biofouling performance.</w:t>
            </w:r>
          </w:p>
        </w:tc>
        <w:tc>
          <w:tcPr>
            <w:tcW w:w="1296" w:type="dxa"/>
            <w:tcBorders>
              <w:left w:val="single" w:sz="2" w:space="0" w:color="808080"/>
              <w:bottom w:val="single" w:sz="2" w:space="0" w:color="808080"/>
              <w:right w:val="single" w:sz="6" w:space="0" w:color="808080"/>
            </w:tcBorders>
            <w:vAlign w:val="center"/>
          </w:tcPr>
          <w:p w14:paraId="35565DCC"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Ladd e</w:t>
            </w:r>
            <w:r w:rsidRPr="0020586E">
              <w:rPr>
                <w:rFonts w:ascii="Times New Roman" w:hAnsi="Times New Roman" w:cs="Times New Roman"/>
                <w:color w:val="000000" w:themeColor="text1"/>
                <w:sz w:val="24"/>
                <w:szCs w:val="24"/>
              </w:rPr>
              <w:t>t al. (2024)</w:t>
            </w:r>
          </w:p>
        </w:tc>
      </w:tr>
      <w:tr w:rsidR="0020586E" w:rsidRPr="0020586E" w14:paraId="35CD76BF" w14:textId="77777777">
        <w:tc>
          <w:tcPr>
            <w:tcW w:w="3715" w:type="dxa"/>
            <w:tcBorders>
              <w:left w:val="single" w:sz="6" w:space="0" w:color="808080"/>
              <w:bottom w:val="single" w:sz="6" w:space="0" w:color="808080"/>
              <w:right w:val="single" w:sz="6" w:space="0" w:color="808080"/>
            </w:tcBorders>
            <w:vAlign w:val="center"/>
          </w:tcPr>
          <w:p w14:paraId="714E6B96" w14:textId="77777777" w:rsidR="004B6436" w:rsidRPr="0020586E" w:rsidRDefault="00F8764D">
            <w:pPr>
              <w:pStyle w:val="TableContents"/>
              <w:spacing w:before="60"/>
              <w:rPr>
                <w:rFonts w:ascii="Times New Roman" w:hAnsi="Times New Roman" w:cs="Times New Roman"/>
                <w:color w:val="000000" w:themeColor="text1"/>
                <w:sz w:val="24"/>
                <w:szCs w:val="24"/>
              </w:rPr>
            </w:pPr>
            <w:r w:rsidRPr="0020586E">
              <w:rPr>
                <w:rFonts w:ascii="Times New Roman" w:hAnsi="Times New Roman" w:cs="Times New Roman"/>
                <w:b/>
                <w:color w:val="000000" w:themeColor="text1"/>
                <w:sz w:val="24"/>
                <w:szCs w:val="24"/>
              </w:rPr>
              <w:t>A Low-Cost Autonomous Multi-Functional Buoy for Ocean Currents and Seawater Parameter Monitoring, and Particle Tracking</w:t>
            </w:r>
            <w:r w:rsidRPr="0020586E">
              <w:rPr>
                <w:rFonts w:ascii="Times New Roman" w:hAnsi="Times New Roman" w:cs="Times New Roman"/>
                <w:color w:val="000000" w:themeColor="text1"/>
                <w:sz w:val="24"/>
                <w:szCs w:val="24"/>
              </w:rPr>
              <w:br/>
            </w:r>
            <w:r w:rsidRPr="0020586E">
              <w:rPr>
                <w:rFonts w:ascii="Times New Roman" w:hAnsi="Times New Roman" w:cs="Times New Roman"/>
                <w:color w:val="000000" w:themeColor="text1"/>
                <w:sz w:val="24"/>
                <w:szCs w:val="24"/>
              </w:rPr>
              <w:t>Reported a modular solar-powered buoy with local logging, satellite telemetry, GPS, and successful short field deployments</w:t>
            </w:r>
            <w:r w:rsidRPr="0020586E">
              <w:rPr>
                <w:rFonts w:ascii="Times New Roman" w:hAnsi="Times New Roman" w:cs="Times New Roman"/>
                <w:color w:val="000000" w:themeColor="text1"/>
                <w:sz w:val="24"/>
                <w:szCs w:val="24"/>
              </w:rPr>
              <w:t>.</w:t>
            </w:r>
          </w:p>
        </w:tc>
        <w:tc>
          <w:tcPr>
            <w:tcW w:w="5529" w:type="dxa"/>
            <w:tcBorders>
              <w:left w:val="single" w:sz="2" w:space="0" w:color="808080"/>
              <w:bottom w:val="single" w:sz="6" w:space="0" w:color="808080"/>
              <w:right w:val="single" w:sz="6" w:space="0" w:color="808080"/>
            </w:tcBorders>
            <w:vAlign w:val="center"/>
          </w:tcPr>
          <w:p w14:paraId="68824C81"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The platform emphasizes drifting and water-quality observations, uses satellite communication, and does not test edge-based 5–</w:t>
            </w:r>
            <w:proofErr w:type="gramStart"/>
            <w:r w:rsidRPr="0020586E">
              <w:rPr>
                <w:rFonts w:ascii="Times New Roman" w:hAnsi="Times New Roman" w:cs="Times New Roman"/>
                <w:color w:val="000000" w:themeColor="text1"/>
                <w:sz w:val="24"/>
                <w:szCs w:val="24"/>
              </w:rPr>
              <w:t>15 minute</w:t>
            </w:r>
            <w:proofErr w:type="gramEnd"/>
            <w:r w:rsidRPr="0020586E">
              <w:rPr>
                <w:rFonts w:ascii="Times New Roman" w:hAnsi="Times New Roman" w:cs="Times New Roman"/>
                <w:color w:val="000000" w:themeColor="text1"/>
                <w:sz w:val="24"/>
                <w:szCs w:val="24"/>
              </w:rPr>
              <w:t xml:space="preserve"> wave prediction or multi-condition anti-displacement logic. FALCON targets a moored, locally maintainable and local-fi</w:t>
            </w:r>
            <w:r w:rsidRPr="0020586E">
              <w:rPr>
                <w:rFonts w:ascii="Times New Roman" w:hAnsi="Times New Roman" w:cs="Times New Roman"/>
                <w:color w:val="000000" w:themeColor="text1"/>
                <w:sz w:val="24"/>
                <w:szCs w:val="24"/>
              </w:rPr>
              <w:t>rst coastal implementation.</w:t>
            </w:r>
          </w:p>
        </w:tc>
        <w:tc>
          <w:tcPr>
            <w:tcW w:w="1296" w:type="dxa"/>
            <w:tcBorders>
              <w:left w:val="single" w:sz="2" w:space="0" w:color="808080"/>
              <w:bottom w:val="single" w:sz="6" w:space="0" w:color="808080"/>
              <w:right w:val="single" w:sz="6" w:space="0" w:color="808080"/>
            </w:tcBorders>
            <w:vAlign w:val="center"/>
          </w:tcPr>
          <w:p w14:paraId="69BDEA2C" w14:textId="77777777" w:rsidR="004B6436" w:rsidRPr="0020586E" w:rsidRDefault="00F8764D">
            <w:pPr>
              <w:pStyle w:val="TableContents"/>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Williams et al. (2025)</w:t>
            </w:r>
          </w:p>
        </w:tc>
      </w:tr>
    </w:tbl>
    <w:p w14:paraId="26515248" w14:textId="77777777" w:rsidR="004B6436" w:rsidRPr="0020586E" w:rsidRDefault="00F8764D">
      <w:pPr>
        <w:pStyle w:val="Heading2"/>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Brief Review of Each Related Study</w:t>
      </w:r>
    </w:p>
    <w:p w14:paraId="18CE6648"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1. Albaladejo et al. (2012) — A Low-Cost Sensor Buoy System for Monitoring Shallow Marine Environments.</w:t>
      </w:r>
      <w:r w:rsidRPr="0020586E">
        <w:rPr>
          <w:rFonts w:ascii="Times New Roman" w:hAnsi="Times New Roman" w:cs="Times New Roman"/>
          <w:color w:val="000000" w:themeColor="text1"/>
          <w:sz w:val="24"/>
          <w:szCs w:val="24"/>
        </w:rPr>
        <w:t xml:space="preserve"> The researchers developed an affordable wireless buoy for continuous monitoring in shallow marine environments. Their design combined sensing, embedded electronics, wireless communication, and autonomous power in one compact platform. The study showed tha</w:t>
      </w:r>
      <w:r w:rsidRPr="0020586E">
        <w:rPr>
          <w:rFonts w:ascii="Times New Roman" w:hAnsi="Times New Roman" w:cs="Times New Roman"/>
          <w:color w:val="000000" w:themeColor="text1"/>
          <w:sz w:val="24"/>
          <w:szCs w:val="24"/>
        </w:rPr>
        <w:t xml:space="preserve">t low-cost components can collect useful observations when stability, communication, and energy are planned as one system. This work supports FALCON's low-cost approach and reminds the researchers that the physical </w:t>
      </w:r>
      <w:r w:rsidRPr="0020586E">
        <w:rPr>
          <w:rFonts w:ascii="Times New Roman" w:hAnsi="Times New Roman" w:cs="Times New Roman"/>
          <w:color w:val="000000" w:themeColor="text1"/>
          <w:sz w:val="24"/>
          <w:szCs w:val="24"/>
        </w:rPr>
        <w:lastRenderedPageBreak/>
        <w:t>buoy, electronics, and software must oper</w:t>
      </w:r>
      <w:r w:rsidRPr="0020586E">
        <w:rPr>
          <w:rFonts w:ascii="Times New Roman" w:hAnsi="Times New Roman" w:cs="Times New Roman"/>
          <w:color w:val="000000" w:themeColor="text1"/>
          <w:sz w:val="24"/>
          <w:szCs w:val="24"/>
        </w:rPr>
        <w:t>ate reliably together.</w:t>
      </w:r>
    </w:p>
    <w:p w14:paraId="41368EA1"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 xml:space="preserve">2. </w:t>
      </w:r>
      <w:proofErr w:type="spellStart"/>
      <w:r w:rsidRPr="0020586E">
        <w:rPr>
          <w:rStyle w:val="Strong"/>
          <w:rFonts w:ascii="Times New Roman" w:hAnsi="Times New Roman" w:cs="Times New Roman"/>
          <w:color w:val="000000" w:themeColor="text1"/>
          <w:sz w:val="24"/>
          <w:szCs w:val="24"/>
        </w:rPr>
        <w:t>Ardhuin</w:t>
      </w:r>
      <w:proofErr w:type="spellEnd"/>
      <w:r w:rsidRPr="0020586E">
        <w:rPr>
          <w:rStyle w:val="Strong"/>
          <w:rFonts w:ascii="Times New Roman" w:hAnsi="Times New Roman" w:cs="Times New Roman"/>
          <w:color w:val="000000" w:themeColor="text1"/>
          <w:sz w:val="24"/>
          <w:szCs w:val="24"/>
        </w:rPr>
        <w:t xml:space="preserve"> et al. (2019) — Observing Sea States.</w:t>
      </w:r>
      <w:r w:rsidRPr="0020586E">
        <w:rPr>
          <w:rFonts w:ascii="Times New Roman" w:hAnsi="Times New Roman" w:cs="Times New Roman"/>
          <w:color w:val="000000" w:themeColor="text1"/>
          <w:sz w:val="24"/>
          <w:szCs w:val="24"/>
        </w:rPr>
        <w:t xml:space="preserve"> This review examined the principal methods used to observe waves and sea conditions. It explained that satellites, radar, ships, and buoys provide different but complementary measureme</w:t>
      </w:r>
      <w:r w:rsidRPr="0020586E">
        <w:rPr>
          <w:rFonts w:ascii="Times New Roman" w:hAnsi="Times New Roman" w:cs="Times New Roman"/>
          <w:color w:val="000000" w:themeColor="text1"/>
          <w:sz w:val="24"/>
          <w:szCs w:val="24"/>
        </w:rPr>
        <w:t>nts. The authors emphasized that buoy hull response, mooring behavior, sampling, sensor noise, and processing can affect the reported wave values. This is important to FALCON because raw IMU movement cannot automatically be described as accurate wave heigh</w:t>
      </w:r>
      <w:r w:rsidRPr="0020586E">
        <w:rPr>
          <w:rFonts w:ascii="Times New Roman" w:hAnsi="Times New Roman" w:cs="Times New Roman"/>
          <w:color w:val="000000" w:themeColor="text1"/>
          <w:sz w:val="24"/>
          <w:szCs w:val="24"/>
        </w:rPr>
        <w:t>t without calibration and reference comparison.</w:t>
      </w:r>
    </w:p>
    <w:p w14:paraId="650A9259"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3. Bishop and Donelan (1987) — Measuring Waves with Pressure Transducers.</w:t>
      </w:r>
      <w:r w:rsidRPr="0020586E">
        <w:rPr>
          <w:rFonts w:ascii="Times New Roman" w:hAnsi="Times New Roman" w:cs="Times New Roman"/>
          <w:color w:val="000000" w:themeColor="text1"/>
          <w:sz w:val="24"/>
          <w:szCs w:val="24"/>
        </w:rPr>
        <w:t xml:space="preserve"> The study investigated how underwater pressure records can be converted into information about surface waves. It showed that wave pres</w:t>
      </w:r>
      <w:r w:rsidRPr="0020586E">
        <w:rPr>
          <w:rFonts w:ascii="Times New Roman" w:hAnsi="Times New Roman" w:cs="Times New Roman"/>
          <w:color w:val="000000" w:themeColor="text1"/>
          <w:sz w:val="24"/>
          <w:szCs w:val="24"/>
        </w:rPr>
        <w:t>sure weakens as sensor depth and wave frequency increase. The researchers explained that correction methods are required and that high-frequency wave information may be lost or distorted. This gives FALCON a scientific basis for pressure-assisted measureme</w:t>
      </w:r>
      <w:r w:rsidRPr="0020586E">
        <w:rPr>
          <w:rFonts w:ascii="Times New Roman" w:hAnsi="Times New Roman" w:cs="Times New Roman"/>
          <w:color w:val="000000" w:themeColor="text1"/>
          <w:sz w:val="24"/>
          <w:szCs w:val="24"/>
        </w:rPr>
        <w:t>nt, but the Bar02 data must be depth-corrected and compared with a reference instrument.</w:t>
      </w:r>
    </w:p>
    <w:p w14:paraId="619D54B2"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4. Bonneton et al. (2018) — A Nonlinear Weakly Dispersive Method for Recovering Surface-Wave Elevation from Pressure.</w:t>
      </w:r>
      <w:r w:rsidRPr="0020586E">
        <w:rPr>
          <w:rFonts w:ascii="Times New Roman" w:hAnsi="Times New Roman" w:cs="Times New Roman"/>
          <w:color w:val="000000" w:themeColor="text1"/>
          <w:sz w:val="24"/>
          <w:szCs w:val="24"/>
        </w:rPr>
        <w:t xml:space="preserve"> The authors proposed a nonlinear method for recon</w:t>
      </w:r>
      <w:r w:rsidRPr="0020586E">
        <w:rPr>
          <w:rFonts w:ascii="Times New Roman" w:hAnsi="Times New Roman" w:cs="Times New Roman"/>
          <w:color w:val="000000" w:themeColor="text1"/>
          <w:sz w:val="24"/>
          <w:szCs w:val="24"/>
        </w:rPr>
        <w:t>structing the water surface from pressure measured below it. Their approach addressed conditions in which a simple linear correction may not adequately describe the waves. The research demonstrated that water depth, dispersion, and wave nonlinearity affect</w:t>
      </w:r>
      <w:r w:rsidRPr="0020586E">
        <w:rPr>
          <w:rFonts w:ascii="Times New Roman" w:hAnsi="Times New Roman" w:cs="Times New Roman"/>
          <w:color w:val="000000" w:themeColor="text1"/>
          <w:sz w:val="24"/>
          <w:szCs w:val="24"/>
        </w:rPr>
        <w:t xml:space="preserve"> reconstruction quality. FALCON can use these ideas when selecting its pressure-processing method, while testing whether the method is accurate and practical on a small edge computer.</w:t>
      </w:r>
    </w:p>
    <w:p w14:paraId="6BC70DDF"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 xml:space="preserve">5. Fan et al. (2020) — A Novel Model to Predict Significant Wave Height </w:t>
      </w:r>
      <w:r w:rsidRPr="0020586E">
        <w:rPr>
          <w:rStyle w:val="Strong"/>
          <w:rFonts w:ascii="Times New Roman" w:hAnsi="Times New Roman" w:cs="Times New Roman"/>
          <w:color w:val="000000" w:themeColor="text1"/>
          <w:sz w:val="24"/>
          <w:szCs w:val="24"/>
        </w:rPr>
        <w:t>Based on Long Short-Term Memory Network.</w:t>
      </w:r>
      <w:r w:rsidRPr="0020586E">
        <w:rPr>
          <w:rFonts w:ascii="Times New Roman" w:hAnsi="Times New Roman" w:cs="Times New Roman"/>
          <w:color w:val="000000" w:themeColor="text1"/>
          <w:sz w:val="24"/>
          <w:szCs w:val="24"/>
        </w:rPr>
        <w:t xml:space="preserve"> This work applied an LSTM neural network to significant-wave-height forecasting. LSTM models learn relationships across sequences of earlier observations and are commonly used for time-series prediction. The researc</w:t>
      </w:r>
      <w:r w:rsidRPr="0020586E">
        <w:rPr>
          <w:rFonts w:ascii="Times New Roman" w:hAnsi="Times New Roman" w:cs="Times New Roman"/>
          <w:color w:val="000000" w:themeColor="text1"/>
          <w:sz w:val="24"/>
          <w:szCs w:val="24"/>
        </w:rPr>
        <w:t>hers demonstrated that historical wave patterns can support useful future estimates when adequate training data are available. The study supports FALCON's AI direction, but FALCON must still compare its model with persistence and simpler baselines using un</w:t>
      </w:r>
      <w:r w:rsidRPr="0020586E">
        <w:rPr>
          <w:rFonts w:ascii="Times New Roman" w:hAnsi="Times New Roman" w:cs="Times New Roman"/>
          <w:color w:val="000000" w:themeColor="text1"/>
          <w:sz w:val="24"/>
          <w:szCs w:val="24"/>
        </w:rPr>
        <w:t>seen chronological local data.</w:t>
      </w:r>
    </w:p>
    <w:p w14:paraId="4E6C22B7"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6. Cho et al. (2021) — Seawater Battery-Based Wireless Marine Buoy System with Power Optimization.</w:t>
      </w:r>
      <w:r w:rsidRPr="0020586E">
        <w:rPr>
          <w:rFonts w:ascii="Times New Roman" w:hAnsi="Times New Roman" w:cs="Times New Roman"/>
          <w:color w:val="000000" w:themeColor="text1"/>
          <w:sz w:val="24"/>
          <w:szCs w:val="24"/>
        </w:rPr>
        <w:t xml:space="preserve"> The researchers designed a marine buoy whose communication and sensing activities were managed according to available energy a</w:t>
      </w:r>
      <w:r w:rsidRPr="0020586E">
        <w:rPr>
          <w:rFonts w:ascii="Times New Roman" w:hAnsi="Times New Roman" w:cs="Times New Roman"/>
          <w:color w:val="000000" w:themeColor="text1"/>
          <w:sz w:val="24"/>
          <w:szCs w:val="24"/>
        </w:rPr>
        <w:t>nd battery condition. They considered battery degradation, operating loads, and several power-saving strategies instead of assuming an unlimited energy supply. Their results illustrate why autonomous marine systems require active energy management. This is</w:t>
      </w:r>
      <w:r w:rsidRPr="0020586E">
        <w:rPr>
          <w:rFonts w:ascii="Times New Roman" w:hAnsi="Times New Roman" w:cs="Times New Roman"/>
          <w:color w:val="000000" w:themeColor="text1"/>
          <w:sz w:val="24"/>
          <w:szCs w:val="24"/>
        </w:rPr>
        <w:t xml:space="preserve"> relevant to FALCON's solar–LiFePO4 design because the ESP32, Orange Pi, sensors, and radio must be tested using a measured daily energy budget.</w:t>
      </w:r>
    </w:p>
    <w:p w14:paraId="257CA651"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7. Knight et al. (2021) — Beach Deployment of a Low-Cost GNSS Buoy for Determining Sea-Level and Wave Character</w:t>
      </w:r>
      <w:r w:rsidRPr="0020586E">
        <w:rPr>
          <w:rStyle w:val="Strong"/>
          <w:rFonts w:ascii="Times New Roman" w:hAnsi="Times New Roman" w:cs="Times New Roman"/>
          <w:color w:val="000000" w:themeColor="text1"/>
          <w:sz w:val="24"/>
          <w:szCs w:val="24"/>
        </w:rPr>
        <w:t>istics.</w:t>
      </w:r>
      <w:r w:rsidRPr="0020586E">
        <w:rPr>
          <w:rFonts w:ascii="Times New Roman" w:hAnsi="Times New Roman" w:cs="Times New Roman"/>
          <w:color w:val="000000" w:themeColor="text1"/>
          <w:sz w:val="24"/>
          <w:szCs w:val="24"/>
        </w:rPr>
        <w:t xml:space="preserve"> The researchers deployed a low-cost GNSS buoy in a coastal beach environment. They compared its observations with nearby established instruments to determine whether inexpensive positioning hardware could provide useful sea-level and wave informati</w:t>
      </w:r>
      <w:r w:rsidRPr="0020586E">
        <w:rPr>
          <w:rFonts w:ascii="Times New Roman" w:hAnsi="Times New Roman" w:cs="Times New Roman"/>
          <w:color w:val="000000" w:themeColor="text1"/>
          <w:sz w:val="24"/>
          <w:szCs w:val="24"/>
        </w:rPr>
        <w:t xml:space="preserve">on. The results demonstrated the potential of GNSS while also showing the importance of suitable processing and reference </w:t>
      </w:r>
      <w:r w:rsidRPr="0020586E">
        <w:rPr>
          <w:rFonts w:ascii="Times New Roman" w:hAnsi="Times New Roman" w:cs="Times New Roman"/>
          <w:color w:val="000000" w:themeColor="text1"/>
          <w:sz w:val="24"/>
          <w:szCs w:val="24"/>
        </w:rPr>
        <w:lastRenderedPageBreak/>
        <w:t xml:space="preserve">validation. For FALCON, GNSS can support position and displacement monitoring, but normal receiver error and anchor swing must not be </w:t>
      </w:r>
      <w:r w:rsidRPr="0020586E">
        <w:rPr>
          <w:rFonts w:ascii="Times New Roman" w:hAnsi="Times New Roman" w:cs="Times New Roman"/>
          <w:color w:val="000000" w:themeColor="text1"/>
          <w:sz w:val="24"/>
          <w:szCs w:val="24"/>
        </w:rPr>
        <w:t>mistaken for theft or anchor failure.</w:t>
      </w:r>
    </w:p>
    <w:p w14:paraId="3A05311E"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8. Zhou et al. (2022) — Measurement Principle and Technology of a Miniaturized Strapdown Inertial Wave Sensor.</w:t>
      </w:r>
      <w:r w:rsidRPr="0020586E">
        <w:rPr>
          <w:rFonts w:ascii="Times New Roman" w:hAnsi="Times New Roman" w:cs="Times New Roman"/>
          <w:color w:val="000000" w:themeColor="text1"/>
          <w:sz w:val="24"/>
          <w:szCs w:val="24"/>
        </w:rPr>
        <w:t xml:space="preserve"> This study described a compact inertial system that estimates waves from buoy motion. Its method used attit</w:t>
      </w:r>
      <w:r w:rsidRPr="0020586E">
        <w:rPr>
          <w:rFonts w:ascii="Times New Roman" w:hAnsi="Times New Roman" w:cs="Times New Roman"/>
          <w:color w:val="000000" w:themeColor="text1"/>
          <w:sz w:val="24"/>
          <w:szCs w:val="24"/>
        </w:rPr>
        <w:t>ude information to transform acceleration into the correct reference frame before integration and spectral processing. The work explained that gravity removal, orientation correction, drift control, and stable sampling are necessary for meaningful wave par</w:t>
      </w:r>
      <w:r w:rsidRPr="0020586E">
        <w:rPr>
          <w:rFonts w:ascii="Times New Roman" w:hAnsi="Times New Roman" w:cs="Times New Roman"/>
          <w:color w:val="000000" w:themeColor="text1"/>
          <w:sz w:val="24"/>
          <w:szCs w:val="24"/>
        </w:rPr>
        <w:t>ameters. It supports FALCON's use of an IMU, but the specific BNO085, enclosure position, hull, and mooring still require controlled validation.</w:t>
      </w:r>
    </w:p>
    <w:p w14:paraId="743A0E82"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9. Song et al. (2023) — Prediction of Significant Wave Height Based on EEMD and Deep Learning.</w:t>
      </w:r>
      <w:r w:rsidRPr="0020586E">
        <w:rPr>
          <w:rFonts w:ascii="Times New Roman" w:hAnsi="Times New Roman" w:cs="Times New Roman"/>
          <w:color w:val="000000" w:themeColor="text1"/>
          <w:sz w:val="24"/>
          <w:szCs w:val="24"/>
        </w:rPr>
        <w:t xml:space="preserve"> The researchers </w:t>
      </w:r>
      <w:r w:rsidRPr="0020586E">
        <w:rPr>
          <w:rFonts w:ascii="Times New Roman" w:hAnsi="Times New Roman" w:cs="Times New Roman"/>
          <w:color w:val="000000" w:themeColor="text1"/>
          <w:sz w:val="24"/>
          <w:szCs w:val="24"/>
        </w:rPr>
        <w:t>combined ensemble empirical mode decomposition with deep learning for significant-wave-height prediction. Decomposition separated a complex and non-stationary wave record into simpler components that a model could learn. Their work showed the potential ben</w:t>
      </w:r>
      <w:r w:rsidRPr="0020586E">
        <w:rPr>
          <w:rFonts w:ascii="Times New Roman" w:hAnsi="Times New Roman" w:cs="Times New Roman"/>
          <w:color w:val="000000" w:themeColor="text1"/>
          <w:sz w:val="24"/>
          <w:szCs w:val="24"/>
        </w:rPr>
        <w:t>efit of combining signal processing with neural networks for difficult ocean time series. FALCON may study a similar direction, but it must determine whether added accuracy justifies the computation, memory, data, and energy required on the Orange Pi.</w:t>
      </w:r>
    </w:p>
    <w:p w14:paraId="724B7D6C"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 xml:space="preserve">10. </w:t>
      </w:r>
      <w:proofErr w:type="spellStart"/>
      <w:r w:rsidRPr="0020586E">
        <w:rPr>
          <w:rStyle w:val="Strong"/>
          <w:rFonts w:ascii="Times New Roman" w:hAnsi="Times New Roman" w:cs="Times New Roman"/>
          <w:color w:val="000000" w:themeColor="text1"/>
          <w:sz w:val="24"/>
          <w:szCs w:val="24"/>
        </w:rPr>
        <w:t>Skålvik</w:t>
      </w:r>
      <w:proofErr w:type="spellEnd"/>
      <w:r w:rsidRPr="0020586E">
        <w:rPr>
          <w:rStyle w:val="Strong"/>
          <w:rFonts w:ascii="Times New Roman" w:hAnsi="Times New Roman" w:cs="Times New Roman"/>
          <w:color w:val="000000" w:themeColor="text1"/>
          <w:sz w:val="24"/>
          <w:szCs w:val="24"/>
        </w:rPr>
        <w:t xml:space="preserve"> et al. (2023) — Challenges, Limitations, and Measurement Strategies to Ensure Data Quality in Deep-Sea Sensors.</w:t>
      </w:r>
      <w:r w:rsidRPr="0020586E">
        <w:rPr>
          <w:rFonts w:ascii="Times New Roman" w:hAnsi="Times New Roman" w:cs="Times New Roman"/>
          <w:color w:val="000000" w:themeColor="text1"/>
          <w:sz w:val="24"/>
          <w:szCs w:val="24"/>
        </w:rPr>
        <w:t xml:space="preserve"> This paper examined common causes of unreliable long-term marine observations. It discussed calibration drift, corrosion, biofouling, li</w:t>
      </w:r>
      <w:r w:rsidRPr="0020586E">
        <w:rPr>
          <w:rFonts w:ascii="Times New Roman" w:hAnsi="Times New Roman" w:cs="Times New Roman"/>
          <w:color w:val="000000" w:themeColor="text1"/>
          <w:sz w:val="24"/>
          <w:szCs w:val="24"/>
        </w:rPr>
        <w:t>mited power, unstable communication, and difficulty obtaining reference measurements. The authors emphasized that quality assurance must begin before deployment and continue throughout operation. FALCON should therefore attach health and quality flags to i</w:t>
      </w:r>
      <w:r w:rsidRPr="0020586E">
        <w:rPr>
          <w:rFonts w:ascii="Times New Roman" w:hAnsi="Times New Roman" w:cs="Times New Roman"/>
          <w:color w:val="000000" w:themeColor="text1"/>
          <w:sz w:val="24"/>
          <w:szCs w:val="24"/>
        </w:rPr>
        <w:t>ts records and prevent the AI feature from presenting invalid sensor input as a reliable prediction.</w:t>
      </w:r>
    </w:p>
    <w:p w14:paraId="55177D29"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11. Ladd et al. (2024) — Monitoring Tides, Currents, and Waves along Coastal Habitats Using the Mini Buoy.</w:t>
      </w:r>
      <w:r w:rsidRPr="0020586E">
        <w:rPr>
          <w:rFonts w:ascii="Times New Roman" w:hAnsi="Times New Roman" w:cs="Times New Roman"/>
          <w:color w:val="000000" w:themeColor="text1"/>
          <w:sz w:val="24"/>
          <w:szCs w:val="24"/>
        </w:rPr>
        <w:t xml:space="preserve"> The researchers improved and tested inexpensive </w:t>
      </w:r>
      <w:r w:rsidRPr="0020586E">
        <w:rPr>
          <w:rFonts w:ascii="Times New Roman" w:hAnsi="Times New Roman" w:cs="Times New Roman"/>
          <w:color w:val="000000" w:themeColor="text1"/>
          <w:sz w:val="24"/>
          <w:szCs w:val="24"/>
        </w:rPr>
        <w:t>accelerometer-based devices for coastal hydrodynamic monitoring. They calibrated the devices and compared their measurements with industry-standard instruments. The updated design improved physical strength and enabled observations of inundation, current v</w:t>
      </w:r>
      <w:r w:rsidRPr="0020586E">
        <w:rPr>
          <w:rFonts w:ascii="Times New Roman" w:hAnsi="Times New Roman" w:cs="Times New Roman"/>
          <w:color w:val="000000" w:themeColor="text1"/>
          <w:sz w:val="24"/>
          <w:szCs w:val="24"/>
        </w:rPr>
        <w:t>elocity, and wave orbital motion. This work demonstrates both the value of affordable motion sensing and the need for FALCON to test mechanical durability, calibration, mooring effects, and environmental exposure.</w:t>
      </w:r>
    </w:p>
    <w:p w14:paraId="01298183" w14:textId="77777777" w:rsidR="004B6436" w:rsidRPr="0020586E" w:rsidRDefault="00F8764D">
      <w:pPr>
        <w:pStyle w:val="BodyText"/>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12. Williams et al. (2025) — A Low-Cost Au</w:t>
      </w:r>
      <w:r w:rsidRPr="0020586E">
        <w:rPr>
          <w:rStyle w:val="Strong"/>
          <w:rFonts w:ascii="Times New Roman" w:hAnsi="Times New Roman" w:cs="Times New Roman"/>
          <w:color w:val="000000" w:themeColor="text1"/>
          <w:sz w:val="24"/>
          <w:szCs w:val="24"/>
        </w:rPr>
        <w:t>tonomous Multi-Functional Buoy for Ocean Currents, Seawater Monitoring, and Particle Tracking.</w:t>
      </w:r>
      <w:r w:rsidRPr="0020586E">
        <w:rPr>
          <w:rFonts w:ascii="Times New Roman" w:hAnsi="Times New Roman" w:cs="Times New Roman"/>
          <w:color w:val="000000" w:themeColor="text1"/>
          <w:sz w:val="24"/>
          <w:szCs w:val="24"/>
        </w:rPr>
        <w:t xml:space="preserve"> This study developed a compact solar-powered buoy using modular sensors, local logging, GPS, and satellite telemetry. The system collected water-quality and posi</w:t>
      </w:r>
      <w:r w:rsidRPr="0020586E">
        <w:rPr>
          <w:rFonts w:ascii="Times New Roman" w:hAnsi="Times New Roman" w:cs="Times New Roman"/>
          <w:color w:val="000000" w:themeColor="text1"/>
          <w:sz w:val="24"/>
          <w:szCs w:val="24"/>
        </w:rPr>
        <w:t>tion data during several short coastal deployments. The researchers reported strong data recovery and communication reliability, demonstrating the feasibility of affordable autonomous observation. Its focus differs from FALCON, which proposes a moored, loc</w:t>
      </w:r>
      <w:r w:rsidRPr="0020586E">
        <w:rPr>
          <w:rFonts w:ascii="Times New Roman" w:hAnsi="Times New Roman" w:cs="Times New Roman"/>
          <w:color w:val="000000" w:themeColor="text1"/>
          <w:sz w:val="24"/>
          <w:szCs w:val="24"/>
        </w:rPr>
        <w:t>al-first platform centered on wave monitoring, edge prediction, system health, and abnormal-displacement detection.</w:t>
      </w:r>
    </w:p>
    <w:p w14:paraId="305A3C7B" w14:textId="77777777" w:rsidR="004B6436" w:rsidRPr="0020586E" w:rsidRDefault="00F8764D">
      <w:pPr>
        <w:pStyle w:val="BodyTextfooter-note"/>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Interpretation:</w:t>
      </w:r>
      <w:r w:rsidRPr="0020586E">
        <w:rPr>
          <w:rFonts w:ascii="Times New Roman" w:hAnsi="Times New Roman" w:cs="Times New Roman"/>
          <w:color w:val="000000" w:themeColor="text1"/>
          <w:sz w:val="24"/>
          <w:szCs w:val="24"/>
        </w:rPr>
        <w:t xml:space="preserve"> Existing literature supports the feasibility of each major subsystem, but no reviewed study validates the same complete comb</w:t>
      </w:r>
      <w:r w:rsidRPr="0020586E">
        <w:rPr>
          <w:rFonts w:ascii="Times New Roman" w:hAnsi="Times New Roman" w:cs="Times New Roman"/>
          <w:color w:val="000000" w:themeColor="text1"/>
          <w:sz w:val="24"/>
          <w:szCs w:val="24"/>
        </w:rPr>
        <w:t>ination, cost constraints, local-first architecture, and intended Palawan coastal use case proposed for FALCON.</w:t>
      </w:r>
    </w:p>
    <w:p w14:paraId="10CF15E0" w14:textId="77777777" w:rsidR="004B6436" w:rsidRPr="0020586E" w:rsidRDefault="00F8764D">
      <w:pPr>
        <w:pStyle w:val="Heading2"/>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lastRenderedPageBreak/>
        <w:t>Consolidated Research Gap</w:t>
      </w:r>
    </w:p>
    <w:p w14:paraId="7386F386"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Prior studies establish that low-cost buoys, inertial or pressure-assisted wave measurement, GNSS monitoring, renewabl</w:t>
      </w:r>
      <w:r w:rsidRPr="0020586E">
        <w:rPr>
          <w:rFonts w:ascii="Times New Roman" w:hAnsi="Times New Roman" w:cs="Times New Roman"/>
          <w:color w:val="000000" w:themeColor="text1"/>
          <w:sz w:val="24"/>
          <w:szCs w:val="24"/>
        </w:rPr>
        <w:t>e power, and machine-learning wave prediction are individually feasible. However, the reviewed literature does not establish that these capabilities will remain accurate and dependable when integrated into a student-built, solar-powered buoy using inexpens</w:t>
      </w:r>
      <w:r w:rsidRPr="0020586E">
        <w:rPr>
          <w:rFonts w:ascii="Times New Roman" w:hAnsi="Times New Roman" w:cs="Times New Roman"/>
          <w:color w:val="000000" w:themeColor="text1"/>
          <w:sz w:val="24"/>
          <w:szCs w:val="24"/>
        </w:rPr>
        <w:t>ive sensors, intermittent connectivity, and a small edge computer in a Philippine near-shore environment. In particular, there is limited evidence on the combined effects of hull and mooring response, sensor quality, local data scarcity, power constraints,</w:t>
      </w:r>
      <w:r w:rsidRPr="0020586E">
        <w:rPr>
          <w:rFonts w:ascii="Times New Roman" w:hAnsi="Times New Roman" w:cs="Times New Roman"/>
          <w:color w:val="000000" w:themeColor="text1"/>
          <w:sz w:val="24"/>
          <w:szCs w:val="24"/>
        </w:rPr>
        <w:t xml:space="preserve"> model uncertainty, offline operation, and false displacement alarms within one reproducible low-cost platform.</w:t>
      </w:r>
    </w:p>
    <w:p w14:paraId="1B394645" w14:textId="77777777" w:rsidR="004B6436" w:rsidRPr="0020586E" w:rsidRDefault="00F8764D">
      <w:pPr>
        <w:pStyle w:val="Heading2"/>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Proposed Novel Contribution of Project FALCON</w:t>
      </w:r>
    </w:p>
    <w:p w14:paraId="7F497431" w14:textId="77777777" w:rsidR="004B6436" w:rsidRPr="0020586E" w:rsidRDefault="00F8764D">
      <w:pPr>
        <w:pStyle w:val="BodyText"/>
        <w:numPr>
          <w:ilvl w:val="0"/>
          <w:numId w:val="1"/>
        </w:numPr>
        <w:tabs>
          <w:tab w:val="left" w:pos="709"/>
        </w:tabs>
        <w:spacing w:after="0"/>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Locally adapted integration:</w:t>
      </w:r>
      <w:r w:rsidRPr="0020586E">
        <w:rPr>
          <w:rFonts w:ascii="Times New Roman" w:hAnsi="Times New Roman" w:cs="Times New Roman"/>
          <w:color w:val="000000" w:themeColor="text1"/>
          <w:sz w:val="24"/>
          <w:szCs w:val="24"/>
        </w:rPr>
        <w:t xml:space="preserve"> A reproducible ESP32–Orange Pi coastal buoy designed around affordable, obtainable components and a defined Palawan test site. </w:t>
      </w:r>
    </w:p>
    <w:p w14:paraId="3FFB85AB" w14:textId="77777777" w:rsidR="004B6436" w:rsidRPr="0020586E" w:rsidRDefault="00F8764D">
      <w:pPr>
        <w:pStyle w:val="BodyText"/>
        <w:numPr>
          <w:ilvl w:val="0"/>
          <w:numId w:val="1"/>
        </w:numPr>
        <w:tabs>
          <w:tab w:val="left" w:pos="709"/>
        </w:tabs>
        <w:spacing w:after="0"/>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Calibrated wave observation:</w:t>
      </w:r>
      <w:r w:rsidRPr="0020586E">
        <w:rPr>
          <w:rFonts w:ascii="Times New Roman" w:hAnsi="Times New Roman" w:cs="Times New Roman"/>
          <w:color w:val="000000" w:themeColor="text1"/>
          <w:sz w:val="24"/>
          <w:szCs w:val="24"/>
        </w:rPr>
        <w:t xml:space="preserve"> Wave estimates derived from synchronized motion and pressure measurements, with hull/mooring effec</w:t>
      </w:r>
      <w:r w:rsidRPr="0020586E">
        <w:rPr>
          <w:rFonts w:ascii="Times New Roman" w:hAnsi="Times New Roman" w:cs="Times New Roman"/>
          <w:color w:val="000000" w:themeColor="text1"/>
          <w:sz w:val="24"/>
          <w:szCs w:val="24"/>
        </w:rPr>
        <w:t xml:space="preserve">ts and reference comparison explicitly documented. </w:t>
      </w:r>
    </w:p>
    <w:p w14:paraId="2F43D35A" w14:textId="77777777" w:rsidR="004B6436" w:rsidRPr="0020586E" w:rsidRDefault="00F8764D">
      <w:pPr>
        <w:pStyle w:val="BodyText"/>
        <w:numPr>
          <w:ilvl w:val="0"/>
          <w:numId w:val="1"/>
        </w:numPr>
        <w:tabs>
          <w:tab w:val="left" w:pos="709"/>
        </w:tabs>
        <w:spacing w:after="0"/>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Honest edge prediction:</w:t>
      </w:r>
      <w:r w:rsidRPr="0020586E">
        <w:rPr>
          <w:rFonts w:ascii="Times New Roman" w:hAnsi="Times New Roman" w:cs="Times New Roman"/>
          <w:color w:val="000000" w:themeColor="text1"/>
          <w:sz w:val="24"/>
          <w:szCs w:val="24"/>
        </w:rPr>
        <w:t xml:space="preserve"> A clearly defined 5–</w:t>
      </w:r>
      <w:proofErr w:type="gramStart"/>
      <w:r w:rsidRPr="0020586E">
        <w:rPr>
          <w:rFonts w:ascii="Times New Roman" w:hAnsi="Times New Roman" w:cs="Times New Roman"/>
          <w:color w:val="000000" w:themeColor="text1"/>
          <w:sz w:val="24"/>
          <w:szCs w:val="24"/>
        </w:rPr>
        <w:t>15 minute</w:t>
      </w:r>
      <w:proofErr w:type="gramEnd"/>
      <w:r w:rsidRPr="0020586E">
        <w:rPr>
          <w:rFonts w:ascii="Times New Roman" w:hAnsi="Times New Roman" w:cs="Times New Roman"/>
          <w:color w:val="000000" w:themeColor="text1"/>
          <w:sz w:val="24"/>
          <w:szCs w:val="24"/>
        </w:rPr>
        <w:t xml:space="preserve"> wave-height target evaluated chronologically against persistence and other simple baselines, including error, latency, and uncertainty. </w:t>
      </w:r>
    </w:p>
    <w:p w14:paraId="5810028E" w14:textId="77777777" w:rsidR="004B6436" w:rsidRPr="0020586E" w:rsidRDefault="00F8764D">
      <w:pPr>
        <w:pStyle w:val="BodyText"/>
        <w:numPr>
          <w:ilvl w:val="0"/>
          <w:numId w:val="1"/>
        </w:numPr>
        <w:tabs>
          <w:tab w:val="left" w:pos="709"/>
        </w:tabs>
        <w:spacing w:after="0"/>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Local-first r</w:t>
      </w:r>
      <w:r w:rsidRPr="0020586E">
        <w:rPr>
          <w:rStyle w:val="Strong"/>
          <w:rFonts w:ascii="Times New Roman" w:hAnsi="Times New Roman" w:cs="Times New Roman"/>
          <w:color w:val="000000" w:themeColor="text1"/>
          <w:sz w:val="24"/>
          <w:szCs w:val="24"/>
        </w:rPr>
        <w:t>esilience:</w:t>
      </w:r>
      <w:r w:rsidRPr="0020586E">
        <w:rPr>
          <w:rFonts w:ascii="Times New Roman" w:hAnsi="Times New Roman" w:cs="Times New Roman"/>
          <w:color w:val="000000" w:themeColor="text1"/>
          <w:sz w:val="24"/>
          <w:szCs w:val="24"/>
        </w:rPr>
        <w:t xml:space="preserve"> Onboard acquisition, quality checks, storage, and dashboard service that continue during internet outages and recover delayed records without silently duplicating data. </w:t>
      </w:r>
    </w:p>
    <w:p w14:paraId="793ED9C6" w14:textId="77777777" w:rsidR="004B6436" w:rsidRPr="0020586E" w:rsidRDefault="00F8764D">
      <w:pPr>
        <w:pStyle w:val="BodyText"/>
        <w:numPr>
          <w:ilvl w:val="0"/>
          <w:numId w:val="1"/>
        </w:numPr>
        <w:tabs>
          <w:tab w:val="left" w:pos="709"/>
        </w:tabs>
        <w:spacing w:after="0"/>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Integrated health and displacement logic:</w:t>
      </w:r>
      <w:r w:rsidRPr="0020586E">
        <w:rPr>
          <w:rFonts w:ascii="Times New Roman" w:hAnsi="Times New Roman" w:cs="Times New Roman"/>
          <w:color w:val="000000" w:themeColor="text1"/>
          <w:sz w:val="24"/>
          <w:szCs w:val="24"/>
        </w:rPr>
        <w:t xml:space="preserve"> GPS, IMU, time persistence, senso</w:t>
      </w:r>
      <w:r w:rsidRPr="0020586E">
        <w:rPr>
          <w:rFonts w:ascii="Times New Roman" w:hAnsi="Times New Roman" w:cs="Times New Roman"/>
          <w:color w:val="000000" w:themeColor="text1"/>
          <w:sz w:val="24"/>
          <w:szCs w:val="24"/>
        </w:rPr>
        <w:t xml:space="preserve">r health, and power state combined to distinguish likely abnormal movement from ordinary anchor swing and GPS noise. </w:t>
      </w:r>
    </w:p>
    <w:p w14:paraId="7B35791D" w14:textId="77777777" w:rsidR="004B6436" w:rsidRPr="0020586E" w:rsidRDefault="00F8764D">
      <w:pPr>
        <w:pStyle w:val="BodyText"/>
        <w:numPr>
          <w:ilvl w:val="0"/>
          <w:numId w:val="1"/>
        </w:numPr>
        <w:tabs>
          <w:tab w:val="left" w:pos="709"/>
        </w:tabs>
        <w:rPr>
          <w:rFonts w:ascii="Times New Roman" w:hAnsi="Times New Roman" w:cs="Times New Roman"/>
          <w:color w:val="000000" w:themeColor="text1"/>
          <w:sz w:val="24"/>
          <w:szCs w:val="24"/>
        </w:rPr>
      </w:pPr>
      <w:r w:rsidRPr="0020586E">
        <w:rPr>
          <w:rStyle w:val="Strong"/>
          <w:rFonts w:ascii="Times New Roman" w:hAnsi="Times New Roman" w:cs="Times New Roman"/>
          <w:color w:val="000000" w:themeColor="text1"/>
          <w:sz w:val="24"/>
          <w:szCs w:val="24"/>
        </w:rPr>
        <w:t>Whole-system validation:</w:t>
      </w:r>
      <w:r w:rsidRPr="0020586E">
        <w:rPr>
          <w:rFonts w:ascii="Times New Roman" w:hAnsi="Times New Roman" w:cs="Times New Roman"/>
          <w:color w:val="000000" w:themeColor="text1"/>
          <w:sz w:val="24"/>
          <w:szCs w:val="24"/>
        </w:rPr>
        <w:t xml:space="preserve"> Measurement accuracy, energy autonomy, communication reliability, maintainability, and alert performance assessed</w:t>
      </w:r>
      <w:r w:rsidRPr="0020586E">
        <w:rPr>
          <w:rFonts w:ascii="Times New Roman" w:hAnsi="Times New Roman" w:cs="Times New Roman"/>
          <w:color w:val="000000" w:themeColor="text1"/>
          <w:sz w:val="24"/>
          <w:szCs w:val="24"/>
        </w:rPr>
        <w:t xml:space="preserve"> together rather than presenting component integration alone as novelty. </w:t>
      </w:r>
    </w:p>
    <w:p w14:paraId="7E1CC857" w14:textId="5B30E4CA" w:rsidR="004B6436" w:rsidRPr="0020586E" w:rsidRDefault="00F8764D">
      <w:pPr>
        <w:pStyle w:val="Heading2"/>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References</w:t>
      </w:r>
    </w:p>
    <w:p w14:paraId="313EAB71"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Albaladejo, C., Soto, F., Torres, R., S</w:t>
      </w:r>
      <w:r w:rsidRPr="0020586E">
        <w:rPr>
          <w:rFonts w:ascii="Times New Roman" w:hAnsi="Times New Roman" w:cs="Times New Roman"/>
          <w:color w:val="000000" w:themeColor="text1"/>
          <w:sz w:val="24"/>
          <w:szCs w:val="24"/>
        </w:rPr>
        <w:t xml:space="preserve">ánchez, P., &amp; López, J. A. (2012). A low-cost sensor buoy system for monitoring shallow marine environments. </w:t>
      </w:r>
      <w:r w:rsidRPr="0020586E">
        <w:rPr>
          <w:rStyle w:val="Emphasis"/>
          <w:rFonts w:ascii="Times New Roman" w:hAnsi="Times New Roman" w:cs="Times New Roman"/>
          <w:color w:val="000000" w:themeColor="text1"/>
          <w:sz w:val="24"/>
          <w:szCs w:val="24"/>
        </w:rPr>
        <w:t>Sensors, 12</w:t>
      </w:r>
      <w:r w:rsidRPr="0020586E">
        <w:rPr>
          <w:rFonts w:ascii="Times New Roman" w:hAnsi="Times New Roman" w:cs="Times New Roman"/>
          <w:color w:val="000000" w:themeColor="text1"/>
          <w:sz w:val="24"/>
          <w:szCs w:val="24"/>
        </w:rPr>
        <w:t>(7), 9613–9634. https://doi.org/10.3390/s120709613</w:t>
      </w:r>
    </w:p>
    <w:p w14:paraId="4C43CF03" w14:textId="77777777" w:rsidR="004B6436" w:rsidRPr="0020586E" w:rsidRDefault="00F8764D">
      <w:pPr>
        <w:pStyle w:val="BodyText"/>
        <w:rPr>
          <w:rFonts w:ascii="Times New Roman" w:hAnsi="Times New Roman" w:cs="Times New Roman"/>
          <w:color w:val="000000" w:themeColor="text1"/>
          <w:sz w:val="24"/>
          <w:szCs w:val="24"/>
        </w:rPr>
      </w:pPr>
      <w:proofErr w:type="spellStart"/>
      <w:r w:rsidRPr="0020586E">
        <w:rPr>
          <w:rFonts w:ascii="Times New Roman" w:hAnsi="Times New Roman" w:cs="Times New Roman"/>
          <w:color w:val="000000" w:themeColor="text1"/>
          <w:sz w:val="24"/>
          <w:szCs w:val="24"/>
        </w:rPr>
        <w:t>Ardhuin</w:t>
      </w:r>
      <w:proofErr w:type="spellEnd"/>
      <w:r w:rsidRPr="0020586E">
        <w:rPr>
          <w:rFonts w:ascii="Times New Roman" w:hAnsi="Times New Roman" w:cs="Times New Roman"/>
          <w:color w:val="000000" w:themeColor="text1"/>
          <w:sz w:val="24"/>
          <w:szCs w:val="24"/>
        </w:rPr>
        <w:t xml:space="preserve">, F., Stopa, J. E., </w:t>
      </w:r>
      <w:proofErr w:type="spellStart"/>
      <w:r w:rsidRPr="0020586E">
        <w:rPr>
          <w:rFonts w:ascii="Times New Roman" w:hAnsi="Times New Roman" w:cs="Times New Roman"/>
          <w:color w:val="000000" w:themeColor="text1"/>
          <w:sz w:val="24"/>
          <w:szCs w:val="24"/>
        </w:rPr>
        <w:t>Chapron</w:t>
      </w:r>
      <w:proofErr w:type="spellEnd"/>
      <w:r w:rsidRPr="0020586E">
        <w:rPr>
          <w:rFonts w:ascii="Times New Roman" w:hAnsi="Times New Roman" w:cs="Times New Roman"/>
          <w:color w:val="000000" w:themeColor="text1"/>
          <w:sz w:val="24"/>
          <w:szCs w:val="24"/>
        </w:rPr>
        <w:t xml:space="preserve">, B., Collard, F., Husson, R., Jensen, R. E., Johannessen, J., </w:t>
      </w:r>
      <w:proofErr w:type="spellStart"/>
      <w:r w:rsidRPr="0020586E">
        <w:rPr>
          <w:rFonts w:ascii="Times New Roman" w:hAnsi="Times New Roman" w:cs="Times New Roman"/>
          <w:color w:val="000000" w:themeColor="text1"/>
          <w:sz w:val="24"/>
          <w:szCs w:val="24"/>
        </w:rPr>
        <w:t>Mouche</w:t>
      </w:r>
      <w:proofErr w:type="spellEnd"/>
      <w:r w:rsidRPr="0020586E">
        <w:rPr>
          <w:rFonts w:ascii="Times New Roman" w:hAnsi="Times New Roman" w:cs="Times New Roman"/>
          <w:color w:val="000000" w:themeColor="text1"/>
          <w:sz w:val="24"/>
          <w:szCs w:val="24"/>
        </w:rPr>
        <w:t xml:space="preserve">, A., Passaro, M., </w:t>
      </w:r>
      <w:proofErr w:type="spellStart"/>
      <w:r w:rsidRPr="0020586E">
        <w:rPr>
          <w:rFonts w:ascii="Times New Roman" w:hAnsi="Times New Roman" w:cs="Times New Roman"/>
          <w:color w:val="000000" w:themeColor="text1"/>
          <w:sz w:val="24"/>
          <w:szCs w:val="24"/>
        </w:rPr>
        <w:t>Quartly</w:t>
      </w:r>
      <w:proofErr w:type="spellEnd"/>
      <w:r w:rsidRPr="0020586E">
        <w:rPr>
          <w:rFonts w:ascii="Times New Roman" w:hAnsi="Times New Roman" w:cs="Times New Roman"/>
          <w:color w:val="000000" w:themeColor="text1"/>
          <w:sz w:val="24"/>
          <w:szCs w:val="24"/>
        </w:rPr>
        <w:t xml:space="preserve">, G. D., Swail, V., &amp; Young, I. R. (2019). Observing sea states. </w:t>
      </w:r>
      <w:r w:rsidRPr="0020586E">
        <w:rPr>
          <w:rStyle w:val="Emphasis"/>
          <w:rFonts w:ascii="Times New Roman" w:hAnsi="Times New Roman" w:cs="Times New Roman"/>
          <w:color w:val="000000" w:themeColor="text1"/>
          <w:sz w:val="24"/>
          <w:szCs w:val="24"/>
        </w:rPr>
        <w:t>Frontiers in Marine Science, 6</w:t>
      </w:r>
      <w:r w:rsidRPr="0020586E">
        <w:rPr>
          <w:rFonts w:ascii="Times New Roman" w:hAnsi="Times New Roman" w:cs="Times New Roman"/>
          <w:color w:val="000000" w:themeColor="text1"/>
          <w:sz w:val="24"/>
          <w:szCs w:val="24"/>
        </w:rPr>
        <w:t>, Article 124. https://doi.org/1</w:t>
      </w:r>
      <w:r w:rsidRPr="0020586E">
        <w:rPr>
          <w:rFonts w:ascii="Times New Roman" w:hAnsi="Times New Roman" w:cs="Times New Roman"/>
          <w:color w:val="000000" w:themeColor="text1"/>
          <w:sz w:val="24"/>
          <w:szCs w:val="24"/>
        </w:rPr>
        <w:t>0.3389/fmars.2019.00124</w:t>
      </w:r>
    </w:p>
    <w:p w14:paraId="6069926F"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Bishop, C. T., &amp; Donelan, M. A. (1987). Measuring waves with pressure transducers. </w:t>
      </w:r>
      <w:r w:rsidRPr="0020586E">
        <w:rPr>
          <w:rStyle w:val="Emphasis"/>
          <w:rFonts w:ascii="Times New Roman" w:hAnsi="Times New Roman" w:cs="Times New Roman"/>
          <w:color w:val="000000" w:themeColor="text1"/>
          <w:sz w:val="24"/>
          <w:szCs w:val="24"/>
        </w:rPr>
        <w:t>Coastal Engineering, 11</w:t>
      </w:r>
      <w:r w:rsidRPr="0020586E">
        <w:rPr>
          <w:rFonts w:ascii="Times New Roman" w:hAnsi="Times New Roman" w:cs="Times New Roman"/>
          <w:color w:val="000000" w:themeColor="text1"/>
          <w:sz w:val="24"/>
          <w:szCs w:val="24"/>
        </w:rPr>
        <w:t>(4), 309–328. https://doi.org/10.1016/0378-3839(87)90031-7</w:t>
      </w:r>
    </w:p>
    <w:p w14:paraId="4D239F30"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Bonneton, P., Lannes, D., Martins, K., &amp; </w:t>
      </w:r>
      <w:proofErr w:type="spellStart"/>
      <w:r w:rsidRPr="0020586E">
        <w:rPr>
          <w:rFonts w:ascii="Times New Roman" w:hAnsi="Times New Roman" w:cs="Times New Roman"/>
          <w:color w:val="000000" w:themeColor="text1"/>
          <w:sz w:val="24"/>
          <w:szCs w:val="24"/>
        </w:rPr>
        <w:t>Michallet</w:t>
      </w:r>
      <w:proofErr w:type="spellEnd"/>
      <w:r w:rsidRPr="0020586E">
        <w:rPr>
          <w:rFonts w:ascii="Times New Roman" w:hAnsi="Times New Roman" w:cs="Times New Roman"/>
          <w:color w:val="000000" w:themeColor="text1"/>
          <w:sz w:val="24"/>
          <w:szCs w:val="24"/>
        </w:rPr>
        <w:t>, H. (2018). A no</w:t>
      </w:r>
      <w:r w:rsidRPr="0020586E">
        <w:rPr>
          <w:rFonts w:ascii="Times New Roman" w:hAnsi="Times New Roman" w:cs="Times New Roman"/>
          <w:color w:val="000000" w:themeColor="text1"/>
          <w:sz w:val="24"/>
          <w:szCs w:val="24"/>
        </w:rPr>
        <w:t xml:space="preserve">nlinear weakly dispersive method for recovering the elevation of irrotational surface waves from pressure measurements. </w:t>
      </w:r>
      <w:r w:rsidRPr="0020586E">
        <w:rPr>
          <w:rStyle w:val="Emphasis"/>
          <w:rFonts w:ascii="Times New Roman" w:hAnsi="Times New Roman" w:cs="Times New Roman"/>
          <w:color w:val="000000" w:themeColor="text1"/>
          <w:sz w:val="24"/>
          <w:szCs w:val="24"/>
        </w:rPr>
        <w:t>Coastal Engineering, 138</w:t>
      </w:r>
      <w:r w:rsidRPr="0020586E">
        <w:rPr>
          <w:rFonts w:ascii="Times New Roman" w:hAnsi="Times New Roman" w:cs="Times New Roman"/>
          <w:color w:val="000000" w:themeColor="text1"/>
          <w:sz w:val="24"/>
          <w:szCs w:val="24"/>
        </w:rPr>
        <w:t>, 1–8. https://doi.org/10.1016/j.coastaleng.2018.04.005</w:t>
      </w:r>
    </w:p>
    <w:p w14:paraId="6A9EDFBC"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lastRenderedPageBreak/>
        <w:t>Cho, J., Kim, M. W., Kim, Y., Park, J.-S., Lee, D.-H., K</w:t>
      </w:r>
      <w:r w:rsidRPr="0020586E">
        <w:rPr>
          <w:rFonts w:ascii="Times New Roman" w:hAnsi="Times New Roman" w:cs="Times New Roman"/>
          <w:color w:val="000000" w:themeColor="text1"/>
          <w:sz w:val="24"/>
          <w:szCs w:val="24"/>
        </w:rPr>
        <w:t xml:space="preserve">im, Y., &amp; Kim, J. J. (2021). Seawater battery-based wireless marine buoy system with battery degradation prediction and multiple power optimization capabilities. </w:t>
      </w:r>
      <w:r w:rsidRPr="0020586E">
        <w:rPr>
          <w:rStyle w:val="Emphasis"/>
          <w:rFonts w:ascii="Times New Roman" w:hAnsi="Times New Roman" w:cs="Times New Roman"/>
          <w:color w:val="000000" w:themeColor="text1"/>
          <w:sz w:val="24"/>
          <w:szCs w:val="24"/>
        </w:rPr>
        <w:t>IEEE Access, 9</w:t>
      </w:r>
      <w:r w:rsidRPr="0020586E">
        <w:rPr>
          <w:rFonts w:ascii="Times New Roman" w:hAnsi="Times New Roman" w:cs="Times New Roman"/>
          <w:color w:val="000000" w:themeColor="text1"/>
          <w:sz w:val="24"/>
          <w:szCs w:val="24"/>
        </w:rPr>
        <w:t>, 104104–104114. https://doi.org/10.1109/ACCESS.2021.3098846</w:t>
      </w:r>
    </w:p>
    <w:p w14:paraId="6BFA0D54"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Fan, S., Xiao, N., </w:t>
      </w:r>
      <w:r w:rsidRPr="0020586E">
        <w:rPr>
          <w:rFonts w:ascii="Times New Roman" w:hAnsi="Times New Roman" w:cs="Times New Roman"/>
          <w:color w:val="000000" w:themeColor="text1"/>
          <w:sz w:val="24"/>
          <w:szCs w:val="24"/>
        </w:rPr>
        <w:t xml:space="preserve">&amp; Dong, S. (2020). A novel model to predict significant wave height based on long short-term memory network. </w:t>
      </w:r>
      <w:r w:rsidRPr="0020586E">
        <w:rPr>
          <w:rStyle w:val="Emphasis"/>
          <w:rFonts w:ascii="Times New Roman" w:hAnsi="Times New Roman" w:cs="Times New Roman"/>
          <w:color w:val="000000" w:themeColor="text1"/>
          <w:sz w:val="24"/>
          <w:szCs w:val="24"/>
        </w:rPr>
        <w:t>Ocean Engineering, 205</w:t>
      </w:r>
      <w:r w:rsidRPr="0020586E">
        <w:rPr>
          <w:rFonts w:ascii="Times New Roman" w:hAnsi="Times New Roman" w:cs="Times New Roman"/>
          <w:color w:val="000000" w:themeColor="text1"/>
          <w:sz w:val="24"/>
          <w:szCs w:val="24"/>
        </w:rPr>
        <w:t>, Article 107298. https://doi.org/10.1016/j.oceaneng.2020.107298</w:t>
      </w:r>
    </w:p>
    <w:p w14:paraId="72DE4E24"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Knight, P. J., Bird, C. O., Sinclair, A., </w:t>
      </w:r>
      <w:proofErr w:type="spellStart"/>
      <w:r w:rsidRPr="0020586E">
        <w:rPr>
          <w:rFonts w:ascii="Times New Roman" w:hAnsi="Times New Roman" w:cs="Times New Roman"/>
          <w:color w:val="000000" w:themeColor="text1"/>
          <w:sz w:val="24"/>
          <w:szCs w:val="24"/>
        </w:rPr>
        <w:t>Higham</w:t>
      </w:r>
      <w:proofErr w:type="spellEnd"/>
      <w:r w:rsidRPr="0020586E">
        <w:rPr>
          <w:rFonts w:ascii="Times New Roman" w:hAnsi="Times New Roman" w:cs="Times New Roman"/>
          <w:color w:val="000000" w:themeColor="text1"/>
          <w:sz w:val="24"/>
          <w:szCs w:val="24"/>
        </w:rPr>
        <w:t>, J., &amp; Plat</w:t>
      </w:r>
      <w:r w:rsidRPr="0020586E">
        <w:rPr>
          <w:rFonts w:ascii="Times New Roman" w:hAnsi="Times New Roman" w:cs="Times New Roman"/>
          <w:color w:val="000000" w:themeColor="text1"/>
          <w:sz w:val="24"/>
          <w:szCs w:val="24"/>
        </w:rPr>
        <w:t xml:space="preserve">er, A. J. (2021). Beach deployment of a low-cost GNSS buoy for determining sea-level and wave characteristics. </w:t>
      </w:r>
      <w:r w:rsidRPr="0020586E">
        <w:rPr>
          <w:rStyle w:val="Emphasis"/>
          <w:rFonts w:ascii="Times New Roman" w:hAnsi="Times New Roman" w:cs="Times New Roman"/>
          <w:color w:val="000000" w:themeColor="text1"/>
          <w:sz w:val="24"/>
          <w:szCs w:val="24"/>
        </w:rPr>
        <w:t>Geosciences, 11</w:t>
      </w:r>
      <w:r w:rsidRPr="0020586E">
        <w:rPr>
          <w:rFonts w:ascii="Times New Roman" w:hAnsi="Times New Roman" w:cs="Times New Roman"/>
          <w:color w:val="000000" w:themeColor="text1"/>
          <w:sz w:val="24"/>
          <w:szCs w:val="24"/>
        </w:rPr>
        <w:t>(12), Article 494. https://doi.org/10.3390/geosciences11120494</w:t>
      </w:r>
    </w:p>
    <w:p w14:paraId="5568BA61"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Ladd, C. J. T., Burden, A., Skov, M. W., &amp; van der Wal, D. (2024). </w:t>
      </w:r>
      <w:r w:rsidRPr="0020586E">
        <w:rPr>
          <w:rFonts w:ascii="Times New Roman" w:hAnsi="Times New Roman" w:cs="Times New Roman"/>
          <w:color w:val="000000" w:themeColor="text1"/>
          <w:sz w:val="24"/>
          <w:szCs w:val="24"/>
        </w:rPr>
        <w:t xml:space="preserve">Monitoring tides, currents, and waves along coastal habitats using the Mini Buoy. </w:t>
      </w:r>
      <w:r w:rsidRPr="0020586E">
        <w:rPr>
          <w:rStyle w:val="Emphasis"/>
          <w:rFonts w:ascii="Times New Roman" w:hAnsi="Times New Roman" w:cs="Times New Roman"/>
          <w:color w:val="000000" w:themeColor="text1"/>
          <w:sz w:val="24"/>
          <w:szCs w:val="24"/>
        </w:rPr>
        <w:t>Limnology and Oceanography: Methods, 22</w:t>
      </w:r>
      <w:r w:rsidRPr="0020586E">
        <w:rPr>
          <w:rFonts w:ascii="Times New Roman" w:hAnsi="Times New Roman" w:cs="Times New Roman"/>
          <w:color w:val="000000" w:themeColor="text1"/>
          <w:sz w:val="24"/>
          <w:szCs w:val="24"/>
        </w:rPr>
        <w:t>(4), 259–279. https://doi.org/10.1002/lom3.10631</w:t>
      </w:r>
    </w:p>
    <w:p w14:paraId="2DC30C75" w14:textId="77777777" w:rsidR="004B6436" w:rsidRPr="0020586E" w:rsidRDefault="00F8764D">
      <w:pPr>
        <w:pStyle w:val="BodyText"/>
        <w:rPr>
          <w:rFonts w:ascii="Times New Roman" w:hAnsi="Times New Roman" w:cs="Times New Roman"/>
          <w:color w:val="000000" w:themeColor="text1"/>
          <w:sz w:val="24"/>
          <w:szCs w:val="24"/>
        </w:rPr>
      </w:pPr>
      <w:proofErr w:type="spellStart"/>
      <w:r w:rsidRPr="0020586E">
        <w:rPr>
          <w:rFonts w:ascii="Times New Roman" w:hAnsi="Times New Roman" w:cs="Times New Roman"/>
          <w:color w:val="000000" w:themeColor="text1"/>
          <w:sz w:val="24"/>
          <w:szCs w:val="24"/>
        </w:rPr>
        <w:t>Skålvik</w:t>
      </w:r>
      <w:proofErr w:type="spellEnd"/>
      <w:r w:rsidRPr="0020586E">
        <w:rPr>
          <w:rFonts w:ascii="Times New Roman" w:hAnsi="Times New Roman" w:cs="Times New Roman"/>
          <w:color w:val="000000" w:themeColor="text1"/>
          <w:sz w:val="24"/>
          <w:szCs w:val="24"/>
        </w:rPr>
        <w:t xml:space="preserve">, A. M., </w:t>
      </w:r>
      <w:proofErr w:type="spellStart"/>
      <w:r w:rsidRPr="0020586E">
        <w:rPr>
          <w:rFonts w:ascii="Times New Roman" w:hAnsi="Times New Roman" w:cs="Times New Roman"/>
          <w:color w:val="000000" w:themeColor="text1"/>
          <w:sz w:val="24"/>
          <w:szCs w:val="24"/>
        </w:rPr>
        <w:t>Saetre</w:t>
      </w:r>
      <w:proofErr w:type="spellEnd"/>
      <w:r w:rsidRPr="0020586E">
        <w:rPr>
          <w:rFonts w:ascii="Times New Roman" w:hAnsi="Times New Roman" w:cs="Times New Roman"/>
          <w:color w:val="000000" w:themeColor="text1"/>
          <w:sz w:val="24"/>
          <w:szCs w:val="24"/>
        </w:rPr>
        <w:t>, C., Frøysa, K.-E., Bjørk, R. N., &amp; Tengberg, A. (2023). Challe</w:t>
      </w:r>
      <w:r w:rsidRPr="0020586E">
        <w:rPr>
          <w:rFonts w:ascii="Times New Roman" w:hAnsi="Times New Roman" w:cs="Times New Roman"/>
          <w:color w:val="000000" w:themeColor="text1"/>
          <w:sz w:val="24"/>
          <w:szCs w:val="24"/>
        </w:rPr>
        <w:t xml:space="preserve">nges, limitations, and measurement strategies to ensure data quality in deep-sea sensors. </w:t>
      </w:r>
      <w:r w:rsidRPr="0020586E">
        <w:rPr>
          <w:rStyle w:val="Emphasis"/>
          <w:rFonts w:ascii="Times New Roman" w:hAnsi="Times New Roman" w:cs="Times New Roman"/>
          <w:color w:val="000000" w:themeColor="text1"/>
          <w:sz w:val="24"/>
          <w:szCs w:val="24"/>
        </w:rPr>
        <w:t>Frontiers in Marine Science, 10</w:t>
      </w:r>
      <w:r w:rsidRPr="0020586E">
        <w:rPr>
          <w:rFonts w:ascii="Times New Roman" w:hAnsi="Times New Roman" w:cs="Times New Roman"/>
          <w:color w:val="000000" w:themeColor="text1"/>
          <w:sz w:val="24"/>
          <w:szCs w:val="24"/>
        </w:rPr>
        <w:t>, Article 1152236. https://doi.org/10.3389/fmars.2023.1152236</w:t>
      </w:r>
    </w:p>
    <w:p w14:paraId="2EC1A997"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Song, T., Wang, J., Huo, J., Wei, W., Han, R., Xu, D., &amp; Meng, F. (2023).</w:t>
      </w:r>
      <w:r w:rsidRPr="0020586E">
        <w:rPr>
          <w:rFonts w:ascii="Times New Roman" w:hAnsi="Times New Roman" w:cs="Times New Roman"/>
          <w:color w:val="000000" w:themeColor="text1"/>
          <w:sz w:val="24"/>
          <w:szCs w:val="24"/>
        </w:rPr>
        <w:t xml:space="preserve"> Prediction of significant wave height based on EEMD and deep learning. </w:t>
      </w:r>
      <w:r w:rsidRPr="0020586E">
        <w:rPr>
          <w:rStyle w:val="Emphasis"/>
          <w:rFonts w:ascii="Times New Roman" w:hAnsi="Times New Roman" w:cs="Times New Roman"/>
          <w:color w:val="000000" w:themeColor="text1"/>
          <w:sz w:val="24"/>
          <w:szCs w:val="24"/>
        </w:rPr>
        <w:t>Frontiers in Marine Science, 10</w:t>
      </w:r>
      <w:r w:rsidRPr="0020586E">
        <w:rPr>
          <w:rFonts w:ascii="Times New Roman" w:hAnsi="Times New Roman" w:cs="Times New Roman"/>
          <w:color w:val="000000" w:themeColor="text1"/>
          <w:sz w:val="24"/>
          <w:szCs w:val="24"/>
        </w:rPr>
        <w:t>, Article 1089357. https://doi.org/10.3389/fmars.2023.1089357</w:t>
      </w:r>
    </w:p>
    <w:p w14:paraId="5693CB76"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 xml:space="preserve">Williams, Z., Soto Calvo, M. A., Lee, H. S., </w:t>
      </w:r>
      <w:proofErr w:type="spellStart"/>
      <w:r w:rsidRPr="0020586E">
        <w:rPr>
          <w:rFonts w:ascii="Times New Roman" w:hAnsi="Times New Roman" w:cs="Times New Roman"/>
          <w:color w:val="000000" w:themeColor="text1"/>
          <w:sz w:val="24"/>
          <w:szCs w:val="24"/>
        </w:rPr>
        <w:t>Aljber</w:t>
      </w:r>
      <w:proofErr w:type="spellEnd"/>
      <w:r w:rsidRPr="0020586E">
        <w:rPr>
          <w:rFonts w:ascii="Times New Roman" w:hAnsi="Times New Roman" w:cs="Times New Roman"/>
          <w:color w:val="000000" w:themeColor="text1"/>
          <w:sz w:val="24"/>
          <w:szCs w:val="24"/>
        </w:rPr>
        <w:t xml:space="preserve">, M., &amp; Jeong, J.-S. (2025). A low-cost </w:t>
      </w:r>
      <w:r w:rsidRPr="0020586E">
        <w:rPr>
          <w:rFonts w:ascii="Times New Roman" w:hAnsi="Times New Roman" w:cs="Times New Roman"/>
          <w:color w:val="000000" w:themeColor="text1"/>
          <w:sz w:val="24"/>
          <w:szCs w:val="24"/>
        </w:rPr>
        <w:t xml:space="preserve">autonomous multi-functional buoy for ocean currents and seawater parameter monitoring, and particle tracking. </w:t>
      </w:r>
      <w:r w:rsidRPr="0020586E">
        <w:rPr>
          <w:rStyle w:val="Emphasis"/>
          <w:rFonts w:ascii="Times New Roman" w:hAnsi="Times New Roman" w:cs="Times New Roman"/>
          <w:color w:val="000000" w:themeColor="text1"/>
          <w:sz w:val="24"/>
          <w:szCs w:val="24"/>
        </w:rPr>
        <w:t>Journal of Marine Science and Engineering, 13</w:t>
      </w:r>
      <w:r w:rsidRPr="0020586E">
        <w:rPr>
          <w:rFonts w:ascii="Times New Roman" w:hAnsi="Times New Roman" w:cs="Times New Roman"/>
          <w:color w:val="000000" w:themeColor="text1"/>
          <w:sz w:val="24"/>
          <w:szCs w:val="24"/>
        </w:rPr>
        <w:t>(9), Article 1629. https://doi.org/10.3390/jmse13091629</w:t>
      </w:r>
    </w:p>
    <w:p w14:paraId="7EF16440" w14:textId="77777777" w:rsidR="004B6436" w:rsidRPr="0020586E" w:rsidRDefault="00F8764D">
      <w:pPr>
        <w:pStyle w:val="BodyText"/>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Zhou, F., Zhang, R., &amp; Zhang, S. (2022). Meas</w:t>
      </w:r>
      <w:r w:rsidRPr="0020586E">
        <w:rPr>
          <w:rFonts w:ascii="Times New Roman" w:hAnsi="Times New Roman" w:cs="Times New Roman"/>
          <w:color w:val="000000" w:themeColor="text1"/>
          <w:sz w:val="24"/>
          <w:szCs w:val="24"/>
        </w:rPr>
        <w:t xml:space="preserve">urement principle and technology of miniaturized strapdown inertial wave sensor. </w:t>
      </w:r>
      <w:r w:rsidRPr="0020586E">
        <w:rPr>
          <w:rStyle w:val="Emphasis"/>
          <w:rFonts w:ascii="Times New Roman" w:hAnsi="Times New Roman" w:cs="Times New Roman"/>
          <w:color w:val="000000" w:themeColor="text1"/>
          <w:sz w:val="24"/>
          <w:szCs w:val="24"/>
        </w:rPr>
        <w:t>Frontiers in Marine Science, 9</w:t>
      </w:r>
      <w:r w:rsidRPr="0020586E">
        <w:rPr>
          <w:rFonts w:ascii="Times New Roman" w:hAnsi="Times New Roman" w:cs="Times New Roman"/>
          <w:color w:val="000000" w:themeColor="text1"/>
          <w:sz w:val="24"/>
          <w:szCs w:val="24"/>
        </w:rPr>
        <w:t>, Article 991996. https://doi.org/10.3389/fmars.2022.991996</w:t>
      </w:r>
    </w:p>
    <w:p w14:paraId="0D9FEB28" w14:textId="77777777" w:rsidR="004B6436" w:rsidRPr="0020586E" w:rsidRDefault="00F8764D">
      <w:pPr>
        <w:pStyle w:val="BodyTextfooter-note"/>
        <w:rPr>
          <w:rFonts w:ascii="Times New Roman" w:hAnsi="Times New Roman" w:cs="Times New Roman"/>
          <w:color w:val="000000" w:themeColor="text1"/>
          <w:sz w:val="24"/>
          <w:szCs w:val="24"/>
        </w:rPr>
      </w:pPr>
      <w:r w:rsidRPr="0020586E">
        <w:rPr>
          <w:rFonts w:ascii="Times New Roman" w:hAnsi="Times New Roman" w:cs="Times New Roman"/>
          <w:color w:val="000000" w:themeColor="text1"/>
          <w:sz w:val="24"/>
          <w:szCs w:val="24"/>
        </w:rPr>
        <w:t>Prepared for academic discussion. Final claims of accuracy, prediction capability, au</w:t>
      </w:r>
      <w:r w:rsidRPr="0020586E">
        <w:rPr>
          <w:rFonts w:ascii="Times New Roman" w:hAnsi="Times New Roman" w:cs="Times New Roman"/>
          <w:color w:val="000000" w:themeColor="text1"/>
          <w:sz w:val="24"/>
          <w:szCs w:val="24"/>
        </w:rPr>
        <w:t>tonomy, and field readiness remain subject to calibration and physical field validation.</w:t>
      </w:r>
    </w:p>
    <w:sectPr w:rsidR="004B6436" w:rsidRPr="0020586E">
      <w:pgSz w:w="11906" w:h="16838"/>
      <w:pgMar w:top="850" w:right="850" w:bottom="850" w:left="850" w:header="0" w:footer="0" w:gutter="0"/>
      <w:cols w:space="720"/>
      <w:formProt w:val="0"/>
      <w:docGrid w:linePitch="600" w:charSpace="4300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Arial;sans-serif">
    <w:altName w:val="Arial"/>
    <w:panose1 w:val="00000000000000000000"/>
    <w:charset w:val="00"/>
    <w:family w:val="roman"/>
    <w:notTrueType/>
    <w:pitch w:val="default"/>
  </w:font>
  <w:font w:name="Noto Sans">
    <w:altName w:val="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F6EE2"/>
    <w:multiLevelType w:val="multilevel"/>
    <w:tmpl w:val="6B40D9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25340290"/>
    <w:multiLevelType w:val="multilevel"/>
    <w:tmpl w:val="1374C96C"/>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1134"/>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436"/>
    <w:rsid w:val="0020586E"/>
    <w:rsid w:val="004B6436"/>
    <w:rsid w:val="00F87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4742"/>
  <w15:docId w15:val="{A1FCA873-7672-4465-84E0-D4FF1E1E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24" w:lineRule="auto"/>
    </w:pPr>
    <w:rPr>
      <w:rFonts w:ascii="Arial;sans-serif" w:eastAsia="Arial;sans-serif" w:hAnsi="Arial;sans-serif" w:cs="Arial;sans-serif"/>
      <w:color w:val="111111"/>
      <w:sz w:val="19"/>
      <w:szCs w:val="19"/>
    </w:rPr>
  </w:style>
  <w:style w:type="paragraph" w:styleId="Heading1">
    <w:name w:val="heading 1"/>
    <w:basedOn w:val="Heading"/>
    <w:next w:val="BodyText"/>
    <w:uiPriority w:val="9"/>
    <w:qFormat/>
    <w:pPr>
      <w:spacing w:after="100"/>
      <w:jc w:val="center"/>
      <w:outlineLvl w:val="0"/>
    </w:pPr>
    <w:rPr>
      <w:rFonts w:ascii="Noto Sans" w:hAnsi="Noto Sans"/>
      <w:b/>
      <w:bCs/>
      <w:sz w:val="36"/>
      <w:szCs w:val="36"/>
    </w:rPr>
  </w:style>
  <w:style w:type="paragraph" w:styleId="Heading2">
    <w:name w:val="heading 2"/>
    <w:basedOn w:val="Heading"/>
    <w:next w:val="BodyText"/>
    <w:uiPriority w:val="9"/>
    <w:unhideWhenUsed/>
    <w:qFormat/>
    <w:pPr>
      <w:spacing w:before="320" w:after="120"/>
      <w:ind w:left="320" w:right="320"/>
      <w:outlineLvl w:val="1"/>
    </w:pPr>
    <w:rPr>
      <w:rFonts w:ascii="Liberation Serif" w:eastAsia="Noto Serif CJK SC" w:hAnsi="Liberation Serif" w:cs="Noto Sans Devanagari"/>
      <w:b/>
      <w:bCs/>
      <w:color w:val="17365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customStyle="1" w:styleId="Numbering20Symbols">
    <w:name w:val="Numbering_20_Symbols"/>
    <w:qFormat/>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BodyText">
    <w:name w:val="Body Text"/>
    <w:basedOn w:val="Normal"/>
    <w:pPr>
      <w:spacing w:after="140"/>
      <w:jc w:val="both"/>
    </w:pPr>
  </w:style>
  <w:style w:type="paragraph" w:styleId="EnvelopeReturn">
    <w:name w:val="envelope return"/>
    <w:basedOn w:val="Normal"/>
    <w:rPr>
      <w:i/>
    </w:rPr>
  </w:style>
  <w:style w:type="paragraph" w:customStyle="1" w:styleId="TableContents">
    <w:name w:val="Table Contents"/>
    <w:basedOn w:val="BodyText"/>
    <w:qFormat/>
    <w:pPr>
      <w:jc w:val="left"/>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BodyTextnote">
    <w:name w:val="Body Text.note"/>
    <w:basedOn w:val="BodyText"/>
    <w:qFormat/>
    <w:pPr>
      <w:pBdr>
        <w:left w:val="single" w:sz="24" w:space="10" w:color="2D6F9F"/>
      </w:pBdr>
    </w:pPr>
  </w:style>
  <w:style w:type="paragraph" w:customStyle="1" w:styleId="TableHeading">
    <w:name w:val="Table Heading"/>
    <w:basedOn w:val="TableContents"/>
    <w:qFormat/>
    <w:pPr>
      <w:suppressLineNumbers/>
      <w:jc w:val="center"/>
    </w:pPr>
    <w:rPr>
      <w:b/>
      <w:bCs/>
      <w:sz w:val="20"/>
      <w:szCs w:val="20"/>
    </w:rPr>
  </w:style>
  <w:style w:type="paragraph" w:customStyle="1" w:styleId="BodyTextfooter-note">
    <w:name w:val="Body Text.footer-note"/>
    <w:basedOn w:val="BodyText"/>
    <w:qFormat/>
    <w:rPr>
      <w:color w:val="444444"/>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2810</Words>
  <Characters>16019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2026-08-17T06:24:00Z</dcterms:created>
  <dcterms:modified xsi:type="dcterms:W3CDTF">2026-08-17T06:33:00Z</dcterms:modified>
  <dc:description>Pressure-sensor baseline synchronized 2026-09-10. HPT604 is a candidate; Bar02 is bench-only. Planned hardware remains unvalidated.</dc:descript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2026-08-17T09:17:24Z</dcterms:created>
  <dc:creator/>
  <dc:description/>
  <dc:language>en-US</dc:language>
  <cp:lastModifiedBy/>
  <cp:revision>1</cp:revision>
  <dc:subject/>
  <dc:title>Project FALCON RRL Gap Matrix</dc:title>
</cp:coreProperties>
</file>