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val="0"/>
          <w:sz w:val="28"/>
        </w:rPr>
        <w:t>МИНИСТЕРСТВО НАУКИ И ВЫСШЕГО ОБРАЗОВАНИЯ</w:t>
        <w:br/>
        <w:t>РОССИЙСКОЙ ФЕДЕРАЦИИ</w:t>
      </w:r>
    </w:p>
    <w:p/>
    <w:p>
      <w:pPr>
        <w:jc w:val="center"/>
      </w:pPr>
      <w:r>
        <w:rPr>
          <w:rFonts w:ascii="Times New Roman" w:hAnsi="Times New Roman"/>
          <w:b/>
          <w:sz w:val="28"/>
        </w:rPr>
        <w:t>НАЦИОНАЛЬНЫЙ ИССЛЕДОВАТЕЛЬСКИЙ</w:t>
        <w:br/>
        <w:t>МОСКОВСКИЙ ГОСУДАРСТВЕННЫЙ СТРОИТЕЛЬНЫЙ УНИВЕРСИТЕТ</w:t>
      </w:r>
    </w:p>
    <w:p/>
    <w:p>
      <w:pPr>
        <w:jc w:val="center"/>
      </w:pPr>
      <w:r>
        <w:rPr>
          <w:rFonts w:ascii="Times New Roman" w:hAnsi="Times New Roman"/>
          <w:b w:val="0"/>
          <w:sz w:val="28"/>
        </w:rPr>
        <w:t>Кафедра/структурное подразделение ИСТАС</w:t>
      </w:r>
    </w:p>
    <w:p/>
    <w:p/>
    <w:p>
      <w:pPr>
        <w:jc w:val="center"/>
      </w:pPr>
      <w:r>
        <w:rPr>
          <w:rFonts w:ascii="Times New Roman" w:hAnsi="Times New Roman"/>
          <w:b/>
          <w:sz w:val="32"/>
        </w:rPr>
        <w:t>ВЫПУСКНАЯ КВАЛИФИКАЦИОННАЯ РАБОТА</w:t>
      </w:r>
    </w:p>
    <w:p/>
    <w:p>
      <w:pPr>
        <w:jc w:val="center"/>
      </w:pPr>
      <w:r>
        <w:rPr>
          <w:rFonts w:ascii="Times New Roman" w:hAnsi="Times New Roman"/>
          <w:b w:val="0"/>
          <w:sz w:val="28"/>
        </w:rPr>
        <w:t>на тему:</w:t>
      </w:r>
    </w:p>
    <w:p>
      <w:pPr>
        <w:jc w:val="center"/>
      </w:pPr>
      <w:r>
        <w:rPr>
          <w:rFonts w:ascii="Times New Roman" w:hAnsi="Times New Roman"/>
          <w:b/>
          <w:sz w:val="28"/>
        </w:rPr>
        <w:t>«Разработка модуля аутентификации и управления правами доступа</w:t>
        <w:br/>
        <w:t>к корпоративной системе на основе распознавания лиц»</w:t>
      </w:r>
    </w:p>
    <w:p/>
    <w:p/>
    <w:p>
      <w:pPr>
        <w:ind w:left="4535"/>
        <w:jc w:val="left"/>
      </w:pPr>
      <w:r>
        <w:rPr>
          <w:rFonts w:ascii="Times New Roman" w:hAnsi="Times New Roman"/>
          <w:sz w:val="28"/>
        </w:rPr>
        <w:t>Направление подготовки:</w:t>
        <w:br/>
        <w:t>Информационные системы и технологии</w:t>
      </w:r>
    </w:p>
    <w:p/>
    <w:p>
      <w:pPr>
        <w:ind w:left="4535"/>
        <w:jc w:val="left"/>
      </w:pPr>
      <w:r>
        <w:rPr>
          <w:rFonts w:ascii="Times New Roman" w:hAnsi="Times New Roman"/>
          <w:sz w:val="28"/>
        </w:rPr>
        <w:t>Профиль:</w:t>
        <w:br/>
        <w:t>Информационные системы и технологии</w:t>
        <w:br/>
        <w:t>в строительстве</w:t>
      </w:r>
    </w:p>
    <w:p/>
    <w:p>
      <w:pPr>
        <w:ind w:left="4535"/>
        <w:jc w:val="left"/>
      </w:pPr>
      <w:r>
        <w:rPr>
          <w:rFonts w:ascii="Times New Roman" w:hAnsi="Times New Roman"/>
          <w:sz w:val="28"/>
        </w:rPr>
        <w:t>Научный руководитель:</w:t>
        <w:br/>
        <w:t>Князева Н.В.</w:t>
      </w:r>
    </w:p>
    <w:p/>
    <w:p/>
    <w:p/>
    <w:p>
      <w:pPr>
        <w:jc w:val="center"/>
      </w:pPr>
      <w:r>
        <w:rPr>
          <w:rFonts w:ascii="Times New Roman" w:hAnsi="Times New Roman"/>
          <w:b w:val="0"/>
          <w:sz w:val="28"/>
        </w:rPr>
        <w:t>Москва — 2026</w:t>
      </w:r>
    </w:p>
    <w:p>
      <w:r>
        <w:br w:type="page"/>
      </w:r>
    </w:p>
    <w:p>
      <w:pPr>
        <w:spacing w:before="240" w:after="120"/>
        <w:jc w:val="center"/>
      </w:pPr>
      <w:r>
        <w:rPr>
          <w:rFonts w:ascii="Times New Roman" w:hAnsi="Times New Roman"/>
          <w:b/>
          <w:sz w:val="32"/>
        </w:rPr>
        <w:t>СОДЕРЖАНИЕ</w:t>
      </w:r>
    </w:p>
    <w:p/>
    <w:p>
      <w:r>
        <w:rPr>
          <w:rFonts w:ascii="Times New Roman" w:hAnsi="Times New Roman"/>
          <w:b/>
          <w:sz w:val="28"/>
        </w:rPr>
        <w:t>Введение</w:t>
      </w:r>
    </w:p>
    <w:p>
      <w:r>
        <w:rPr>
          <w:rFonts w:ascii="Times New Roman" w:hAnsi="Times New Roman"/>
          <w:b/>
          <w:sz w:val="28"/>
        </w:rPr>
        <w:t>1. Аналитический обзор существующих подходов к аутентификации и управлению правами доступа на основе распознавания лиц</w:t>
      </w:r>
    </w:p>
    <w:p>
      <w:r>
        <w:rPr>
          <w:rFonts w:ascii="Times New Roman" w:hAnsi="Times New Roman"/>
          <w:sz w:val="28"/>
        </w:rPr>
        <w:t xml:space="preserve">  1.1 Анализ тенденций информационной безопасности и методов аутентификации</w:t>
      </w:r>
    </w:p>
    <w:p>
      <w:r>
        <w:rPr>
          <w:rFonts w:ascii="Times New Roman" w:hAnsi="Times New Roman"/>
          <w:sz w:val="28"/>
        </w:rPr>
        <w:t xml:space="preserve">  1.2 Обзор алгоритмов распознавания лиц и систем управления доступом</w:t>
      </w:r>
    </w:p>
    <w:p>
      <w:r>
        <w:rPr>
          <w:rFonts w:ascii="Times New Roman" w:hAnsi="Times New Roman"/>
          <w:sz w:val="28"/>
        </w:rPr>
        <w:t xml:space="preserve">  1.3 Анализ существующих решений биометрической аутентификации и нормативно-правовой базы</w:t>
      </w:r>
    </w:p>
    <w:p>
      <w:r>
        <w:rPr>
          <w:rFonts w:ascii="Times New Roman" w:hAnsi="Times New Roman"/>
          <w:b/>
          <w:sz w:val="28"/>
        </w:rPr>
        <w:t>2. Методология решения задачи аутентификации и управления правами доступа на основе распознавания лиц и её обеспечение</w:t>
      </w:r>
    </w:p>
    <w:p>
      <w:r>
        <w:rPr>
          <w:rFonts w:ascii="Times New Roman" w:hAnsi="Times New Roman"/>
          <w:sz w:val="28"/>
        </w:rPr>
        <w:t xml:space="preserve">  2.1 Методология разработки модуля биометрической аутентификации и RBAC-системы</w:t>
      </w:r>
    </w:p>
    <w:p>
      <w:r>
        <w:rPr>
          <w:rFonts w:ascii="Times New Roman" w:hAnsi="Times New Roman"/>
          <w:sz w:val="28"/>
        </w:rPr>
        <w:t xml:space="preserve">  2.2 Программное обеспечение</w:t>
      </w:r>
    </w:p>
    <w:p>
      <w:r>
        <w:rPr>
          <w:rFonts w:ascii="Times New Roman" w:hAnsi="Times New Roman"/>
          <w:sz w:val="28"/>
        </w:rPr>
        <w:t xml:space="preserve">  2.3 Аппаратное обеспечение</w:t>
      </w:r>
    </w:p>
    <w:p>
      <w:r>
        <w:rPr>
          <w:rFonts w:ascii="Times New Roman" w:hAnsi="Times New Roman"/>
          <w:sz w:val="28"/>
        </w:rPr>
        <w:t xml:space="preserve">  2.4 Техническое и информационное обеспечение</w:t>
      </w:r>
    </w:p>
    <w:p>
      <w:r>
        <w:rPr>
          <w:rFonts w:ascii="Times New Roman" w:hAnsi="Times New Roman"/>
          <w:b/>
          <w:sz w:val="28"/>
        </w:rPr>
        <w:t>3. Проектирование и разработка защищённого модуля аутентификации и управления правами доступа на основе распознавания лиц</w:t>
      </w:r>
    </w:p>
    <w:p>
      <w:r>
        <w:rPr>
          <w:rFonts w:ascii="Times New Roman" w:hAnsi="Times New Roman"/>
          <w:sz w:val="28"/>
        </w:rPr>
        <w:t xml:space="preserve">  3.1 Схема архитектуры системы и алгоритмы работы</w:t>
      </w:r>
    </w:p>
    <w:p>
      <w:r>
        <w:rPr>
          <w:rFonts w:ascii="Times New Roman" w:hAnsi="Times New Roman"/>
          <w:sz w:val="28"/>
        </w:rPr>
        <w:t xml:space="preserve">  3.2 Разработка модуля распознавания лиц на основе face-api.js</w:t>
      </w:r>
    </w:p>
    <w:p>
      <w:r>
        <w:rPr>
          <w:rFonts w:ascii="Times New Roman" w:hAnsi="Times New Roman"/>
          <w:sz w:val="28"/>
        </w:rPr>
        <w:t xml:space="preserve">  3.3 Реализация RBAC-системы и REST API для интеграции с корпоративными системами</w:t>
      </w:r>
    </w:p>
    <w:p>
      <w:r>
        <w:rPr>
          <w:rFonts w:ascii="Times New Roman" w:hAnsi="Times New Roman"/>
          <w:sz w:val="28"/>
        </w:rPr>
        <w:t xml:space="preserve">  3.4 Математическая модель</w:t>
      </w:r>
    </w:p>
    <w:p>
      <w:r>
        <w:rPr>
          <w:rFonts w:ascii="Times New Roman" w:hAnsi="Times New Roman"/>
          <w:sz w:val="28"/>
        </w:rPr>
        <w:t xml:space="preserve">  3.5 Разработка алгоритма регистрации и аутентификации пользователя</w:t>
      </w:r>
    </w:p>
    <w:p>
      <w:r>
        <w:rPr>
          <w:rFonts w:ascii="Times New Roman" w:hAnsi="Times New Roman"/>
          <w:b/>
          <w:sz w:val="28"/>
        </w:rPr>
        <w:t>4. Апробация предложенных решений на конкретном примере</w:t>
      </w:r>
    </w:p>
    <w:p>
      <w:r>
        <w:rPr>
          <w:rFonts w:ascii="Times New Roman" w:hAnsi="Times New Roman"/>
          <w:sz w:val="28"/>
        </w:rPr>
        <w:t xml:space="preserve">  4.1 Апробация решения на конкретном примере</w:t>
      </w:r>
    </w:p>
    <w:p>
      <w:r>
        <w:rPr>
          <w:rFonts w:ascii="Times New Roman" w:hAnsi="Times New Roman"/>
          <w:sz w:val="28"/>
        </w:rPr>
        <w:t xml:space="preserve">  4.2 Оценка эффективности внедрения. Технико-экономические показатели</w:t>
      </w:r>
    </w:p>
    <w:p>
      <w:r>
        <w:rPr>
          <w:rFonts w:ascii="Times New Roman" w:hAnsi="Times New Roman"/>
          <w:sz w:val="28"/>
        </w:rPr>
        <w:t xml:space="preserve">  4.3 Инструкция пользователя</w:t>
      </w:r>
    </w:p>
    <w:p>
      <w:r>
        <w:rPr>
          <w:rFonts w:ascii="Times New Roman" w:hAnsi="Times New Roman"/>
          <w:b/>
          <w:sz w:val="28"/>
        </w:rPr>
        <w:t>Заключение</w:t>
      </w:r>
    </w:p>
    <w:p>
      <w:r>
        <w:rPr>
          <w:rFonts w:ascii="Times New Roman" w:hAnsi="Times New Roman"/>
          <w:b/>
          <w:sz w:val="28"/>
        </w:rPr>
        <w:t>Список использованных источников</w:t>
      </w:r>
    </w:p>
    <w:p>
      <w:r>
        <w:br w:type="page"/>
      </w:r>
    </w:p>
    <w:p>
      <w:pPr>
        <w:spacing w:before="240" w:after="120"/>
        <w:jc w:val="center"/>
      </w:pPr>
      <w:r>
        <w:rPr>
          <w:rFonts w:ascii="Times New Roman" w:hAnsi="Times New Roman"/>
          <w:b/>
          <w:sz w:val="32"/>
        </w:rPr>
        <w:t>ВВЕДЕНИЕ</w:t>
      </w:r>
    </w:p>
    <w:p>
      <w:pPr>
        <w:ind w:firstLine="709"/>
        <w:jc w:val="both"/>
      </w:pPr>
      <w:r>
        <w:rPr>
          <w:rFonts w:ascii="Times New Roman" w:hAnsi="Times New Roman"/>
          <w:b w:val="0"/>
          <w:sz w:val="28"/>
        </w:rPr>
        <w:t>В современных условиях цифровой трансформации строительной отрасли вопросы информационной безопасности корпоративных систем приобретают особую актуальность. Строительные организации оперируют значительными объёмами конфиденциальной информации: проектной документацией, сметами, финансовыми данными, персональными данными сотрудников. Несанкционированный доступ к этим данным может повлечь серьёзные финансовые и репутационные потери.</w:t>
      </w:r>
    </w:p>
    <w:p>
      <w:pPr>
        <w:ind w:firstLine="709"/>
        <w:jc w:val="both"/>
      </w:pPr>
      <w:r>
        <w:rPr>
          <w:rFonts w:ascii="Times New Roman" w:hAnsi="Times New Roman"/>
          <w:b w:val="0"/>
          <w:sz w:val="28"/>
        </w:rPr>
        <w:t>Традиционные методы аутентификации, основанные на парольной защите, демонстрируют свою недостаточную эффективность. По данным отчёта Verizon Data Breach Investigations Report за 2024 год, более 80% инцидентов утечки данных связано с компрометацией учётных данных. Биометрическая аутентификация, в частности распознавание лиц, представляет собой перспективную альтернативу, обеспечивающую более высокий уровень безопасности при сохранении удобства для пользователя.</w:t>
      </w:r>
    </w:p>
    <w:p>
      <w:pPr>
        <w:ind w:firstLine="709"/>
        <w:jc w:val="both"/>
      </w:pPr>
      <w:r>
        <w:rPr>
          <w:rFonts w:ascii="Times New Roman" w:hAnsi="Times New Roman"/>
          <w:b w:val="0"/>
          <w:sz w:val="28"/>
        </w:rPr>
        <w:t>Актуальность данной работы обусловлена следующими факторами:</w:t>
      </w:r>
    </w:p>
    <w:p>
      <w:pPr>
        <w:ind w:firstLine="709"/>
        <w:jc w:val="both"/>
      </w:pPr>
      <w:r>
        <w:rPr>
          <w:rFonts w:ascii="Times New Roman" w:hAnsi="Times New Roman"/>
          <w:b w:val="0"/>
          <w:sz w:val="28"/>
        </w:rPr>
        <w:t>— необходимостью повышения уровня информационной безопасности корпоративных систем в строительной отрасли;</w:t>
      </w:r>
    </w:p>
    <w:p>
      <w:pPr>
        <w:ind w:firstLine="709"/>
        <w:jc w:val="both"/>
      </w:pPr>
      <w:r>
        <w:rPr>
          <w:rFonts w:ascii="Times New Roman" w:hAnsi="Times New Roman"/>
          <w:b w:val="0"/>
          <w:sz w:val="28"/>
        </w:rPr>
        <w:t>— ростом числа кибератак на предприятия строительного комплекса;</w:t>
      </w:r>
    </w:p>
    <w:p>
      <w:pPr>
        <w:ind w:firstLine="709"/>
        <w:jc w:val="both"/>
      </w:pPr>
      <w:r>
        <w:rPr>
          <w:rFonts w:ascii="Times New Roman" w:hAnsi="Times New Roman"/>
          <w:b w:val="0"/>
          <w:sz w:val="28"/>
        </w:rPr>
        <w:t>— развитием технологий компьютерного зрения и машинного обучения, позволяющих реализовать надёжные системы биометрической аутентификации;</w:t>
      </w:r>
    </w:p>
    <w:p>
      <w:pPr>
        <w:ind w:firstLine="709"/>
        <w:jc w:val="both"/>
      </w:pPr>
      <w:r>
        <w:rPr>
          <w:rFonts w:ascii="Times New Roman" w:hAnsi="Times New Roman"/>
          <w:b w:val="0"/>
          <w:sz w:val="28"/>
        </w:rPr>
        <w:t>— требованиями нормативно-правовых актов в области защиты персональных данных (Федеральный закон №152-ФЗ «О персональных данных», ГОСТ Р 54412-2011);</w:t>
      </w:r>
    </w:p>
    <w:p>
      <w:pPr>
        <w:ind w:firstLine="709"/>
        <w:jc w:val="both"/>
      </w:pPr>
      <w:r>
        <w:rPr>
          <w:rFonts w:ascii="Times New Roman" w:hAnsi="Times New Roman"/>
          <w:b w:val="0"/>
          <w:sz w:val="28"/>
        </w:rPr>
        <w:t>— отсутствием специализированных решений для строительной отрасли, учитывающих ролевую модель доступа с биометрической верификацией.</w:t>
      </w:r>
    </w:p>
    <w:p>
      <w:pPr>
        <w:ind w:firstLine="709"/>
        <w:jc w:val="both"/>
      </w:pPr>
      <w:r>
        <w:rPr>
          <w:rFonts w:ascii="Times New Roman" w:hAnsi="Times New Roman"/>
          <w:b w:val="0"/>
          <w:sz w:val="28"/>
        </w:rPr>
        <w:t>Целью выпускной квалификационной работы является разработка модуля аутентификации и управления правами доступа к корпоративной системе управления строительными проектами «СтройКонтроль» на основе распознавания лиц.</w:t>
      </w:r>
    </w:p>
    <w:p>
      <w:pPr>
        <w:ind w:firstLine="709"/>
        <w:jc w:val="both"/>
      </w:pPr>
      <w:r>
        <w:rPr>
          <w:rFonts w:ascii="Times New Roman" w:hAnsi="Times New Roman"/>
          <w:b w:val="0"/>
          <w:sz w:val="28"/>
        </w:rPr>
        <w:t>Для достижения поставленной цели необходимо решить следующие задачи:</w:t>
      </w:r>
    </w:p>
    <w:p>
      <w:pPr>
        <w:ind w:firstLine="709"/>
        <w:jc w:val="both"/>
      </w:pPr>
      <w:r>
        <w:rPr>
          <w:rFonts w:ascii="Times New Roman" w:hAnsi="Times New Roman"/>
          <w:b w:val="0"/>
          <w:sz w:val="28"/>
        </w:rPr>
        <w:t>1) провести аналитический обзор существующих методов аутентификации и алгоритмов распознавания лиц;</w:t>
      </w:r>
    </w:p>
    <w:p>
      <w:pPr>
        <w:ind w:firstLine="709"/>
        <w:jc w:val="both"/>
      </w:pPr>
      <w:r>
        <w:rPr>
          <w:rFonts w:ascii="Times New Roman" w:hAnsi="Times New Roman"/>
          <w:b w:val="0"/>
          <w:sz w:val="28"/>
        </w:rPr>
        <w:t>2) проанализировать существующие решения биометрической аутентификации и нормативно-правовую базу;</w:t>
      </w:r>
    </w:p>
    <w:p>
      <w:pPr>
        <w:ind w:firstLine="709"/>
        <w:jc w:val="both"/>
      </w:pPr>
      <w:r>
        <w:rPr>
          <w:rFonts w:ascii="Times New Roman" w:hAnsi="Times New Roman"/>
          <w:b w:val="0"/>
          <w:sz w:val="28"/>
        </w:rPr>
        <w:t>3) разработать архитектуру системы биометрической аутентификации с ролевой моделью доступа (RBAC);</w:t>
      </w:r>
    </w:p>
    <w:p>
      <w:pPr>
        <w:ind w:firstLine="709"/>
        <w:jc w:val="both"/>
      </w:pPr>
      <w:r>
        <w:rPr>
          <w:rFonts w:ascii="Times New Roman" w:hAnsi="Times New Roman"/>
          <w:b w:val="0"/>
          <w:sz w:val="28"/>
        </w:rPr>
        <w:t>4) реализовать модуль распознавания лиц на основе библиотеки face-api.js с использованием нейросетевых моделей;</w:t>
      </w:r>
    </w:p>
    <w:p>
      <w:pPr>
        <w:ind w:firstLine="709"/>
        <w:jc w:val="both"/>
      </w:pPr>
      <w:r>
        <w:rPr>
          <w:rFonts w:ascii="Times New Roman" w:hAnsi="Times New Roman"/>
          <w:b w:val="0"/>
          <w:sz w:val="28"/>
        </w:rPr>
        <w:t>5) реализовать механизм проверки «живости» (liveness detection) на основе распознавания жестов с использованием MediaPipe;</w:t>
      </w:r>
    </w:p>
    <w:p>
      <w:pPr>
        <w:ind w:firstLine="709"/>
        <w:jc w:val="both"/>
      </w:pPr>
      <w:r>
        <w:rPr>
          <w:rFonts w:ascii="Times New Roman" w:hAnsi="Times New Roman"/>
          <w:b w:val="0"/>
          <w:sz w:val="28"/>
        </w:rPr>
        <w:t>6) разработать REST API для интеграции модуля аутентификации с корпоративной системой;</w:t>
      </w:r>
    </w:p>
    <w:p>
      <w:pPr>
        <w:ind w:firstLine="709"/>
        <w:jc w:val="both"/>
      </w:pPr>
      <w:r>
        <w:rPr>
          <w:rFonts w:ascii="Times New Roman" w:hAnsi="Times New Roman"/>
          <w:b w:val="0"/>
          <w:sz w:val="28"/>
        </w:rPr>
        <w:t>7) реализовать систему журналирования действий (аудит) и назначения пользователей на проекты;</w:t>
      </w:r>
    </w:p>
    <w:p>
      <w:pPr>
        <w:ind w:firstLine="709"/>
        <w:jc w:val="both"/>
      </w:pPr>
      <w:r>
        <w:rPr>
          <w:rFonts w:ascii="Times New Roman" w:hAnsi="Times New Roman"/>
          <w:b w:val="0"/>
          <w:sz w:val="28"/>
        </w:rPr>
        <w:t>8) провести апробацию разработанного решения и оценить его эффективность.</w:t>
      </w:r>
    </w:p>
    <w:p>
      <w:pPr>
        <w:ind w:firstLine="709"/>
        <w:jc w:val="both"/>
      </w:pPr>
      <w:r>
        <w:rPr>
          <w:rFonts w:ascii="Times New Roman" w:hAnsi="Times New Roman"/>
          <w:b w:val="0"/>
          <w:sz w:val="28"/>
        </w:rPr>
        <w:t>Объектом исследования является процесс аутентификации и управления правами доступа пользователей к корпоративным информационным системам строительных организаций.</w:t>
      </w:r>
    </w:p>
    <w:p>
      <w:pPr>
        <w:ind w:firstLine="709"/>
        <w:jc w:val="both"/>
      </w:pPr>
      <w:r>
        <w:rPr>
          <w:rFonts w:ascii="Times New Roman" w:hAnsi="Times New Roman"/>
          <w:b w:val="0"/>
          <w:sz w:val="28"/>
        </w:rPr>
        <w:t>Предметом исследования выступают методы и технологии биометрической аутентификации на основе распознавания лиц и ролевого управления доступом.</w:t>
      </w:r>
    </w:p>
    <w:p>
      <w:pPr>
        <w:ind w:firstLine="709"/>
        <w:jc w:val="both"/>
      </w:pPr>
      <w:r>
        <w:rPr>
          <w:rFonts w:ascii="Times New Roman" w:hAnsi="Times New Roman"/>
          <w:b w:val="0"/>
          <w:sz w:val="28"/>
        </w:rPr>
        <w:t>Научная новизна работы заключается в комплексном подходе к обеспечению безопасности корпоративной системы, сочетающем биометрическую аутентификацию по лицу, верификацию «живости» через распознавание жестов, ролевую модель управления доступом (RBAC) с шестью ролями, повторную биометрическую верификацию при выполнении критических операций и журналирование всех действий пользователей.</w:t>
      </w:r>
    </w:p>
    <w:p>
      <w:pPr>
        <w:ind w:firstLine="709"/>
        <w:jc w:val="both"/>
      </w:pPr>
      <w:r>
        <w:rPr>
          <w:rFonts w:ascii="Times New Roman" w:hAnsi="Times New Roman"/>
          <w:b w:val="0"/>
          <w:sz w:val="28"/>
        </w:rPr>
        <w:t>Практическая значимость работы определяется возможностью внедрения разработанного модуля в корпоративные информационные системы строительных организаций для повышения уровня информационной безопасности и контроля доступа к проектной документации, сметам и другим конфиденциальным данным.</w:t>
      </w:r>
    </w:p>
    <w:p>
      <w:r>
        <w:br w:type="page"/>
      </w:r>
    </w:p>
    <w:p>
      <w:pPr>
        <w:spacing w:before="240" w:after="120"/>
        <w:jc w:val="center"/>
      </w:pPr>
      <w:r>
        <w:rPr>
          <w:rFonts w:ascii="Times New Roman" w:hAnsi="Times New Roman"/>
          <w:b/>
          <w:sz w:val="32"/>
        </w:rPr>
        <w:t>1. АНАЛИТИЧЕСКИЙ ОБЗОР СУЩЕСТВУЮЩИХ ПОДХОДОВ</w:t>
        <w:br/>
        <w:t>К АУТЕНТИФИКАЦИИ И УПРАВЛЕНИЮ ПРАВАМИ ДОСТУПА</w:t>
        <w:br/>
        <w:t>НА ОСНОВЕ РАСПОЗНАВАНИЯ ЛИЦ</w:t>
      </w:r>
    </w:p>
    <w:p>
      <w:pPr>
        <w:spacing w:before="240" w:after="120"/>
        <w:jc w:val="left"/>
      </w:pPr>
      <w:r>
        <w:rPr>
          <w:rFonts w:ascii="Times New Roman" w:hAnsi="Times New Roman"/>
          <w:b/>
          <w:sz w:val="28"/>
        </w:rPr>
        <w:t>1.1 Анализ тенденций информационной безопасности и методов аутентификации</w:t>
      </w:r>
    </w:p>
    <w:p>
      <w:pPr>
        <w:spacing w:line="360" w:lineRule="auto" w:after="0" w:before="0"/>
        <w:ind w:firstLine="709"/>
        <w:jc w:val="both"/>
      </w:pPr>
      <w:r>
        <w:rPr>
          <w:rFonts w:ascii="Times New Roman" w:hAnsi="Times New Roman"/>
          <w:sz w:val="28"/>
        </w:rPr>
        <w:t>Информационная безопасность корпоративных систем является одной из ключевых проблем современного предприятия. С ростом цифровизации строительной отрасли увеличивается объём данных, обрабатываемых в информационных системах: проектная документация, строительные чертежи, сметная документация, финансовые отчёты, персональные данные сотрудников и подрядчиков.</w:t>
      </w:r>
    </w:p>
    <w:p>
      <w:pPr>
        <w:spacing w:line="360" w:lineRule="auto" w:after="0" w:before="0"/>
        <w:ind w:firstLine="709"/>
        <w:jc w:val="both"/>
      </w:pPr>
      <w:r>
        <w:rPr>
          <w:rFonts w:ascii="Times New Roman" w:hAnsi="Times New Roman"/>
          <w:sz w:val="28"/>
        </w:rPr>
        <w:t>Согласно статистике ФСТЭК России, количество инцидентов информационной безопасности в секторе строительства и инфраструктуры возросло на 37% за период 2022–2024 годов. Основными векторами атак являются фишинг, компрометация учётных данных и атаки на веб-приложения.</w:t>
      </w:r>
    </w:p>
    <w:p>
      <w:pPr>
        <w:spacing w:line="360" w:lineRule="auto" w:after="0" w:before="0"/>
        <w:ind w:firstLine="709"/>
        <w:jc w:val="both"/>
      </w:pPr>
      <w:r>
        <w:rPr>
          <w:rFonts w:ascii="Times New Roman" w:hAnsi="Times New Roman"/>
          <w:sz w:val="28"/>
        </w:rPr>
        <w:t>Аутентификация пользователей является первым рубежом защиты информационной системы. В теории информационной безопасности выделяют три основных фактора аутентификации:</w:t>
      </w:r>
    </w:p>
    <w:p>
      <w:pPr>
        <w:spacing w:line="360" w:lineRule="auto" w:after="0" w:before="0"/>
        <w:ind w:firstLine="709"/>
        <w:jc w:val="both"/>
      </w:pPr>
      <w:r>
        <w:rPr>
          <w:rFonts w:ascii="Times New Roman" w:hAnsi="Times New Roman"/>
          <w:sz w:val="28"/>
        </w:rPr>
        <w:t>1) Фактор знания (что-то, что пользователь знает): пароли, PIN-коды, ответы на секретные вопросы. Данный фактор наиболее распространён, однако уязвим к атакам перебора, социальной инженерии и утечкам баз данных.</w:t>
      </w:r>
    </w:p>
    <w:p>
      <w:pPr>
        <w:spacing w:line="360" w:lineRule="auto" w:after="0" w:before="0"/>
        <w:ind w:firstLine="709"/>
        <w:jc w:val="both"/>
      </w:pPr>
      <w:r>
        <w:rPr>
          <w:rFonts w:ascii="Times New Roman" w:hAnsi="Times New Roman"/>
          <w:sz w:val="28"/>
        </w:rPr>
        <w:t>2) Фактор владения (что-то, что пользователь имеет): аппаратные токены (YubiKey), смарт-карты, мобильные устройства с одноразовыми кодами (TOTP). Обеспечивает более высокий уровень защиты, но связан с затратами на оборудование и риском потери носителя.</w:t>
      </w:r>
    </w:p>
    <w:p>
      <w:pPr>
        <w:spacing w:line="360" w:lineRule="auto" w:after="0" w:before="0"/>
        <w:ind w:firstLine="709"/>
        <w:jc w:val="both"/>
      </w:pPr>
      <w:r>
        <w:rPr>
          <w:rFonts w:ascii="Times New Roman" w:hAnsi="Times New Roman"/>
          <w:sz w:val="28"/>
        </w:rPr>
        <w:t>3) Фактор неотъемлемости (что-то, что является частью пользователя): биометрические характеристики — отпечатки пальцев, рисунок радужной оболочки глаза, геометрия лица, голос, рисунок вен ладони. Биометрические данные невозможно забыть или потерять, что делает их наиболее надёжным фактором аутентификации.</w:t>
      </w:r>
    </w:p>
    <w:p>
      <w:pPr>
        <w:spacing w:line="360" w:lineRule="auto" w:after="0" w:before="0"/>
        <w:ind w:firstLine="709"/>
        <w:jc w:val="both"/>
      </w:pPr>
      <w:r>
        <w:rPr>
          <w:rFonts w:ascii="Times New Roman" w:hAnsi="Times New Roman"/>
          <w:sz w:val="28"/>
        </w:rPr>
        <w:t>Парольная аутентификация, несмотря на повсеместное распространение, обладает рядом существенных недостатков. По данным исследования NordPass за 2024 год, наиболее часто используемые пароли включают простые комбинации вида «123456», «password», «qwerty». Более 60% пользователей повторно используют одни и те же пароли для различных сервисов, создавая каскадный эффект при компрометации одного из них.</w:t>
      </w:r>
    </w:p>
    <w:p>
      <w:pPr>
        <w:spacing w:line="360" w:lineRule="auto" w:after="0" w:before="0"/>
        <w:ind w:firstLine="709"/>
        <w:jc w:val="both"/>
      </w:pPr>
      <w:r>
        <w:rPr>
          <w:rFonts w:ascii="Times New Roman" w:hAnsi="Times New Roman"/>
          <w:sz w:val="28"/>
        </w:rPr>
        <w:t>Многофакторная аутентификация (Multi-Factor Authentication, MFA) позволяет значительно повысить уровень безопасности за счёт комбинации двух и более факторов. По данным Microsoft Security Research, использование MFA предотвращает 99,9% автоматизированных атак на учётные записи. Тем не менее классические реализации MFA (SMS-коды, push-уведомления, приложения-аутентификаторы) требуют дополнительных действий от пользователя, что снижает удобство и скорость входа в систему.</w:t>
      </w:r>
    </w:p>
    <w:p>
      <w:pPr>
        <w:spacing w:line="360" w:lineRule="auto" w:after="0" w:before="0"/>
        <w:ind w:firstLine="709"/>
        <w:jc w:val="both"/>
      </w:pPr>
      <w:r>
        <w:rPr>
          <w:rFonts w:ascii="Times New Roman" w:hAnsi="Times New Roman"/>
          <w:sz w:val="28"/>
        </w:rPr>
        <w:t>Биометрическая аутентификация представляет собой оптимальное решение, сочетающее высокий уровень безопасности с минимальным вовлечением пользователя. Среди методов биометрической аутентификации распознавание лиц выделяется рядом преимуществ:</w:t>
      </w:r>
    </w:p>
    <w:p>
      <w:pPr>
        <w:spacing w:line="360" w:lineRule="auto" w:after="0" w:before="0"/>
        <w:ind w:firstLine="709"/>
        <w:jc w:val="both"/>
      </w:pPr>
      <w:r>
        <w:rPr>
          <w:rFonts w:ascii="Times New Roman" w:hAnsi="Times New Roman"/>
          <w:sz w:val="28"/>
        </w:rPr>
        <w:t>— бесконтактность: не требуется физический контакт с устройством, что важно с точки зрения гигиены и удобства;</w:t>
      </w:r>
    </w:p>
    <w:p>
      <w:pPr>
        <w:spacing w:line="360" w:lineRule="auto" w:after="0" w:before="0"/>
        <w:ind w:firstLine="709"/>
        <w:jc w:val="both"/>
      </w:pPr>
      <w:r>
        <w:rPr>
          <w:rFonts w:ascii="Times New Roman" w:hAnsi="Times New Roman"/>
          <w:sz w:val="28"/>
        </w:rPr>
        <w:t>— возможность использования стандартного оборудования: достаточно обычной веб-камеры, встроенной в ноутбук или монитор;</w:t>
      </w:r>
    </w:p>
    <w:p>
      <w:pPr>
        <w:spacing w:line="360" w:lineRule="auto" w:after="0" w:before="0"/>
        <w:ind w:firstLine="709"/>
        <w:jc w:val="both"/>
      </w:pPr>
      <w:r>
        <w:rPr>
          <w:rFonts w:ascii="Times New Roman" w:hAnsi="Times New Roman"/>
          <w:sz w:val="28"/>
        </w:rPr>
        <w:t>— высокая скорость распознавания: современные нейросетевые модели выполняют распознавание за доли секунды;</w:t>
      </w:r>
    </w:p>
    <w:p>
      <w:pPr>
        <w:spacing w:line="360" w:lineRule="auto" w:after="0" w:before="0"/>
        <w:ind w:firstLine="709"/>
        <w:jc w:val="both"/>
      </w:pPr>
      <w:r>
        <w:rPr>
          <w:rFonts w:ascii="Times New Roman" w:hAnsi="Times New Roman"/>
          <w:sz w:val="28"/>
        </w:rPr>
        <w:t>— возможность реализации в веб-приложениях: технологии WebRTC и WebGL позволяют выполнять биометрическую обработку непосредственно в браузере;</w:t>
      </w:r>
    </w:p>
    <w:p>
      <w:pPr>
        <w:spacing w:line="360" w:lineRule="auto" w:after="0" w:before="0"/>
        <w:ind w:firstLine="709"/>
        <w:jc w:val="both"/>
      </w:pPr>
      <w:r>
        <w:rPr>
          <w:rFonts w:ascii="Times New Roman" w:hAnsi="Times New Roman"/>
          <w:sz w:val="28"/>
        </w:rPr>
        <w:t>— неинвазивность: процесс распознавания не вызывает дискомфорта у пользователя.</w:t>
      </w:r>
    </w:p>
    <w:p>
      <w:pPr>
        <w:spacing w:line="360" w:lineRule="auto" w:after="0" w:before="0"/>
        <w:ind w:firstLine="709"/>
        <w:jc w:val="both"/>
      </w:pPr>
      <w:r>
        <w:rPr>
          <w:rFonts w:ascii="Times New Roman" w:hAnsi="Times New Roman"/>
          <w:sz w:val="28"/>
        </w:rPr>
        <w:t>Однако аутентификация по лицу имеет и ограничения. Основной угрозой является атака подделки (presentation attack или spoofing), при которой злоумышленник предъявляет фотографию или видеозапись лица легитимного пользователя. Для противодействия данной угрозе применяются механизмы проверки «живости» (liveness detection), требующие от пользователя выполнения определённых действий — моргания, поворота головы, демонстрации жестов.</w:t>
      </w:r>
    </w:p>
    <w:p>
      <w:pPr>
        <w:spacing w:line="360" w:lineRule="auto" w:after="0" w:before="0"/>
        <w:ind w:firstLine="709"/>
        <w:jc w:val="both"/>
      </w:pPr>
      <w:r>
        <w:rPr>
          <w:rFonts w:ascii="Times New Roman" w:hAnsi="Times New Roman"/>
          <w:sz w:val="28"/>
        </w:rPr>
        <w:t>В контексте строительной отрасли основные угрозы информационной безопасности включают:</w:t>
      </w:r>
    </w:p>
    <w:p>
      <w:pPr>
        <w:spacing w:line="360" w:lineRule="auto" w:after="0" w:before="0"/>
        <w:ind w:firstLine="709"/>
        <w:jc w:val="both"/>
      </w:pPr>
      <w:r>
        <w:rPr>
          <w:rFonts w:ascii="Times New Roman" w:hAnsi="Times New Roman"/>
          <w:sz w:val="28"/>
        </w:rPr>
        <w:t>— утечку проектной документации и коммерческой тайны при участии в тендерах;</w:t>
      </w:r>
    </w:p>
    <w:p>
      <w:pPr>
        <w:spacing w:line="360" w:lineRule="auto" w:after="0" w:before="0"/>
        <w:ind w:firstLine="709"/>
        <w:jc w:val="both"/>
      </w:pPr>
      <w:r>
        <w:rPr>
          <w:rFonts w:ascii="Times New Roman" w:hAnsi="Times New Roman"/>
          <w:sz w:val="28"/>
        </w:rPr>
        <w:t>— несанкционированный доступ к финансовым данным, сметам и актам выполненных работ;</w:t>
      </w:r>
    </w:p>
    <w:p>
      <w:pPr>
        <w:spacing w:line="360" w:lineRule="auto" w:after="0" w:before="0"/>
        <w:ind w:firstLine="709"/>
        <w:jc w:val="both"/>
      </w:pPr>
      <w:r>
        <w:rPr>
          <w:rFonts w:ascii="Times New Roman" w:hAnsi="Times New Roman"/>
          <w:sz w:val="28"/>
        </w:rPr>
        <w:t>— подделку документов и фальсификацию отчётности при строительном контроле;</w:t>
      </w:r>
    </w:p>
    <w:p>
      <w:pPr>
        <w:spacing w:line="360" w:lineRule="auto" w:after="0" w:before="0"/>
        <w:ind w:firstLine="709"/>
        <w:jc w:val="both"/>
      </w:pPr>
      <w:r>
        <w:rPr>
          <w:rFonts w:ascii="Times New Roman" w:hAnsi="Times New Roman"/>
          <w:sz w:val="28"/>
        </w:rPr>
        <w:t>— нарушение конфиденциальности персональных данных сотрудников и субподрядчиков;</w:t>
      </w:r>
    </w:p>
    <w:p>
      <w:pPr>
        <w:spacing w:line="360" w:lineRule="auto" w:after="0" w:before="0"/>
        <w:ind w:firstLine="709"/>
        <w:jc w:val="both"/>
      </w:pPr>
      <w:r>
        <w:rPr>
          <w:rFonts w:ascii="Times New Roman" w:hAnsi="Times New Roman"/>
          <w:sz w:val="28"/>
        </w:rPr>
        <w:t>— несанкционированное изменение прав доступа для получения возможности редактирования документов.</w:t>
      </w:r>
    </w:p>
    <w:p>
      <w:pPr>
        <w:spacing w:line="360" w:lineRule="auto" w:after="0" w:before="0"/>
        <w:ind w:firstLine="709"/>
        <w:jc w:val="both"/>
      </w:pPr>
      <w:r>
        <w:rPr>
          <w:rFonts w:ascii="Times New Roman" w:hAnsi="Times New Roman"/>
          <w:sz w:val="28"/>
        </w:rPr>
        <w:t>Таким образом, разработка системы аутентификации на основе распознавания лиц с ролевой моделью управления доступом и механизмом проверки «живости» представляется актуальной задачей для повышения информационной безопасности корпоративных систем строительных организаций.</w:t>
      </w:r>
    </w:p>
    <w:p>
      <w:pPr>
        <w:spacing w:before="240" w:after="120"/>
        <w:jc w:val="left"/>
      </w:pPr>
      <w:r>
        <w:rPr>
          <w:rFonts w:ascii="Times New Roman" w:hAnsi="Times New Roman"/>
          <w:b/>
          <w:sz w:val="28"/>
        </w:rPr>
        <w:t>1.2 Обзор алгоритмов распознавания лиц и систем управления доступом</w:t>
      </w:r>
    </w:p>
    <w:p>
      <w:pPr>
        <w:spacing w:line="360" w:lineRule="auto" w:after="0" w:before="0"/>
        <w:ind w:firstLine="709"/>
        <w:jc w:val="both"/>
      </w:pPr>
      <w:r>
        <w:rPr>
          <w:rFonts w:ascii="Times New Roman" w:hAnsi="Times New Roman"/>
          <w:sz w:val="28"/>
        </w:rPr>
        <w:t>Задача распознавания лиц в компьютерном зрении решается поэтапно и включает следующие стадии:</w:t>
      </w:r>
    </w:p>
    <w:p>
      <w:pPr>
        <w:spacing w:line="360" w:lineRule="auto" w:after="0" w:before="0"/>
        <w:ind w:firstLine="709"/>
        <w:jc w:val="both"/>
      </w:pPr>
      <w:r>
        <w:rPr>
          <w:rFonts w:ascii="Times New Roman" w:hAnsi="Times New Roman"/>
          <w:sz w:val="28"/>
        </w:rPr>
        <w:t>1) Детекция лица — определение наличия и положения лица (лиц) на изображении или видеокадре. Результатом является ограничивающий прямоугольник (bounding box) для каждого обнаруженного лица.</w:t>
      </w:r>
    </w:p>
    <w:p>
      <w:pPr>
        <w:spacing w:line="360" w:lineRule="auto" w:after="0" w:before="0"/>
        <w:ind w:firstLine="709"/>
        <w:jc w:val="both"/>
      </w:pPr>
      <w:r>
        <w:rPr>
          <w:rFonts w:ascii="Times New Roman" w:hAnsi="Times New Roman"/>
          <w:sz w:val="28"/>
        </w:rPr>
        <w:t>2) Выравнивание (alignment) — нормализация изображения лица с использованием ключевых точек (landmarks) для компенсации поворотов и наклонов головы.</w:t>
      </w:r>
    </w:p>
    <w:p>
      <w:pPr>
        <w:spacing w:line="360" w:lineRule="auto" w:after="0" w:before="0"/>
        <w:ind w:firstLine="709"/>
        <w:jc w:val="both"/>
      </w:pPr>
      <w:r>
        <w:rPr>
          <w:rFonts w:ascii="Times New Roman" w:hAnsi="Times New Roman"/>
          <w:sz w:val="28"/>
        </w:rPr>
        <w:t>3) Извлечение признаков (feature extraction) — вычисление числового вектора (эмбеддинга, дескриптора), однозначно характеризующего лицо. Вектор генерируется нейронной сетью.</w:t>
      </w:r>
    </w:p>
    <w:p>
      <w:pPr>
        <w:spacing w:line="360" w:lineRule="auto" w:after="0" w:before="0"/>
        <w:ind w:firstLine="709"/>
        <w:jc w:val="both"/>
      </w:pPr>
      <w:r>
        <w:rPr>
          <w:rFonts w:ascii="Times New Roman" w:hAnsi="Times New Roman"/>
          <w:sz w:val="28"/>
        </w:rPr>
        <w:t>4) Сравнение (matching) — определение расстояния между дескрипторами для верификации (сравнение «один к одному») или идентификации (сравнение «один ко многим»).</w:t>
      </w:r>
    </w:p>
    <w:p>
      <w:pPr>
        <w:spacing w:line="360" w:lineRule="auto" w:after="0" w:before="0"/>
        <w:ind w:firstLine="709"/>
        <w:jc w:val="both"/>
      </w:pPr>
      <w:r>
        <w:rPr>
          <w:rFonts w:ascii="Times New Roman" w:hAnsi="Times New Roman"/>
          <w:sz w:val="28"/>
        </w:rPr>
        <w:t>Эволюция алгоритмов распознавания лиц прошла путь от классических методов (метод Виолы-Джонса, Local Binary Patterns, Eigenfaces) к глубоким нейронным сетям. Рассмотрим ключевые архитектуры.</w:t>
      </w:r>
    </w:p>
    <w:p>
      <w:pPr>
        <w:spacing w:line="360" w:lineRule="auto" w:after="0" w:before="0"/>
        <w:ind w:firstLine="709"/>
        <w:jc w:val="both"/>
      </w:pPr>
      <w:r>
        <w:rPr>
          <w:rFonts w:ascii="Times New Roman" w:hAnsi="Times New Roman"/>
          <w:sz w:val="28"/>
        </w:rPr>
        <w:t>DeepFace (Facebook AI Research, 2014) — одна из первых глубоких свёрточных нейронных сетей для распознавания лиц. Архитектура включает 9 слоёв с более чем 120 миллионами параметров. Обучена на датасете Social Face Classification из 4,4 миллиона изображений 4030 человек. Достигла точности 97,35% на эталонном датасете Labeled Faces in the Wild (LFW), что впервые сравнялось с уровнем человеческого распознавания (97,5%).</w:t>
      </w:r>
    </w:p>
    <w:p>
      <w:pPr>
        <w:spacing w:line="360" w:lineRule="auto" w:after="0" w:before="0"/>
        <w:ind w:firstLine="709"/>
        <w:jc w:val="both"/>
      </w:pPr>
      <w:r>
        <w:rPr>
          <w:rFonts w:ascii="Times New Roman" w:hAnsi="Times New Roman"/>
          <w:sz w:val="28"/>
        </w:rPr>
        <w:t>FaceNet (Google, 2015) — архитектура, обучающаяся с помощью функции потерь Triplet Loss. Для обучения формируются тройки изображений: якорное (anchor), позитивное (то же лицо) и негативное (другое лицо). Функция потерь минимизирует расстояние между якорем и позитивным примером и максимизирует расстояние между якорем и негативным:</w:t>
      </w:r>
    </w:p>
    <w:p>
      <w:pPr>
        <w:spacing w:line="360" w:lineRule="auto" w:after="0" w:before="0"/>
        <w:ind w:firstLine="0"/>
        <w:jc w:val="center"/>
      </w:pPr>
      <w:r>
        <w:rPr>
          <w:rFonts w:ascii="Times New Roman" w:hAnsi="Times New Roman"/>
          <w:sz w:val="28"/>
        </w:rPr>
      </w:r>
      <m:oMathPara>
        <m:oMath>
          <m:r>
            <m:t>L</m:t>
          </m:r>
          <m:r>
            <m:t>=</m:t>
          </m:r>
          <m:r>
            <m:t>max</m:t>
          </m:r>
          <m:d>
            <m:dPr>
              <m:begChr m:val="("/>
              <m:endChr m:val=")"/>
            </m:dPr>
            <m:e>
              <m:r>
                <m:t>‖</m:t>
              </m:r>
              <m:r>
                <m:t>f</m:t>
              </m:r>
              <m:d>
                <m:dPr>
                  <m:begChr m:val="("/>
                  <m:endChr m:val=")"/>
                </m:dPr>
                <m:e>
                  <m:r>
                    <m:t>a</m:t>
                  </m:r>
                </m:e>
              </m:d>
              <m:r>
                <m:t>−</m:t>
              </m:r>
              <m:r>
                <m:t>f</m:t>
              </m:r>
              <m:d>
                <m:dPr>
                  <m:begChr m:val="("/>
                  <m:endChr m:val=")"/>
                </m:dPr>
                <m:e>
                  <m:r>
                    <m:t>p</m:t>
                  </m:r>
                </m:e>
              </m:d>
              <m:sSup>
                <m:e>
                  <m:r>
                    <m:t>‖</m:t>
                  </m:r>
                </m:e>
                <m:sup>
                  <m:r>
                    <m:t>2</m:t>
                  </m:r>
                </m:sup>
              </m:sSup>
              <m:r>
                <m:t>−</m:t>
              </m:r>
              <m:r>
                <m:t>‖</m:t>
              </m:r>
              <m:r>
                <m:t>f</m:t>
              </m:r>
              <m:d>
                <m:dPr>
                  <m:begChr m:val="("/>
                  <m:endChr m:val=")"/>
                </m:dPr>
                <m:e>
                  <m:r>
                    <m:t>a</m:t>
                  </m:r>
                </m:e>
              </m:d>
              <m:r>
                <m:t>−</m:t>
              </m:r>
              <m:r>
                <m:t>f</m:t>
              </m:r>
              <m:d>
                <m:dPr>
                  <m:begChr m:val="("/>
                  <m:endChr m:val=")"/>
                </m:dPr>
                <m:e>
                  <m:r>
                    <m:t>n</m:t>
                  </m:r>
                </m:e>
              </m:d>
              <m:sSup>
                <m:e>
                  <m:r>
                    <m:t>‖</m:t>
                  </m:r>
                </m:e>
                <m:sup>
                  <m:r>
                    <m:t>2</m:t>
                  </m:r>
                </m:sup>
              </m:sSup>
              <m:r>
                <m:t>+</m:t>
              </m:r>
              <m:r>
                <m:t>α</m:t>
              </m:r>
              <m:r>
                <m:t>,</m:t>
              </m:r>
              <m:r>
                <m:t> 0</m:t>
              </m:r>
            </m:e>
          </m:d>
        </m:oMath>
      </m:oMathPara>
    </w:p>
    <w:p>
      <w:pPr>
        <w:spacing w:line="360" w:lineRule="auto" w:after="0" w:before="0"/>
        <w:ind w:firstLine="709"/>
        <w:jc w:val="both"/>
      </w:pPr>
      <w:r>
        <w:rPr>
          <w:rFonts w:ascii="Times New Roman" w:hAnsi="Times New Roman"/>
          <w:sz w:val="28"/>
        </w:rPr>
        <w:t>где α — маржа (margin), обычно равная 0,2. FaceNet генерирует 128-мерный вектор-эмбеддинг и достигает точности 99,63% на LFW. Данная архитектура лежит в основе библиотеки face-api.js, используемой в настоящей работе.</w:t>
      </w:r>
    </w:p>
    <w:p>
      <w:pPr>
        <w:spacing w:line="360" w:lineRule="auto" w:after="0" w:before="0"/>
        <w:ind w:firstLine="709"/>
        <w:jc w:val="both"/>
      </w:pPr>
      <w:r>
        <w:rPr>
          <w:rFonts w:ascii="Times New Roman" w:hAnsi="Times New Roman"/>
          <w:sz w:val="28"/>
        </w:rPr>
        <w:t>ArcFace (Deng et al., 2018) — метод обучения, использующий аддитивную угловую маржу (Additive Angular Margin Loss) для повышения дискриминативности эмбеддингов:</w:t>
      </w:r>
    </w:p>
    <w:p>
      <w:pPr>
        <w:spacing w:line="360" w:lineRule="auto" w:after="0" w:before="0"/>
        <w:ind w:firstLine="0"/>
        <w:jc w:val="center"/>
      </w:pPr>
      <w:r>
        <w:rPr>
          <w:rFonts w:ascii="Times New Roman" w:hAnsi="Times New Roman"/>
          <w:sz w:val="28"/>
        </w:rPr>
      </w:r>
      <m:oMathPara>
        <m:oMath>
          <m:r>
            <m:t>L</m:t>
          </m:r>
          <m:r>
            <m:t>=</m:t>
          </m:r>
          <m:r>
            <m:t>−</m:t>
          </m:r>
          <m:r>
            <m:t>log</m:t>
          </m:r>
          <m:f>
            <m:fPr/>
            <m:num>
              <m:r>
                <m:t>exp</m:t>
              </m:r>
              <m:d>
                <m:dPr>
                  <m:begChr m:val="("/>
                  <m:endChr m:val=")"/>
                </m:dPr>
                <m:e>
                  <m:r>
                    <m:t>s</m:t>
                  </m:r>
                  <m:r>
                    <m:t>·</m:t>
                  </m:r>
                  <m:r>
                    <m:t>cos</m:t>
                  </m:r>
                  <m:d>
                    <m:dPr>
                      <m:begChr m:val="("/>
                      <m:endChr m:val=")"/>
                    </m:dPr>
                    <m:e>
                      <m:sSub>
                        <m:e>
                          <m:r>
                            <m:t>θ</m:t>
                          </m:r>
                        </m:e>
                        <m:sub>
                          <m:r>
                            <m:t>y</m:t>
                          </m:r>
                        </m:sub>
                      </m:sSub>
                      <m:r>
                        <m:t>+</m:t>
                      </m:r>
                      <m:r>
                        <m:t>m</m:t>
                      </m:r>
                    </m:e>
                  </m:d>
                </m:e>
              </m:d>
            </m:num>
            <m:den>
              <m:r>
                <m:t>exp</m:t>
              </m:r>
              <m:d>
                <m:dPr>
                  <m:begChr m:val="("/>
                  <m:endChr m:val=")"/>
                </m:dPr>
                <m:e>
                  <m:r>
                    <m:t>s</m:t>
                  </m:r>
                  <m:r>
                    <m:t>·</m:t>
                  </m:r>
                  <m:r>
                    <m:t>cos</m:t>
                  </m:r>
                  <m:d>
                    <m:dPr>
                      <m:begChr m:val="("/>
                      <m:endChr m:val=")"/>
                    </m:dPr>
                    <m:e>
                      <m:sSub>
                        <m:e>
                          <m:r>
                            <m:t>θ</m:t>
                          </m:r>
                        </m:e>
                        <m:sub>
                          <m:r>
                            <m:t>y</m:t>
                          </m:r>
                        </m:sub>
                      </m:sSub>
                      <m:r>
                        <m:t>+</m:t>
                      </m:r>
                      <m:r>
                        <m:t>m</m:t>
                      </m:r>
                    </m:e>
                  </m:d>
                </m:e>
              </m:d>
              <m:r>
                <m:t>+</m:t>
              </m:r>
              <m:nary>
                <m:naryPr>
                  <m:chr m:val="∑"/>
                  <m:limLoc m:val="undOvr"/>
                </m:naryPr>
                <m:sub>
                  <m:r>
                    <m:t>j≠y</m:t>
                  </m:r>
                </m:sub>
                <m:sup>
                  <m:r>
                    <m:t/>
                  </m:r>
                </m:sup>
                <m:e>
                  <m:r>
                    <m:t>exp</m:t>
                  </m:r>
                  <m:d>
                    <m:dPr>
                      <m:begChr m:val="("/>
                      <m:endChr m:val=")"/>
                    </m:dPr>
                    <m:e>
                      <m:r>
                        <m:t>s</m:t>
                      </m:r>
                      <m:r>
                        <m:t>·</m:t>
                      </m:r>
                      <m:r>
                        <m:t>cos</m:t>
                      </m:r>
                      <m:sSub>
                        <m:e>
                          <m:r>
                            <m:t>θ</m:t>
                          </m:r>
                        </m:e>
                        <m:sub>
                          <m:r>
                            <m:t>j</m:t>
                          </m:r>
                        </m:sub>
                      </m:sSub>
                    </m:e>
                  </m:d>
                </m:e>
              </m:nary>
            </m:den>
          </m:f>
        </m:oMath>
      </m:oMathPara>
    </w:p>
    <w:p>
      <w:pPr>
        <w:spacing w:line="360" w:lineRule="auto" w:after="0" w:before="0"/>
        <w:ind w:firstLine="709"/>
        <w:jc w:val="both"/>
      </w:pPr>
      <w:r>
        <w:rPr>
          <w:rFonts w:ascii="Times New Roman" w:hAnsi="Times New Roman"/>
          <w:sz w:val="28"/>
        </w:rPr>
        <w:t>где s — масштабный коэффициент, m — аддитивная угловая маржа, θ — угол между вектором признаков и весовым вектором класса. ArcFace достигает точности 99,83% на LFW и является одним из лучших открытых решений.</w:t>
      </w:r>
    </w:p>
    <w:p>
      <w:pPr>
        <w:spacing w:line="360" w:lineRule="auto" w:after="0" w:before="0"/>
        <w:ind w:firstLine="709"/>
        <w:jc w:val="both"/>
      </w:pPr>
      <w:r>
        <w:rPr>
          <w:rFonts w:ascii="Times New Roman" w:hAnsi="Times New Roman"/>
          <w:sz w:val="28"/>
        </w:rPr>
        <w:t>ResNet (He et al., 2016) — архитектура глубоких остаточных сетей (Residual Networks), решающая проблему деградации при увеличении глубины сети. Ключевая идея — использование остаточных соединений (skip connections), позволяющих градиенту проходить через слои без затухания. Варианты ResNet-34 и ResNet-50 широко используются в качестве backbone-сетей для извлечения признаков лица. Модель FaceRecognitionNet в face-api.js основана на ResNet-34.</w:t>
      </w:r>
    </w:p>
    <w:p>
      <w:pPr>
        <w:spacing w:line="360" w:lineRule="auto" w:after="0" w:before="0"/>
        <w:ind w:firstLine="709"/>
        <w:jc w:val="both"/>
      </w:pPr>
      <w:r>
        <w:rPr>
          <w:rFonts w:ascii="Times New Roman" w:hAnsi="Times New Roman"/>
          <w:sz w:val="28"/>
        </w:rPr>
        <w:t>Для детекции лиц в реальном времени в данной работе используется модель TinyFaceDetector — компактный одношаговый детектор, основанный на модифицированной архитектуре Tiny YOLO. Размер модели составляет 190 КБ (в формате TensorFlow.js), что позволяет загружать её в браузер с минимальной задержкой. Модель обеспечивает детекцию лиц за 20–30 мс на современных устройствах при разрешении входного изображения 640×480 пикселей.</w:t>
      </w:r>
    </w:p>
    <w:p>
      <w:pPr>
        <w:spacing w:line="360" w:lineRule="auto" w:after="0" w:before="0"/>
        <w:ind w:firstLine="709"/>
        <w:jc w:val="both"/>
      </w:pPr>
      <w:r>
        <w:rPr>
          <w:rFonts w:ascii="Times New Roman" w:hAnsi="Times New Roman"/>
          <w:sz w:val="28"/>
        </w:rPr>
        <w:t>Для определения ключевых точек лица используется модель FaceLandmark68Net, определяющая 68 точек: контуры лица (17 точек), брови (по 5 точек), нос (9 точек), глаза (по 6 точек), рот (20 точек). Эти точки используются для выравнивания лица перед вычислением дескриптора, что повышает инвариантность к позе и мимике.</w:t>
      </w:r>
    </w:p>
    <w:p>
      <w:pPr>
        <w:spacing w:line="360" w:lineRule="auto" w:after="0" w:before="0"/>
        <w:ind w:firstLine="709"/>
        <w:jc w:val="both"/>
      </w:pPr>
      <w:r>
        <w:rPr>
          <w:rFonts w:ascii="Times New Roman" w:hAnsi="Times New Roman"/>
          <w:sz w:val="28"/>
        </w:rPr>
        <w:t>Системы управления доступом (Access Control Systems) определяют, какие ресурсы и операции доступны пользователю после прохождения аутентификации. В теории информационной безопасности выделяют несколько моделей управления доступом.</w:t>
      </w:r>
    </w:p>
    <w:p>
      <w:pPr>
        <w:spacing w:line="360" w:lineRule="auto" w:after="0" w:before="0"/>
        <w:ind w:firstLine="709"/>
        <w:jc w:val="both"/>
      </w:pPr>
      <w:r>
        <w:rPr>
          <w:rFonts w:ascii="Times New Roman" w:hAnsi="Times New Roman"/>
          <w:sz w:val="28"/>
        </w:rPr>
        <w:t>DAC (Discretionary Access Control) — дискреционная (избирательная) модель, в которой владелец ресурса самостоятельно определяет права доступа других пользователей. Модель реализована в большинстве файловых систем (UNIX-permissions). Преимущества: гибкость и простота. Недостатки: сложность администрирования при большом числе пользователей, отсутствие централизованного контроля.</w:t>
      </w:r>
    </w:p>
    <w:p>
      <w:pPr>
        <w:spacing w:line="360" w:lineRule="auto" w:after="0" w:before="0"/>
        <w:ind w:firstLine="709"/>
        <w:jc w:val="both"/>
      </w:pPr>
      <w:r>
        <w:rPr>
          <w:rFonts w:ascii="Times New Roman" w:hAnsi="Times New Roman"/>
          <w:sz w:val="28"/>
        </w:rPr>
        <w:t>MAC (Mandatory Access Control) — мандатная модель, в которой решения о доступе принимаются на основе уровней секретности (грифов) субъектов и объектов. Модель используется в государственных и военных информационных системах (SELinux, МСВС). Преимущества: высокий уровень безопасности. Недостатки: жёсткость, высокие накладные расходы на администрирование.</w:t>
      </w:r>
    </w:p>
    <w:p>
      <w:pPr>
        <w:spacing w:line="360" w:lineRule="auto" w:after="0" w:before="0"/>
        <w:ind w:firstLine="709"/>
        <w:jc w:val="both"/>
      </w:pPr>
      <w:r>
        <w:rPr>
          <w:rFonts w:ascii="Times New Roman" w:hAnsi="Times New Roman"/>
          <w:sz w:val="28"/>
        </w:rPr>
        <w:t>RBAC (Role-Based Access Control) — ролевая модель, формализованная в стандарте NIST INCITS 359-2004. Права доступа определяются не индивидуально для каждого пользователя, а через роли, соответствующие должностным обязанностям. Модель RBAC включает четыре компонента: пользователи (Users), роли (Roles), разрешения (Permissions) и сессии (Sessions). Преимущества: соответствие организационной структуре предприятия, простота администрирования, поддержка принципа минимальных привилегий (Principle of Least Privilege). RBAC является наиболее подходящей моделью для корпоративных систем.</w:t>
      </w:r>
    </w:p>
    <w:p>
      <w:pPr>
        <w:spacing w:line="360" w:lineRule="auto" w:after="0" w:before="0"/>
        <w:ind w:firstLine="709"/>
        <w:jc w:val="both"/>
      </w:pPr>
      <w:r>
        <w:rPr>
          <w:rFonts w:ascii="Times New Roman" w:hAnsi="Times New Roman"/>
          <w:sz w:val="28"/>
        </w:rPr>
        <w:t>ABAC (Attribute-Based Access Control) — атрибутная модель, в которой решение о доступе принимается на основе атрибутов субъекта, объекта, среды и действия. Модель является наиболее гибкой, но и наиболее сложной в реализации.</w:t>
      </w:r>
    </w:p>
    <w:p>
      <w:pPr>
        <w:spacing w:line="360" w:lineRule="auto" w:after="0" w:before="0"/>
        <w:ind w:firstLine="709"/>
        <w:jc w:val="both"/>
      </w:pPr>
      <w:r>
        <w:rPr>
          <w:rFonts w:ascii="Times New Roman" w:hAnsi="Times New Roman"/>
          <w:sz w:val="28"/>
        </w:rPr>
        <w:t>В разрабатываемой системе «СтройКонтроль» применяется модель RBAC с шестью ролями, соответствующими типичной организационной структуре строительного предприятия:</w:t>
      </w:r>
    </w:p>
    <w:p>
      <w:pPr>
        <w:spacing w:line="360" w:lineRule="auto" w:after="0" w:before="0"/>
        <w:ind w:firstLine="709"/>
        <w:jc w:val="both"/>
      </w:pPr>
      <w:r>
        <w:rPr>
          <w:rFonts w:ascii="Times New Roman" w:hAnsi="Times New Roman"/>
          <w:sz w:val="28"/>
        </w:rPr>
        <w:t>— Администратор (admin) — полный доступ ко всем функциям, включая управление пользователями, ролями, назначениями на проекты и просмотр журнала аудита;</w:t>
      </w:r>
    </w:p>
    <w:p>
      <w:pPr>
        <w:spacing w:line="360" w:lineRule="auto" w:after="0" w:before="0"/>
        <w:ind w:firstLine="709"/>
        <w:jc w:val="both"/>
      </w:pPr>
      <w:r>
        <w:rPr>
          <w:rFonts w:ascii="Times New Roman" w:hAnsi="Times New Roman"/>
          <w:sz w:val="28"/>
        </w:rPr>
        <w:t>— Директор (director) — создание и редактирование проектов, смет, документов;</w:t>
      </w:r>
    </w:p>
    <w:p>
      <w:pPr>
        <w:spacing w:line="360" w:lineRule="auto" w:after="0" w:before="0"/>
        <w:ind w:firstLine="709"/>
        <w:jc w:val="both"/>
      </w:pPr>
      <w:r>
        <w:rPr>
          <w:rFonts w:ascii="Times New Roman" w:hAnsi="Times New Roman"/>
          <w:sz w:val="28"/>
        </w:rPr>
        <w:t>— Бухгалтер (accountant) — просмотр проектов, смет и документов;</w:t>
      </w:r>
    </w:p>
    <w:p>
      <w:pPr>
        <w:spacing w:line="360" w:lineRule="auto" w:after="0" w:before="0"/>
        <w:ind w:firstLine="709"/>
        <w:jc w:val="both"/>
      </w:pPr>
      <w:r>
        <w:rPr>
          <w:rFonts w:ascii="Times New Roman" w:hAnsi="Times New Roman"/>
          <w:sz w:val="28"/>
        </w:rPr>
        <w:t>— Менеджер (manager) — создание и редактирование проектов, смет, документов;</w:t>
      </w:r>
    </w:p>
    <w:p>
      <w:pPr>
        <w:spacing w:line="360" w:lineRule="auto" w:after="0" w:before="0"/>
        <w:ind w:firstLine="709"/>
        <w:jc w:val="both"/>
      </w:pPr>
      <w:r>
        <w:rPr>
          <w:rFonts w:ascii="Times New Roman" w:hAnsi="Times New Roman"/>
          <w:sz w:val="28"/>
        </w:rPr>
        <w:t>— Инженер (engineer) — просмотр проектов и документов;</w:t>
      </w:r>
    </w:p>
    <w:p>
      <w:pPr>
        <w:spacing w:line="360" w:lineRule="auto" w:after="0" w:before="0"/>
        <w:ind w:firstLine="709"/>
        <w:jc w:val="both"/>
      </w:pPr>
      <w:r>
        <w:rPr>
          <w:rFonts w:ascii="Times New Roman" w:hAnsi="Times New Roman"/>
          <w:sz w:val="28"/>
        </w:rPr>
        <w:t>— Зритель (viewer) — только просмотр информации.</w:t>
      </w:r>
    </w:p>
    <w:p>
      <w:pPr>
        <w:spacing w:line="360" w:lineRule="auto" w:after="0" w:before="0"/>
        <w:ind w:firstLine="709"/>
        <w:jc w:val="both"/>
      </w:pPr>
      <w:r>
        <w:rPr>
          <w:rFonts w:ascii="Times New Roman" w:hAnsi="Times New Roman"/>
          <w:sz w:val="28"/>
        </w:rPr>
        <w:t>Дополнительно реализован механизм назначения пользователей на проекты (Project Assignment), обеспечивающий гранулярный контроль: пользователь видит только те проекты, на которые он назначен администратором. Администратор имеет доступ ко всем проектам без ограничений.</w:t>
      </w:r>
    </w:p>
    <w:p>
      <w:pPr>
        <w:spacing w:before="240" w:after="120"/>
        <w:jc w:val="left"/>
      </w:pPr>
      <w:r>
        <w:rPr>
          <w:rFonts w:ascii="Times New Roman" w:hAnsi="Times New Roman"/>
          <w:b/>
          <w:sz w:val="28"/>
        </w:rPr>
        <w:t>1.3 Анализ существующих решений биометрической аутентификации и нормативно-правовой базы</w:t>
      </w:r>
    </w:p>
    <w:p>
      <w:pPr>
        <w:spacing w:line="360" w:lineRule="auto" w:after="0" w:before="0"/>
        <w:ind w:firstLine="709"/>
        <w:jc w:val="both"/>
      </w:pPr>
      <w:r>
        <w:rPr>
          <w:rFonts w:ascii="Times New Roman" w:hAnsi="Times New Roman"/>
          <w:sz w:val="28"/>
        </w:rPr>
        <w:t>На рынке представлен ряд решений для биометрической аутентификации по лицу. Рассмотрим основные из них и проведём сравнительный анализ.</w:t>
      </w:r>
    </w:p>
    <w:p>
      <w:pPr>
        <w:spacing w:line="360" w:lineRule="auto" w:after="0" w:before="0"/>
        <w:ind w:firstLine="709"/>
        <w:jc w:val="both"/>
      </w:pPr>
      <w:r>
        <w:rPr>
          <w:rFonts w:ascii="Times New Roman" w:hAnsi="Times New Roman"/>
          <w:sz w:val="28"/>
        </w:rPr>
        <w:t>Windows Hello (Microsoft) — встроенная система биометрической аутентификации операционной системы Windows 10/11. Использует инфракрасную камеру для построения карты глубины лица, что обеспечивает защиту от атак с использованием фотографий. Вероятность ложного допуска (FAR) — менее 1:100 000. Ограничения: привязка к экосистеме Windows, необходимость специализированной IR-камеры (Intel RealSense или аналогичной), невозможность использования в веб-приложениях.</w:t>
      </w:r>
    </w:p>
    <w:p>
      <w:pPr>
        <w:spacing w:line="360" w:lineRule="auto" w:after="0" w:before="0"/>
        <w:ind w:firstLine="709"/>
        <w:jc w:val="both"/>
      </w:pPr>
      <w:r>
        <w:rPr>
          <w:rFonts w:ascii="Times New Roman" w:hAnsi="Times New Roman"/>
          <w:sz w:val="28"/>
        </w:rPr>
        <w:t>Apple Face ID — система распознавания лиц, используемая в устройствах iPhone и iPad (начиная с iPhone X, 2017). Применяет проектор структурированного инфракрасного излучения (dot projector), излучающий более 30 000 точек на лицо пользователя. Результат — 3D-карта лица с математической моделью. FAR — менее 1:1 000 000. Ограничения: доступна исключительно на устройствах Apple, проприетарная технология.</w:t>
      </w:r>
    </w:p>
    <w:p>
      <w:pPr>
        <w:spacing w:line="360" w:lineRule="auto" w:after="0" w:before="0"/>
        <w:ind w:firstLine="709"/>
        <w:jc w:val="both"/>
      </w:pPr>
      <w:r>
        <w:rPr>
          <w:rFonts w:ascii="Times New Roman" w:hAnsi="Times New Roman"/>
          <w:sz w:val="28"/>
        </w:rPr>
        <w:t>Amazon Rekognition — облачный сервис компьютерного зрения, входящий в Amazon Web Services (AWS). Предоставляет API для детекции и распознавания лиц, анализа эмоций, определения возраста и пола. Точность распознавания — более 99% на эталонных датасетах. Ограничения: облачная модель предполагает передачу биометрических данных на серверы Amazon, что создаёт риски с точки зрения конфиденциальности и соответствия российскому законодательству (ФЗ-152); стоимость — $1 за 1000 запросов API.</w:t>
      </w:r>
    </w:p>
    <w:p>
      <w:pPr>
        <w:spacing w:line="360" w:lineRule="auto" w:after="0" w:before="0"/>
        <w:ind w:firstLine="709"/>
        <w:jc w:val="both"/>
      </w:pPr>
      <w:r>
        <w:rPr>
          <w:rFonts w:ascii="Times New Roman" w:hAnsi="Times New Roman"/>
          <w:sz w:val="28"/>
        </w:rPr>
        <w:t>RecFaces (Россия) — российское решение для распознавания лиц, ориентированное на корпоративный сектор и системы контроля и управления доступом (СКУД). Обеспечивает интеграцию с камерами видеонаблюдения, турникетами, системами учёта рабочего времени. Ограничения: проприетарное ПО, высокая стоимость (от 500 000 руб./год), необходимость выделенного сервера.</w:t>
      </w:r>
    </w:p>
    <w:p>
      <w:pPr>
        <w:spacing w:line="360" w:lineRule="auto" w:after="0" w:before="0"/>
        <w:ind w:firstLine="709"/>
        <w:jc w:val="both"/>
      </w:pPr>
      <w:r>
        <w:rPr>
          <w:rFonts w:ascii="Times New Roman" w:hAnsi="Times New Roman"/>
          <w:sz w:val="28"/>
        </w:rPr>
        <w:t>VisionLabs LUNA (Россия) — платформа распознавания лиц, используемая в банковском секторе и транспортной инфраструктуре. Обеспечивает точность более 99,5% и скорость обработки до 10 000 лиц в секунду. Ограничения: ориентирована на крупные предприятия, высокая стоимость внедрения.</w:t>
      </w:r>
    </w:p>
    <w:p>
      <w:pPr>
        <w:spacing w:line="360" w:lineRule="auto" w:after="0" w:before="0"/>
        <w:ind w:firstLine="709"/>
        <w:jc w:val="both"/>
      </w:pPr>
      <w:r>
        <w:rPr>
          <w:rFonts w:ascii="Times New Roman" w:hAnsi="Times New Roman"/>
          <w:sz w:val="28"/>
        </w:rPr>
        <w:t>Сравнительный анализ существующих решений и разрабатываемой системы «СтройКонтроль» позволяет выявить следующие отличия:</w:t>
      </w:r>
    </w:p>
    <w:p>
      <w:pPr>
        <w:spacing w:line="360" w:lineRule="auto" w:after="0" w:before="0"/>
        <w:ind w:firstLine="709"/>
        <w:jc w:val="both"/>
      </w:pPr>
      <w:r>
        <w:rPr>
          <w:rFonts w:ascii="Times New Roman" w:hAnsi="Times New Roman"/>
          <w:sz w:val="28"/>
        </w:rPr>
        <w:t>1) Обработка данных: существующие облачные решения (Amazon Rekognition) передают биометрические данные на внешние серверы, в то время как разрабатываемая система выполняет все биометрические вычисления в браузере пользователя, не передавая изображения лица на сервер. На сервер передаётся только числовой дескриптор (128 чисел).</w:t>
      </w:r>
    </w:p>
    <w:p>
      <w:pPr>
        <w:spacing w:line="360" w:lineRule="auto" w:after="0" w:before="0"/>
        <w:ind w:firstLine="709"/>
        <w:jc w:val="both"/>
      </w:pPr>
      <w:r>
        <w:rPr>
          <w:rFonts w:ascii="Times New Roman" w:hAnsi="Times New Roman"/>
          <w:sz w:val="28"/>
        </w:rPr>
        <w:t>2) Стоимость: коммерческие решения (RecFaces, VisionLabs) требуют значительных лицензионных отчислений. Разрабатываемая система использует исключительно открытое ПО (Go, PostgreSQL, face-api.js, MediaPipe), что обеспечивает нулевую стоимость лицензий.</w:t>
      </w:r>
    </w:p>
    <w:p>
      <w:pPr>
        <w:spacing w:line="360" w:lineRule="auto" w:after="0" w:before="0"/>
        <w:ind w:firstLine="709"/>
        <w:jc w:val="both"/>
      </w:pPr>
      <w:r>
        <w:rPr>
          <w:rFonts w:ascii="Times New Roman" w:hAnsi="Times New Roman"/>
          <w:sz w:val="28"/>
        </w:rPr>
        <w:t>3) Специализация: существующие решения являются универсальными. Разрабатываемая система специализирована для строительной отрасли и включает ролевую модель, отражающую организационную структуру строительного предприятия (директор, бухгалтер, менеджер, инженер).</w:t>
      </w:r>
    </w:p>
    <w:p>
      <w:pPr>
        <w:spacing w:line="360" w:lineRule="auto" w:after="0" w:before="0"/>
        <w:ind w:firstLine="709"/>
        <w:jc w:val="both"/>
      </w:pPr>
      <w:r>
        <w:rPr>
          <w:rFonts w:ascii="Times New Roman" w:hAnsi="Times New Roman"/>
          <w:sz w:val="28"/>
        </w:rPr>
        <w:t>4) Liveness detection: Windows Hello и Face ID используют аппаратные средства (IR-камера, dot projector). Разрабатываемая система реализует программный liveness detection на основе распознавания жестов с помощью MediaPipe HandLandmarker, что не требует специализированного оборудования.</w:t>
      </w:r>
    </w:p>
    <w:p>
      <w:pPr>
        <w:spacing w:line="360" w:lineRule="auto" w:after="0" w:before="0"/>
        <w:ind w:firstLine="709"/>
        <w:jc w:val="both"/>
      </w:pPr>
      <w:r>
        <w:rPr>
          <w:rFonts w:ascii="Times New Roman" w:hAnsi="Times New Roman"/>
          <w:sz w:val="28"/>
        </w:rPr>
        <w:t>5) Интеграция с корпоративной системой: разрабатываемый модуль тесно интегрирован с системой управления строительными проектами, обеспечивая не только аутентификацию, но и ролевой контроль доступа к конкретным проектам, сметам и документам.</w:t>
      </w:r>
    </w:p>
    <w:p>
      <w:pPr>
        <w:spacing w:line="360" w:lineRule="auto" w:after="0" w:before="0"/>
        <w:ind w:firstLine="709"/>
        <w:jc w:val="both"/>
      </w:pPr>
      <w:r>
        <w:rPr>
          <w:rFonts w:ascii="Times New Roman" w:hAnsi="Times New Roman"/>
          <w:sz w:val="28"/>
        </w:rPr>
        <w:t>Нормативно-правовая база обработки биометрических данных в Российской Федерации включает следующие основные документы:</w:t>
      </w:r>
    </w:p>
    <w:p>
      <w:pPr>
        <w:spacing w:line="360" w:lineRule="auto" w:after="0" w:before="0"/>
        <w:ind w:firstLine="709"/>
        <w:jc w:val="both"/>
      </w:pPr>
      <w:r>
        <w:rPr>
          <w:rFonts w:ascii="Times New Roman" w:hAnsi="Times New Roman"/>
          <w:sz w:val="28"/>
        </w:rPr>
        <w:t>Федеральный закон от 27.07.2006 №152-ФЗ «О персональных данных» — устанавливает требования к обработке персональных данных, включая биометрические. Согласно ст. 11, обработка биометрических персональных данных может осуществляться только при наличии письменного согласия субъекта. В контексте корпоративной системы это означает необходимость получения согласия сотрудника на обработку его биометрических данных при регистрации в системе.</w:t>
      </w:r>
    </w:p>
    <w:p>
      <w:pPr>
        <w:spacing w:line="360" w:lineRule="auto" w:after="0" w:before="0"/>
        <w:ind w:firstLine="709"/>
        <w:jc w:val="both"/>
      </w:pPr>
      <w:r>
        <w:rPr>
          <w:rFonts w:ascii="Times New Roman" w:hAnsi="Times New Roman"/>
          <w:sz w:val="28"/>
        </w:rPr>
        <w:t>Федеральный закон от 27.07.2006 №149-ФЗ «Об информации, информационных технологиях и о защите информации» — определяет основы правового регулирования отношений в сфере информации и информационных технологий. Устанавливает требования к защите информации ограниченного доступа.</w:t>
      </w:r>
    </w:p>
    <w:p>
      <w:pPr>
        <w:spacing w:line="360" w:lineRule="auto" w:after="0" w:before="0"/>
        <w:ind w:firstLine="709"/>
        <w:jc w:val="both"/>
      </w:pPr>
      <w:r>
        <w:rPr>
          <w:rFonts w:ascii="Times New Roman" w:hAnsi="Times New Roman"/>
          <w:sz w:val="28"/>
        </w:rPr>
        <w:t>ГОСТ Р ИСО/МЭК 19795-1-2007 «Информационные технологии. Биометрия. Эксплуатационные испытания и протоколы испытаний в биометрии» — определяет методологию тестирования биометрических систем, включая метрики FAR, FRR, EER.</w:t>
      </w:r>
    </w:p>
    <w:p>
      <w:pPr>
        <w:spacing w:line="360" w:lineRule="auto" w:after="0" w:before="0"/>
        <w:ind w:firstLine="709"/>
        <w:jc w:val="both"/>
      </w:pPr>
      <w:r>
        <w:rPr>
          <w:rFonts w:ascii="Times New Roman" w:hAnsi="Times New Roman"/>
          <w:sz w:val="28"/>
        </w:rPr>
        <w:t>ГОСТ Р 54412-2011 «Информационные технологии. Биометрия. Обеспечение и оценка производительности биометрических систем» — устанавливает требования к оценке эффективности биометрических систем.</w:t>
      </w:r>
    </w:p>
    <w:p>
      <w:pPr>
        <w:spacing w:line="360" w:lineRule="auto" w:after="0" w:before="0"/>
        <w:ind w:firstLine="709"/>
        <w:jc w:val="both"/>
      </w:pPr>
      <w:r>
        <w:rPr>
          <w:rFonts w:ascii="Times New Roman" w:hAnsi="Times New Roman"/>
          <w:sz w:val="28"/>
        </w:rPr>
        <w:t>Федеральный закон от 29.12.2022 №572-ФЗ «Об осуществлении идентификации и (или) аутентификации физических лиц с использованием биометрических персональных данных» — регулирует использование Единой биометрической системы (ЕБС) и устанавливает требования к операторам биометрических данных.</w:t>
      </w:r>
    </w:p>
    <w:p>
      <w:pPr>
        <w:spacing w:line="360" w:lineRule="auto" w:after="0" w:before="0"/>
        <w:ind w:firstLine="709"/>
        <w:jc w:val="both"/>
      </w:pPr>
      <w:r>
        <w:rPr>
          <w:rFonts w:ascii="Times New Roman" w:hAnsi="Times New Roman"/>
          <w:sz w:val="28"/>
        </w:rPr>
        <w:t>Разрабатываемая система учитывает требования указанных нормативных актов: биометрические дескрипторы (числовые векторы) хранятся локально в базе данных организации, а не в облачных сервисах; обработка изображений лица производится на стороне клиента (в браузере) без передачи на сервер; ведётся журнал аудита всех действий с персональными данными; система может быть развёрнута на оборудовании организации без подключения к внешним сервисам.</w:t>
      </w:r>
    </w:p>
    <w:p>
      <w:pPr>
        <w:spacing w:line="360" w:lineRule="auto" w:after="0" w:before="0"/>
        <w:ind w:firstLine="709"/>
        <w:jc w:val="both"/>
      </w:pPr>
      <w:r>
        <w:rPr>
          <w:rFonts w:ascii="Times New Roman" w:hAnsi="Times New Roman"/>
          <w:sz w:val="28"/>
        </w:rPr>
        <w:t>Выводы по главе 1. Проведённый аналитический обзор показал, что биометрическая аутентификация по лицу является перспективным методом защиты корпоративных информационных систем. Существующие коммерческие решения обладают высокой стоимостью и не учитывают специфику строительной отрасли. Модель RBAC наиболее подходит для ролевого управления доступом в строительных организациях. Разрабатываемая система сочетает открытые технологии, обработку биометрии на стороне клиента и специализированную ролевую модель, что выгодно отличает её от существующих аналогов.</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