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D73546" w:rsidP="00B37577">
            <w:pPr>
              <w:pStyle w:val="BodyText"/>
            </w:pPr>
            <w:r w:rsidRPr="0075309E">
              <w:t>Vinothini S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D73546" w:rsidP="00B37577">
            <w:pPr>
              <w:pStyle w:val="BodyText"/>
            </w:pPr>
            <w:r w:rsidRPr="0075309E">
              <w:t>Vinothini S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37577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F56E82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7392061" w:history="1">
            <w:r w:rsidR="00F56E82" w:rsidRPr="00CA3589">
              <w:rPr>
                <w:rStyle w:val="Hyperlink"/>
                <w:noProof/>
              </w:rPr>
              <w:t>1.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>Introduction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_Toc177392061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56E82" w:rsidRDefault="00F56E82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7392062" w:history="1">
            <w:r w:rsidRPr="00CA3589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Pr="00CA3589">
              <w:rPr>
                <w:rStyle w:val="Hyperlink"/>
                <w:noProof/>
              </w:rPr>
              <w:t>Non-Financial endorsement for CAR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  <w:bookmarkStart w:id="1" w:name="_GoBack"/>
      <w:bookmarkEnd w:id="1"/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Pr="0075309E" w:rsidRDefault="00D73546" w:rsidP="00D73546">
      <w:pPr>
        <w:pStyle w:val="Heading1"/>
      </w:pPr>
      <w:bookmarkStart w:id="2" w:name="_Toc115188355"/>
      <w:bookmarkStart w:id="3" w:name="_Toc167700695"/>
      <w:bookmarkStart w:id="4" w:name="_Toc177392061"/>
      <w:r w:rsidRPr="0075309E">
        <w:t>Introduction</w:t>
      </w:r>
      <w:bookmarkEnd w:id="2"/>
      <w:bookmarkEnd w:id="3"/>
      <w:bookmarkEnd w:id="4"/>
    </w:p>
    <w:p w:rsidR="00D73546" w:rsidRPr="0075309E" w:rsidRDefault="00D73546" w:rsidP="00D73546">
      <w:pPr>
        <w:pStyle w:val="BodyText"/>
      </w:pPr>
    </w:p>
    <w:p w:rsidR="000E4E99" w:rsidRPr="000E4E99" w:rsidRDefault="00D1269B" w:rsidP="000E4E99">
      <w:pPr>
        <w:spacing w:after="0" w:line="240" w:lineRule="auto"/>
        <w:ind w:left="501"/>
        <w:jc w:val="both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 xml:space="preserve">The document is prepared to understand and build an application for </w:t>
      </w:r>
      <w:r w:rsidR="000D3D59">
        <w:rPr>
          <w:rFonts w:ascii="Bookman Old Style" w:hAnsi="Bookman Old Style"/>
        </w:rPr>
        <w:t>Contractor All Risk</w:t>
      </w:r>
      <w:r w:rsidR="000D3D59">
        <w:rPr>
          <w:rFonts w:ascii="Bookman Old Style" w:hAnsi="Bookman Old Style"/>
          <w:lang w:val="en-US"/>
        </w:rPr>
        <w:t xml:space="preserve"> Insurance</w:t>
      </w:r>
      <w:r w:rsidRPr="0075309E">
        <w:rPr>
          <w:rFonts w:ascii="Bookman Old Style" w:hAnsi="Bookman Old Style"/>
          <w:lang w:val="en-US"/>
        </w:rPr>
        <w:t>.</w:t>
      </w:r>
    </w:p>
    <w:p w:rsidR="00D73546" w:rsidRDefault="000E4E99" w:rsidP="000E4E99">
      <w:pPr>
        <w:pStyle w:val="Heading1"/>
      </w:pPr>
      <w:bookmarkStart w:id="5" w:name="_Toc177392062"/>
      <w:r w:rsidRPr="000E4E99">
        <w:t xml:space="preserve">Non-Financial endorsement for </w:t>
      </w:r>
      <w:r w:rsidR="000D3D59">
        <w:t>CAR</w:t>
      </w:r>
      <w:r w:rsidRPr="000E4E99">
        <w:t xml:space="preserve"> product</w:t>
      </w:r>
      <w:bookmarkEnd w:id="5"/>
    </w:p>
    <w:p w:rsidR="000E4E99" w:rsidRPr="000E4E99" w:rsidRDefault="000E4E99" w:rsidP="000E4E99">
      <w:pPr>
        <w:pStyle w:val="BodyText"/>
      </w:pPr>
    </w:p>
    <w:p w:rsidR="00D1269B" w:rsidRDefault="000E4E99" w:rsidP="000E4E99">
      <w:pPr>
        <w:pStyle w:val="BodyText"/>
        <w:ind w:left="501"/>
        <w:rPr>
          <w:rFonts w:eastAsiaTheme="minorHAnsi" w:cstheme="minorBidi"/>
          <w:iCs w:val="0"/>
          <w:lang w:val="en-IN"/>
        </w:rPr>
      </w:pPr>
      <w:r w:rsidRPr="000E4E99">
        <w:rPr>
          <w:rFonts w:eastAsiaTheme="minorHAnsi" w:cstheme="minorBidi"/>
          <w:iCs w:val="0"/>
          <w:lang w:val="en-IN"/>
        </w:rPr>
        <w:t xml:space="preserve">Endorsement refers to any amendment or change effected to a live insurance policy. It is imperative that the policy has to be active or live in status for the endorsement to </w:t>
      </w:r>
      <w:proofErr w:type="gramStart"/>
      <w:r w:rsidRPr="000E4E99">
        <w:rPr>
          <w:rFonts w:eastAsiaTheme="minorHAnsi" w:cstheme="minorBidi"/>
          <w:iCs w:val="0"/>
          <w:lang w:val="en-IN"/>
        </w:rPr>
        <w:t>be effected</w:t>
      </w:r>
      <w:proofErr w:type="gramEnd"/>
      <w:r w:rsidRPr="000E4E99">
        <w:rPr>
          <w:rFonts w:eastAsiaTheme="minorHAnsi" w:cstheme="minorBidi"/>
          <w:iCs w:val="0"/>
          <w:lang w:val="en-IN"/>
        </w:rPr>
        <w:t>. The endorsement can be made effective from endorsement request date, the calculation to be effected either annually or pro-rata wise accordingly.</w:t>
      </w:r>
    </w:p>
    <w:p w:rsidR="000E4E99" w:rsidRDefault="000E4E99" w:rsidP="000E4E99">
      <w:pPr>
        <w:pStyle w:val="BodyText"/>
        <w:ind w:left="501"/>
        <w:rPr>
          <w:rFonts w:eastAsiaTheme="minorHAnsi" w:cstheme="minorBidi"/>
          <w:iCs w:val="0"/>
          <w:lang w:val="en-IN"/>
        </w:rPr>
      </w:pPr>
    </w:p>
    <w:p w:rsidR="00D1269B" w:rsidRPr="0075309E" w:rsidRDefault="000E4E99" w:rsidP="000E4E99">
      <w:pPr>
        <w:pStyle w:val="BodyText"/>
      </w:pPr>
      <w:r>
        <w:t xml:space="preserve">       </w:t>
      </w:r>
      <w:r w:rsidR="000D3D59">
        <w:t>Path: Engineering Endorsement -&gt; Engineering</w:t>
      </w:r>
      <w:r w:rsidR="00D1269B" w:rsidRPr="0075309E">
        <w:t xml:space="preserve"> </w:t>
      </w:r>
      <w:r>
        <w:t xml:space="preserve">Endorsement </w:t>
      </w:r>
      <w:proofErr w:type="spellStart"/>
      <w:r>
        <w:t>Non Financial</w:t>
      </w:r>
      <w:proofErr w:type="spellEnd"/>
    </w:p>
    <w:p w:rsidR="00D1269B" w:rsidRDefault="000E4E99" w:rsidP="000E4E99">
      <w:pPr>
        <w:pStyle w:val="BodyText"/>
      </w:pPr>
      <w:r>
        <w:t xml:space="preserve">       </w:t>
      </w:r>
      <w:r w:rsidR="00D1269B" w:rsidRPr="0075309E">
        <w:t>Screen Code: S05</w:t>
      </w:r>
      <w:r w:rsidR="000D3D59">
        <w:t>48</w:t>
      </w:r>
    </w:p>
    <w:p w:rsidR="00894952" w:rsidRDefault="00894952" w:rsidP="000E4E99">
      <w:pPr>
        <w:pStyle w:val="BodyText"/>
      </w:pPr>
      <w:r>
        <w:tab/>
      </w:r>
    </w:p>
    <w:p w:rsidR="00894952" w:rsidRDefault="00894952" w:rsidP="000D3D59">
      <w:pPr>
        <w:pStyle w:val="BodyText"/>
        <w:ind w:left="420"/>
      </w:pPr>
      <w:r>
        <w:t xml:space="preserve">After enter the Policy number on clicking Go button, system will display the list </w:t>
      </w:r>
      <w:r w:rsidR="000D3D59">
        <w:t xml:space="preserve">     </w:t>
      </w:r>
      <w:r>
        <w:t xml:space="preserve">of non-financial endorsements that are applicable for </w:t>
      </w:r>
      <w:r w:rsidR="000D3D59">
        <w:t>CAR</w:t>
      </w:r>
      <w:r>
        <w:t xml:space="preserve"> policy.</w:t>
      </w:r>
    </w:p>
    <w:p w:rsidR="00D1269B" w:rsidRPr="0075309E" w:rsidRDefault="00D1269B" w:rsidP="00D73546">
      <w:pPr>
        <w:pStyle w:val="BodyText"/>
      </w:pPr>
    </w:p>
    <w:p w:rsidR="00D1269B" w:rsidRDefault="000D3D59" w:rsidP="00785CA6">
      <w:pPr>
        <w:pStyle w:val="BodyText"/>
        <w:ind w:firstLine="680"/>
      </w:pPr>
      <w:r>
        <w:rPr>
          <w:noProof/>
          <w:lang w:val="en-IN" w:eastAsia="en-IN"/>
        </w:rPr>
        <w:drawing>
          <wp:inline distT="0" distB="0" distL="0" distR="0" wp14:anchorId="2B9369E8" wp14:editId="7FC5EEDA">
            <wp:extent cx="5200650" cy="2199640"/>
            <wp:effectExtent l="76200" t="76200" r="133350" b="1244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9964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0D3D59">
      <w:pPr>
        <w:pStyle w:val="BodyText"/>
        <w:ind w:left="680"/>
      </w:pPr>
      <w:r>
        <w:tab/>
      </w:r>
    </w:p>
    <w:p w:rsidR="00894952" w:rsidRDefault="00894952" w:rsidP="00894952">
      <w:pPr>
        <w:pStyle w:val="BodyText"/>
        <w:ind w:left="680"/>
      </w:pPr>
      <w:r>
        <w:t xml:space="preserve">After selecting the respective checkbox against the </w:t>
      </w:r>
      <w:proofErr w:type="gramStart"/>
      <w:r>
        <w:t>endorsement</w:t>
      </w:r>
      <w:proofErr w:type="gramEnd"/>
      <w:r>
        <w:t xml:space="preserve"> click on Proceed button.  After doing the changes in endorsement screen, click on </w:t>
      </w:r>
      <w:proofErr w:type="gramStart"/>
      <w:r>
        <w:t>Save</w:t>
      </w:r>
      <w:proofErr w:type="gramEnd"/>
      <w:r>
        <w:t xml:space="preserve"> button.</w:t>
      </w:r>
    </w:p>
    <w:p w:rsidR="00894952" w:rsidRDefault="00894952" w:rsidP="005062EF">
      <w:pPr>
        <w:pStyle w:val="BodyText"/>
      </w:pPr>
    </w:p>
    <w:p w:rsidR="005062EF" w:rsidRDefault="005062EF" w:rsidP="005062EF">
      <w:pPr>
        <w:pStyle w:val="BodyText"/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 wp14:anchorId="77B450E9" wp14:editId="08EC6802">
            <wp:extent cx="5534025" cy="1386205"/>
            <wp:effectExtent l="76200" t="76200" r="142875" b="137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620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5062EF">
      <w:pPr>
        <w:pStyle w:val="BodyText"/>
      </w:pPr>
      <w:r>
        <w:t xml:space="preserve">Endorsement is saved and endorsement no will be generated. Then user has to approve that record in endorsement approval screen. </w:t>
      </w:r>
    </w:p>
    <w:p w:rsidR="005062EF" w:rsidRDefault="005062EF" w:rsidP="005062EF">
      <w:pPr>
        <w:pStyle w:val="BodyText"/>
      </w:pPr>
    </w:p>
    <w:p w:rsidR="00894952" w:rsidRDefault="00980E85" w:rsidP="005062EF">
      <w:pPr>
        <w:pStyle w:val="BodyText"/>
      </w:pPr>
      <w:r>
        <w:rPr>
          <w:noProof/>
          <w:lang w:eastAsia="en-IN"/>
        </w:rPr>
        <w:drawing>
          <wp:inline distT="0" distB="0" distL="0" distR="0" wp14:anchorId="0715FD2B" wp14:editId="02864C0C">
            <wp:extent cx="5731510" cy="1457960"/>
            <wp:effectExtent l="76200" t="76200" r="135890" b="142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5062EF">
      <w:pPr>
        <w:pStyle w:val="BodyText"/>
      </w:pPr>
    </w:p>
    <w:p w:rsidR="00894952" w:rsidRDefault="00894952" w:rsidP="005062EF">
      <w:pPr>
        <w:pStyle w:val="BodyText"/>
      </w:pPr>
      <w:r>
        <w:t>Then in confirmation screen, submit the record.</w:t>
      </w:r>
    </w:p>
    <w:p w:rsidR="00894952" w:rsidRDefault="00894952" w:rsidP="00894952">
      <w:pPr>
        <w:pStyle w:val="BodyText"/>
        <w:ind w:left="680"/>
      </w:pPr>
    </w:p>
    <w:p w:rsidR="00894952" w:rsidRDefault="005937BC" w:rsidP="00980E85">
      <w:pPr>
        <w:pStyle w:val="BodyText"/>
      </w:pPr>
      <w:r>
        <w:rPr>
          <w:noProof/>
          <w:lang w:eastAsia="en-IN"/>
        </w:rPr>
        <w:drawing>
          <wp:inline distT="0" distB="0" distL="0" distR="0" wp14:anchorId="682B805B" wp14:editId="17461F65">
            <wp:extent cx="5731510" cy="1683385"/>
            <wp:effectExtent l="76200" t="76200" r="135890" b="1263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894952">
      <w:pPr>
        <w:pStyle w:val="BodyText"/>
        <w:ind w:left="680"/>
      </w:pPr>
    </w:p>
    <w:p w:rsidR="00894952" w:rsidRPr="0075309E" w:rsidRDefault="00894952" w:rsidP="005062EF">
      <w:pPr>
        <w:pStyle w:val="BodyText"/>
      </w:pPr>
      <w:r>
        <w:t xml:space="preserve">Once submit the record, download schedule button will be enabled. By </w:t>
      </w:r>
      <w:r w:rsidR="00785CA6">
        <w:t>clicking,</w:t>
      </w:r>
      <w:r>
        <w:t xml:space="preserve"> the button user can able to download the endorsement schedule.</w:t>
      </w:r>
    </w:p>
    <w:sectPr w:rsidR="00894952" w:rsidRPr="0075309E" w:rsidSect="00D930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6B6" w:rsidRDefault="00A906B6" w:rsidP="00060703">
      <w:pPr>
        <w:spacing w:after="0" w:line="240" w:lineRule="auto"/>
      </w:pPr>
      <w:r>
        <w:separator/>
      </w:r>
    </w:p>
  </w:endnote>
  <w:endnote w:type="continuationSeparator" w:id="0">
    <w:p w:rsidR="00A906B6" w:rsidRDefault="00A906B6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56E82">
      <w:rPr>
        <w:rFonts w:ascii="Bookman Old Style" w:hAnsi="Bookman Old Style"/>
        <w:noProof/>
        <w:sz w:val="20"/>
        <w:szCs w:val="20"/>
      </w:rPr>
      <w:t>2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56E82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6B6" w:rsidRDefault="00A906B6" w:rsidP="00060703">
      <w:pPr>
        <w:spacing w:after="0" w:line="240" w:lineRule="auto"/>
      </w:pPr>
      <w:r>
        <w:separator/>
      </w:r>
    </w:p>
  </w:footnote>
  <w:footnote w:type="continuationSeparator" w:id="0">
    <w:p w:rsidR="00A906B6" w:rsidRDefault="00A906B6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3"/>
    <w:lvlOverride w:ilvl="0">
      <w:startOverride w:val="1"/>
    </w:lvlOverride>
  </w:num>
  <w:num w:numId="4">
    <w:abstractNumId w:val="29"/>
  </w:num>
  <w:num w:numId="5">
    <w:abstractNumId w:val="24"/>
  </w:num>
  <w:num w:numId="6">
    <w:abstractNumId w:val="28"/>
  </w:num>
  <w:num w:numId="7">
    <w:abstractNumId w:val="14"/>
  </w:num>
  <w:num w:numId="8">
    <w:abstractNumId w:val="19"/>
  </w:num>
  <w:num w:numId="9">
    <w:abstractNumId w:val="25"/>
  </w:num>
  <w:num w:numId="10">
    <w:abstractNumId w:val="15"/>
  </w:num>
  <w:num w:numId="11">
    <w:abstractNumId w:val="26"/>
  </w:num>
  <w:num w:numId="12">
    <w:abstractNumId w:val="6"/>
  </w:num>
  <w:num w:numId="13">
    <w:abstractNumId w:val="23"/>
  </w:num>
  <w:num w:numId="14">
    <w:abstractNumId w:val="7"/>
  </w:num>
  <w:num w:numId="15">
    <w:abstractNumId w:val="10"/>
  </w:num>
  <w:num w:numId="16">
    <w:abstractNumId w:val="5"/>
  </w:num>
  <w:num w:numId="17">
    <w:abstractNumId w:val="8"/>
  </w:num>
  <w:num w:numId="18">
    <w:abstractNumId w:val="11"/>
  </w:num>
  <w:num w:numId="19">
    <w:abstractNumId w:val="20"/>
  </w:num>
  <w:num w:numId="20">
    <w:abstractNumId w:val="3"/>
  </w:num>
  <w:num w:numId="21">
    <w:abstractNumId w:val="30"/>
  </w:num>
  <w:num w:numId="22">
    <w:abstractNumId w:val="31"/>
  </w:num>
  <w:num w:numId="23">
    <w:abstractNumId w:val="32"/>
  </w:num>
  <w:num w:numId="24">
    <w:abstractNumId w:val="13"/>
  </w:num>
  <w:num w:numId="25">
    <w:abstractNumId w:val="22"/>
  </w:num>
  <w:num w:numId="26">
    <w:abstractNumId w:val="27"/>
  </w:num>
  <w:num w:numId="27">
    <w:abstractNumId w:val="18"/>
  </w:num>
  <w:num w:numId="28">
    <w:abstractNumId w:val="16"/>
  </w:num>
  <w:num w:numId="29">
    <w:abstractNumId w:val="17"/>
  </w:num>
  <w:num w:numId="30">
    <w:abstractNumId w:val="12"/>
  </w:num>
  <w:num w:numId="31">
    <w:abstractNumId w:val="4"/>
  </w:num>
  <w:num w:numId="32">
    <w:abstractNumId w:val="1"/>
  </w:num>
  <w:num w:numId="33">
    <w:abstractNumId w:val="19"/>
  </w:num>
  <w:num w:numId="34">
    <w:abstractNumId w:val="9"/>
  </w:num>
  <w:num w:numId="3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3D59"/>
    <w:rsid w:val="000D475E"/>
    <w:rsid w:val="000E150C"/>
    <w:rsid w:val="000E2AC6"/>
    <w:rsid w:val="000E2CB2"/>
    <w:rsid w:val="000E3D88"/>
    <w:rsid w:val="000E4E99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0D38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6D1"/>
    <w:rsid w:val="00504720"/>
    <w:rsid w:val="00504E6F"/>
    <w:rsid w:val="005062E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7BC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5A55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85CA6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952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0E8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06B6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248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2777"/>
    <w:rsid w:val="00CF3786"/>
    <w:rsid w:val="00D007AA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E730B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56E82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457D5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05C4A-FF7B-4135-99A6-93F3E5BCA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S Vinothini</cp:lastModifiedBy>
  <cp:revision>11</cp:revision>
  <dcterms:created xsi:type="dcterms:W3CDTF">2024-07-01T11:11:00Z</dcterms:created>
  <dcterms:modified xsi:type="dcterms:W3CDTF">2024-09-16T09:44:00Z</dcterms:modified>
</cp:coreProperties>
</file>