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F80A8E" w:rsidRDefault="00250AAC" w:rsidP="00250AAC">
      <w:pPr>
        <w:jc w:val="center"/>
        <w:rPr>
          <w:rFonts w:ascii="Bookman Old Style" w:hAnsi="Bookman Old Style"/>
        </w:rPr>
      </w:pPr>
      <w:r w:rsidRPr="00F80A8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F80A8E" w:rsidRDefault="00060703">
      <w:pPr>
        <w:rPr>
          <w:rFonts w:ascii="Bookman Old Style" w:hAnsi="Bookman Old Style"/>
        </w:rPr>
      </w:pPr>
    </w:p>
    <w:p w:rsidR="00060703" w:rsidRPr="00F80A8E" w:rsidRDefault="00060703">
      <w:pPr>
        <w:rPr>
          <w:rFonts w:ascii="Bookman Old Style" w:hAnsi="Bookman Old Style"/>
        </w:rPr>
      </w:pPr>
    </w:p>
    <w:p w:rsidR="00250AAC" w:rsidRPr="00F80A8E" w:rsidRDefault="00250AAC">
      <w:pPr>
        <w:rPr>
          <w:rFonts w:ascii="Bookman Old Style" w:hAnsi="Bookman Old Style"/>
        </w:rPr>
      </w:pPr>
    </w:p>
    <w:p w:rsidR="00E936BF" w:rsidRPr="00F80A8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F80A8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F80A8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F80A8E" w:rsidRDefault="00770201" w:rsidP="00250AAC">
      <w:pPr>
        <w:pStyle w:val="Title"/>
        <w:jc w:val="left"/>
        <w:rPr>
          <w:rFonts w:ascii="Bookman Old Style" w:hAnsi="Bookman Old Style"/>
        </w:rPr>
      </w:pPr>
      <w:r w:rsidRPr="00F80A8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F80A8E">
        <w:rPr>
          <w:rFonts w:ascii="Bookman Old Style" w:hAnsi="Bookman Old Style"/>
          <w:sz w:val="48"/>
          <w:szCs w:val="48"/>
        </w:rPr>
        <w:t>User Manual</w:t>
      </w:r>
    </w:p>
    <w:p w:rsidR="00D34950" w:rsidRPr="00F80A8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F80A8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F80A8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F80A8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F80A8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F80A8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F80A8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F80A8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F80A8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F80A8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F80A8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F80A8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F80A8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0.01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F80A8E" w:rsidRDefault="00454FBA" w:rsidP="00B37577">
            <w:pPr>
              <w:pStyle w:val="BodyText"/>
            </w:pPr>
            <w:r>
              <w:t>Anurag Kumar</w:t>
            </w:r>
          </w:p>
        </w:tc>
        <w:tc>
          <w:tcPr>
            <w:tcW w:w="1325" w:type="pct"/>
            <w:vAlign w:val="bottom"/>
          </w:tcPr>
          <w:p w:rsidR="00E431C7" w:rsidRPr="00F80A8E" w:rsidRDefault="00E431C7" w:rsidP="00B37577">
            <w:pPr>
              <w:pStyle w:val="BodyText"/>
            </w:pPr>
          </w:p>
        </w:tc>
      </w:tr>
      <w:tr w:rsidR="00E431C7" w:rsidRPr="00F80A8E" w:rsidTr="00E431C7">
        <w:trPr>
          <w:trHeight w:hRule="exact" w:val="553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1.00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F80A8E" w:rsidRDefault="00454FBA" w:rsidP="00B37577">
            <w:pPr>
              <w:pStyle w:val="BodyText"/>
            </w:pPr>
            <w:r>
              <w:t>Anurag Kumar</w:t>
            </w:r>
          </w:p>
        </w:tc>
        <w:tc>
          <w:tcPr>
            <w:tcW w:w="1325" w:type="pct"/>
            <w:vAlign w:val="bottom"/>
          </w:tcPr>
          <w:p w:rsidR="00E431C7" w:rsidRPr="00F80A8E" w:rsidRDefault="00F60C8A" w:rsidP="00B37577">
            <w:pPr>
              <w:pStyle w:val="BodyText"/>
            </w:pPr>
            <w:r w:rsidRPr="00F60C8A">
              <w:t>NIJANTHAN PL</w:t>
            </w:r>
          </w:p>
        </w:tc>
      </w:tr>
    </w:tbl>
    <w:p w:rsidR="00292FBC" w:rsidRPr="00F80A8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290B46" w:rsidRDefault="00F548D7" w:rsidP="00D91008">
      <w:pPr>
        <w:pStyle w:val="TOCHeading"/>
      </w:pPr>
      <w:r w:rsidRPr="00290B46"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0A6613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F80A8E">
            <w:rPr>
              <w:rFonts w:ascii="Bookman Old Style" w:hAnsi="Bookman Old Style"/>
            </w:rPr>
            <w:fldChar w:fldCharType="begin"/>
          </w:r>
          <w:r w:rsidRPr="00F80A8E">
            <w:rPr>
              <w:rFonts w:ascii="Bookman Old Style" w:hAnsi="Bookman Old Style"/>
            </w:rPr>
            <w:instrText xml:space="preserve"> TOC \o "1-3" \h \z \u </w:instrText>
          </w:r>
          <w:r w:rsidRPr="00F80A8E">
            <w:rPr>
              <w:rFonts w:ascii="Bookman Old Style" w:hAnsi="Bookman Old Style"/>
            </w:rPr>
            <w:fldChar w:fldCharType="separate"/>
          </w:r>
          <w:hyperlink w:anchor="_Toc159967514" w:history="1">
            <w:r w:rsidR="000A6613" w:rsidRPr="002264AE">
              <w:rPr>
                <w:rStyle w:val="Hyperlink"/>
                <w:noProof/>
              </w:rPr>
              <w:t>1.</w:t>
            </w:r>
            <w:r w:rsidR="000A6613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DB612F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 xml:space="preserve"> </w:t>
            </w:r>
            <w:r w:rsidR="000A6613" w:rsidRPr="002264AE">
              <w:rPr>
                <w:rStyle w:val="Hyperlink"/>
                <w:noProof/>
              </w:rPr>
              <w:t>Introduction</w:t>
            </w:r>
            <w:r w:rsidR="00454FBA">
              <w:rPr>
                <w:noProof/>
                <w:webHidden/>
              </w:rPr>
              <w:t xml:space="preserve">                                                                                                                                                                   </w:t>
            </w:r>
            <w:r w:rsidR="000A6613">
              <w:rPr>
                <w:noProof/>
                <w:webHidden/>
              </w:rPr>
              <w:fldChar w:fldCharType="begin"/>
            </w:r>
            <w:r w:rsidR="000A6613">
              <w:rPr>
                <w:noProof/>
                <w:webHidden/>
              </w:rPr>
              <w:instrText xml:space="preserve"> PAGEREF _Toc159967514 \h </w:instrText>
            </w:r>
            <w:r w:rsidR="000A6613">
              <w:rPr>
                <w:noProof/>
                <w:webHidden/>
              </w:rPr>
            </w:r>
            <w:r w:rsidR="000A6613">
              <w:rPr>
                <w:noProof/>
                <w:webHidden/>
              </w:rPr>
              <w:fldChar w:fldCharType="separate"/>
            </w:r>
            <w:r w:rsidR="000A6613">
              <w:rPr>
                <w:noProof/>
                <w:webHidden/>
              </w:rPr>
              <w:t>4</w:t>
            </w:r>
            <w:r w:rsidR="000A6613">
              <w:rPr>
                <w:noProof/>
                <w:webHidden/>
              </w:rPr>
              <w:fldChar w:fldCharType="end"/>
            </w:r>
          </w:hyperlink>
          <w:r w:rsidR="00F41F32">
            <w:rPr>
              <w:noProof/>
            </w:rPr>
            <w:t xml:space="preserve"> </w:t>
          </w:r>
        </w:p>
        <w:p w:rsidR="001D252B" w:rsidRPr="00F41F32" w:rsidRDefault="00A176D1" w:rsidP="00F41F32">
          <w:pPr>
            <w:pStyle w:val="Heading2"/>
            <w:rPr>
              <w:rStyle w:val="Hyperlink"/>
              <w:b/>
              <w:bCs w:val="0"/>
            </w:rPr>
          </w:pPr>
          <w:hyperlink w:anchor="_Toc159967515" w:history="1">
            <w:r w:rsidR="000A6613" w:rsidRPr="001D252B">
              <w:rPr>
                <w:rStyle w:val="Hyperlink"/>
                <w:b/>
              </w:rPr>
              <w:t>2.</w:t>
            </w:r>
            <w:r w:rsidR="00331AA0">
              <w:rPr>
                <w:rStyle w:val="Hyperlink"/>
                <w:b/>
              </w:rPr>
              <w:t xml:space="preserve">       </w:t>
            </w:r>
            <w:bookmarkStart w:id="0" w:name="_Toc165995435"/>
            <w:r w:rsidR="00F41F32" w:rsidRPr="00F41F32">
              <w:rPr>
                <w:rStyle w:val="Hyperlink"/>
                <w:b/>
              </w:rPr>
              <w:t>Data privacy Clause</w:t>
            </w:r>
            <w:bookmarkEnd w:id="0"/>
            <w:r w:rsidR="001D252B">
              <w:rPr>
                <w:rStyle w:val="Hyperlink"/>
                <w:b/>
              </w:rPr>
              <w:t xml:space="preserve">      </w:t>
            </w:r>
            <w:r w:rsidR="00454FBA" w:rsidRPr="001D252B">
              <w:rPr>
                <w:rStyle w:val="Hyperlink"/>
                <w:b/>
              </w:rPr>
              <w:t xml:space="preserve"> </w:t>
            </w:r>
            <w:r w:rsidR="00331AA0">
              <w:rPr>
                <w:rStyle w:val="Hyperlink"/>
                <w:b/>
              </w:rPr>
              <w:t xml:space="preserve">                          </w:t>
            </w:r>
            <w:r w:rsidR="00F41F32">
              <w:rPr>
                <w:rStyle w:val="Hyperlink"/>
                <w:b/>
              </w:rPr>
              <w:t xml:space="preserve">                                            </w:t>
            </w:r>
            <w:r w:rsidR="00331AA0">
              <w:rPr>
                <w:rStyle w:val="Hyperlink"/>
                <w:b/>
              </w:rPr>
              <w:t xml:space="preserve">                                           </w:t>
            </w:r>
            <w:r w:rsidR="00DB612F">
              <w:rPr>
                <w:rStyle w:val="Hyperlink"/>
                <w:b/>
              </w:rPr>
              <w:t xml:space="preserve">                              </w:t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begin"/>
            </w:r>
            <w:r w:rsidR="000A6613" w:rsidRPr="001D252B">
              <w:rPr>
                <w:rStyle w:val="Hyperlink"/>
                <w:b/>
                <w:webHidden/>
              </w:rPr>
              <w:instrText xml:space="preserve"> PAGEREF _Toc159967515 \h </w:instrText>
            </w:r>
            <w:r w:rsidR="000A6613" w:rsidRPr="001D252B">
              <w:rPr>
                <w:rStyle w:val="Hyperlink"/>
                <w:b/>
                <w:bCs w:val="0"/>
                <w:webHidden/>
              </w:rPr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separate"/>
            </w:r>
            <w:r w:rsidR="000A6613" w:rsidRPr="001D252B">
              <w:rPr>
                <w:rStyle w:val="Hyperlink"/>
                <w:b/>
                <w:webHidden/>
              </w:rPr>
              <w:t>4</w:t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end"/>
            </w:r>
          </w:hyperlink>
          <w:r w:rsidR="00F41F32">
            <w:rPr>
              <w:rStyle w:val="Hyperlink"/>
              <w:b/>
              <w:bCs w:val="0"/>
            </w:rPr>
            <w:t xml:space="preserve">  </w:t>
          </w:r>
        </w:p>
        <w:p w:rsidR="00F00E54" w:rsidRPr="00F80A8E" w:rsidRDefault="005C2574" w:rsidP="00F41F32">
          <w:pPr>
            <w:pStyle w:val="TOC2"/>
            <w:tabs>
              <w:tab w:val="left" w:pos="880"/>
              <w:tab w:val="right" w:pos="9016"/>
            </w:tabs>
            <w:ind w:left="0"/>
            <w:rPr>
              <w:rFonts w:ascii="Bookman Old Style" w:hAnsi="Bookman Old Style"/>
              <w:noProof/>
            </w:rPr>
          </w:pPr>
          <w:r w:rsidRPr="00F80A8E">
            <w:rPr>
              <w:rFonts w:ascii="Bookman Old Style" w:hAnsi="Bookman Old Style"/>
              <w:noProof/>
            </w:rPr>
            <w:fldChar w:fldCharType="end"/>
          </w:r>
          <w:r w:rsidR="00F41F32">
            <w:rPr>
              <w:rFonts w:ascii="Bookman Old Style" w:hAnsi="Bookman Old Style"/>
              <w:noProof/>
            </w:rPr>
            <w:t xml:space="preserve">                                                                                                                                                       </w:t>
          </w:r>
        </w:p>
      </w:sdtContent>
    </w:sdt>
    <w:bookmarkStart w:id="1" w:name="_Ref7778905" w:displacedByCustomXml="prev"/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91008" w:rsidRDefault="00D91008" w:rsidP="00405513">
      <w:pPr>
        <w:rPr>
          <w:rFonts w:ascii="Bookman Old Style" w:hAnsi="Bookman Old Style"/>
        </w:rPr>
      </w:pPr>
    </w:p>
    <w:p w:rsidR="00D33FCE" w:rsidRDefault="009A7B26" w:rsidP="00D33FCE">
      <w:pPr>
        <w:pStyle w:val="Heading1"/>
      </w:pPr>
      <w:bookmarkStart w:id="2" w:name="_Toc115188355"/>
      <w:bookmarkStart w:id="3" w:name="_Toc159967514"/>
      <w:r w:rsidRPr="00D91008">
        <w:t>Introduction</w:t>
      </w:r>
      <w:bookmarkEnd w:id="2"/>
      <w:bookmarkEnd w:id="3"/>
    </w:p>
    <w:bookmarkEnd w:id="1"/>
    <w:p w:rsidR="00DB612F" w:rsidRDefault="00DB612F" w:rsidP="00DB612F">
      <w:pPr>
        <w:spacing w:after="0" w:line="240" w:lineRule="auto"/>
        <w:jc w:val="both"/>
        <w:rPr>
          <w:rFonts w:ascii="Bookman Old Style" w:eastAsia="Times New Roman" w:hAnsi="Bookman Old Style" w:cs="Times New Roman"/>
          <w:iCs/>
          <w:lang w:val="en-US"/>
        </w:rPr>
      </w:pPr>
    </w:p>
    <w:p w:rsidR="00F41F32" w:rsidRPr="009F02DA" w:rsidRDefault="00F41F32" w:rsidP="00F41F32">
      <w:pPr>
        <w:jc w:val="both"/>
        <w:rPr>
          <w:rFonts w:cstheme="minorHAnsi"/>
          <w:color w:val="000000"/>
          <w:sz w:val="24"/>
          <w:szCs w:val="24"/>
        </w:rPr>
      </w:pPr>
      <w:r w:rsidRPr="009F02DA">
        <w:rPr>
          <w:rFonts w:cstheme="minorHAnsi"/>
          <w:color w:val="000000"/>
          <w:sz w:val="24"/>
          <w:szCs w:val="24"/>
        </w:rPr>
        <w:t xml:space="preserve">As per the requirement, </w:t>
      </w:r>
      <w:r>
        <w:rPr>
          <w:rFonts w:cstheme="minorHAnsi"/>
          <w:color w:val="000000"/>
          <w:sz w:val="24"/>
          <w:szCs w:val="24"/>
        </w:rPr>
        <w:t>S</w:t>
      </w:r>
      <w:r w:rsidRPr="001046B8">
        <w:rPr>
          <w:rFonts w:cstheme="minorHAnsi"/>
          <w:color w:val="000000"/>
          <w:sz w:val="24"/>
          <w:szCs w:val="24"/>
        </w:rPr>
        <w:t xml:space="preserve">ystem </w:t>
      </w:r>
      <w:r>
        <w:rPr>
          <w:rFonts w:cstheme="minorHAnsi"/>
          <w:color w:val="000000"/>
          <w:sz w:val="24"/>
          <w:szCs w:val="24"/>
        </w:rPr>
        <w:t>should mandate the data privacy warrantees for Motor and Fire Product.</w:t>
      </w:r>
    </w:p>
    <w:p w:rsidR="00F41F32" w:rsidRPr="00F41F32" w:rsidRDefault="00F41F32" w:rsidP="00F41F32">
      <w:pPr>
        <w:pStyle w:val="Bodytext0"/>
        <w:numPr>
          <w:ilvl w:val="0"/>
          <w:numId w:val="31"/>
        </w:numPr>
        <w:spacing w:before="20" w:after="20"/>
        <w:rPr>
          <w:rFonts w:asciiTheme="minorHAnsi" w:eastAsiaTheme="minorHAnsi" w:hAnsiTheme="minorHAnsi" w:cstheme="minorHAnsi"/>
          <w:color w:val="000000"/>
          <w:szCs w:val="24"/>
          <w:lang w:val="en-IN"/>
        </w:rPr>
      </w:pPr>
      <w:r w:rsidRPr="00F41F32">
        <w:rPr>
          <w:rFonts w:asciiTheme="minorHAnsi" w:eastAsiaTheme="minorHAnsi" w:hAnsiTheme="minorHAnsi" w:cstheme="minorHAnsi"/>
          <w:color w:val="000000"/>
          <w:szCs w:val="24"/>
          <w:lang w:val="en-IN"/>
        </w:rPr>
        <w:t xml:space="preserve">Guidelines, circulars, instructions and directions released from time to time by Philippines Insurance council. </w:t>
      </w:r>
    </w:p>
    <w:p w:rsidR="00F41F32" w:rsidRDefault="00F41F32" w:rsidP="00F41F32">
      <w:pPr>
        <w:pStyle w:val="Heading1"/>
        <w:numPr>
          <w:ilvl w:val="1"/>
          <w:numId w:val="8"/>
        </w:numPr>
      </w:pPr>
      <w:bookmarkStart w:id="4" w:name="_Toc372713934"/>
      <w:bookmarkStart w:id="5" w:name="_Toc108706731"/>
      <w:bookmarkStart w:id="6" w:name="_Toc158125987"/>
      <w:bookmarkStart w:id="7" w:name="_Toc165995434"/>
      <w:r w:rsidRPr="00F41F32">
        <w:t>Functional Overview</w:t>
      </w:r>
      <w:bookmarkEnd w:id="4"/>
      <w:bookmarkEnd w:id="5"/>
      <w:bookmarkEnd w:id="6"/>
      <w:bookmarkEnd w:id="7"/>
      <w:r w:rsidRPr="00F41F32">
        <w:t xml:space="preserve"> </w:t>
      </w:r>
    </w:p>
    <w:p w:rsidR="00F41F32" w:rsidRPr="00F41F32" w:rsidRDefault="00F41F32" w:rsidP="00F41F32">
      <w:pPr>
        <w:pStyle w:val="BodyText"/>
      </w:pPr>
    </w:p>
    <w:p w:rsidR="001D252B" w:rsidRPr="00F41F32" w:rsidRDefault="00F41F32" w:rsidP="00F41F32">
      <w:pPr>
        <w:ind w:firstLine="720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In the current system, data privacy warranties are optional. Now the system is required to mandate the data privacy warranties for Motor and Fire Product</w:t>
      </w:r>
    </w:p>
    <w:p w:rsidR="00454FBA" w:rsidRDefault="00F41F32" w:rsidP="00F41F32">
      <w:pPr>
        <w:pStyle w:val="Heading1"/>
      </w:pPr>
      <w:r w:rsidRPr="00F41F32">
        <w:t>Data privacy Clause</w:t>
      </w:r>
    </w:p>
    <w:p w:rsidR="00454FBA" w:rsidRPr="00454FBA" w:rsidRDefault="00454FBA" w:rsidP="00454FBA">
      <w:pPr>
        <w:pStyle w:val="BodyText"/>
      </w:pPr>
    </w:p>
    <w:p w:rsidR="00F41F32" w:rsidRDefault="00F41F32" w:rsidP="00F41F32">
      <w:pPr>
        <w:pStyle w:val="ListParagraph"/>
        <w:numPr>
          <w:ilvl w:val="0"/>
          <w:numId w:val="31"/>
        </w:numPr>
        <w:jc w:val="both"/>
        <w:rPr>
          <w:rFonts w:cstheme="minorHAnsi"/>
          <w:color w:val="000000"/>
          <w:sz w:val="24"/>
          <w:szCs w:val="24"/>
        </w:rPr>
      </w:pPr>
      <w:r w:rsidRPr="00F41F32">
        <w:rPr>
          <w:rFonts w:cstheme="minorHAnsi"/>
          <w:color w:val="000000"/>
          <w:sz w:val="24"/>
          <w:szCs w:val="24"/>
        </w:rPr>
        <w:t xml:space="preserve">System should mandate the data privacy warranties for Motor and Fire Product. System should follow the existing wordings of data privacy warranties. </w:t>
      </w:r>
    </w:p>
    <w:p w:rsidR="00F41F32" w:rsidRDefault="00F41F32" w:rsidP="00F41F32">
      <w:pPr>
        <w:jc w:val="both"/>
        <w:rPr>
          <w:rFonts w:cstheme="minorHAnsi"/>
          <w:color w:val="000000"/>
          <w:sz w:val="24"/>
          <w:szCs w:val="24"/>
        </w:rPr>
      </w:pPr>
      <w:r w:rsidRPr="00F41F32">
        <w:rPr>
          <w:rFonts w:cstheme="minorHAnsi"/>
          <w:b/>
          <w:color w:val="000000"/>
          <w:sz w:val="24"/>
          <w:szCs w:val="24"/>
        </w:rPr>
        <w:sym w:font="Wingdings" w:char="F0E0"/>
      </w:r>
      <w:r>
        <w:rPr>
          <w:rFonts w:cstheme="minorHAnsi"/>
          <w:b/>
          <w:color w:val="000000"/>
          <w:sz w:val="24"/>
          <w:szCs w:val="24"/>
        </w:rPr>
        <w:t xml:space="preserve"> </w:t>
      </w:r>
      <w:r w:rsidRPr="00F41F32">
        <w:rPr>
          <w:rFonts w:cstheme="minorHAnsi"/>
          <w:color w:val="000000"/>
          <w:sz w:val="24"/>
          <w:szCs w:val="24"/>
        </w:rPr>
        <w:t>Click on the Proposal Entry</w:t>
      </w:r>
      <w:r>
        <w:rPr>
          <w:rFonts w:cstheme="minorHAnsi"/>
          <w:color w:val="000000"/>
          <w:sz w:val="24"/>
          <w:szCs w:val="24"/>
        </w:rPr>
        <w:t xml:space="preserve"> Screen, Add a new proposal or edit a record from the dashboard. System will display the Data Privacy Clause under</w:t>
      </w:r>
      <w:r w:rsidR="00FB4ED8">
        <w:rPr>
          <w:rFonts w:cstheme="minorHAnsi"/>
          <w:color w:val="000000"/>
          <w:sz w:val="24"/>
          <w:szCs w:val="24"/>
        </w:rPr>
        <w:t xml:space="preserve"> in Motor Proposal.</w:t>
      </w:r>
    </w:p>
    <w:p w:rsidR="00F41F32" w:rsidRPr="00F41F32" w:rsidRDefault="00F41F32" w:rsidP="00F41F32">
      <w:pPr>
        <w:jc w:val="both"/>
        <w:rPr>
          <w:rFonts w:cstheme="minorHAnsi"/>
          <w:b/>
          <w:color w:val="000000"/>
          <w:sz w:val="24"/>
          <w:szCs w:val="24"/>
        </w:rPr>
      </w:pPr>
    </w:p>
    <w:p w:rsidR="00331AA0" w:rsidRDefault="00FB4ED8" w:rsidP="00331AA0">
      <w:pPr>
        <w:jc w:val="both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7CC3357" wp14:editId="0BD612CC">
            <wp:extent cx="5731510" cy="25342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ED8" w:rsidRDefault="00FB4ED8" w:rsidP="00331AA0">
      <w:pPr>
        <w:jc w:val="both"/>
        <w:rPr>
          <w:rFonts w:cstheme="minorHAnsi"/>
          <w:color w:val="000000"/>
          <w:sz w:val="24"/>
          <w:szCs w:val="24"/>
        </w:rPr>
      </w:pPr>
    </w:p>
    <w:p w:rsidR="00FB4ED8" w:rsidRDefault="00FB4ED8" w:rsidP="00331AA0">
      <w:pPr>
        <w:jc w:val="both"/>
        <w:rPr>
          <w:rFonts w:cstheme="minorHAnsi"/>
          <w:color w:val="000000"/>
          <w:sz w:val="24"/>
          <w:szCs w:val="24"/>
        </w:rPr>
      </w:pPr>
    </w:p>
    <w:p w:rsidR="00FB4ED8" w:rsidRDefault="00FB4ED8" w:rsidP="00331AA0">
      <w:pPr>
        <w:jc w:val="both"/>
        <w:rPr>
          <w:rFonts w:cstheme="minorHAnsi"/>
          <w:color w:val="000000"/>
          <w:sz w:val="24"/>
          <w:szCs w:val="24"/>
        </w:rPr>
      </w:pPr>
    </w:p>
    <w:p w:rsidR="00FB4ED8" w:rsidRDefault="00FB4ED8" w:rsidP="00331AA0">
      <w:pPr>
        <w:jc w:val="both"/>
        <w:rPr>
          <w:rFonts w:cstheme="minorHAnsi"/>
          <w:color w:val="000000"/>
          <w:sz w:val="24"/>
          <w:szCs w:val="24"/>
        </w:rPr>
      </w:pPr>
    </w:p>
    <w:p w:rsidR="00FB4ED8" w:rsidRDefault="00FB4ED8" w:rsidP="00331AA0">
      <w:pPr>
        <w:jc w:val="both"/>
        <w:rPr>
          <w:rFonts w:cstheme="minorHAnsi"/>
          <w:color w:val="000000"/>
          <w:sz w:val="24"/>
          <w:szCs w:val="24"/>
        </w:rPr>
      </w:pPr>
    </w:p>
    <w:p w:rsidR="00FB4ED8" w:rsidRDefault="00FB4ED8" w:rsidP="00331AA0">
      <w:pPr>
        <w:jc w:val="both"/>
        <w:rPr>
          <w:rFonts w:cstheme="minorHAnsi"/>
          <w:color w:val="000000"/>
          <w:sz w:val="24"/>
          <w:szCs w:val="24"/>
        </w:rPr>
      </w:pPr>
    </w:p>
    <w:p w:rsidR="00FB4ED8" w:rsidRDefault="00FB4ED8" w:rsidP="00FB4ED8">
      <w:pPr>
        <w:jc w:val="both"/>
        <w:rPr>
          <w:rFonts w:cstheme="minorHAnsi"/>
          <w:color w:val="000000"/>
          <w:sz w:val="24"/>
          <w:szCs w:val="24"/>
        </w:rPr>
      </w:pPr>
      <w:r w:rsidRPr="00F41F32">
        <w:rPr>
          <w:rFonts w:cstheme="minorHAnsi"/>
          <w:b/>
          <w:color w:val="000000"/>
          <w:sz w:val="24"/>
          <w:szCs w:val="24"/>
        </w:rPr>
        <w:sym w:font="Wingdings" w:char="F0E0"/>
      </w:r>
      <w:r>
        <w:rPr>
          <w:rFonts w:cstheme="minorHAnsi"/>
          <w:b/>
          <w:color w:val="000000"/>
          <w:sz w:val="24"/>
          <w:szCs w:val="24"/>
        </w:rPr>
        <w:t xml:space="preserve"> </w:t>
      </w:r>
      <w:r w:rsidRPr="00F41F32">
        <w:rPr>
          <w:rFonts w:cstheme="minorHAnsi"/>
          <w:color w:val="000000"/>
          <w:sz w:val="24"/>
          <w:szCs w:val="24"/>
        </w:rPr>
        <w:t xml:space="preserve">Click on the </w:t>
      </w:r>
      <w:r>
        <w:rPr>
          <w:rFonts w:cstheme="minorHAnsi"/>
          <w:color w:val="000000"/>
          <w:sz w:val="24"/>
          <w:szCs w:val="24"/>
        </w:rPr>
        <w:t>Fire Proposal</w:t>
      </w:r>
      <w:r>
        <w:rPr>
          <w:rFonts w:cstheme="minorHAnsi"/>
          <w:color w:val="000000"/>
          <w:sz w:val="24"/>
          <w:szCs w:val="24"/>
        </w:rPr>
        <w:t xml:space="preserve"> Screen, Add a new proposal or edit a record from the dashboard. System will display the Data Privacy Clause under in </w:t>
      </w:r>
      <w:r>
        <w:rPr>
          <w:rFonts w:cstheme="minorHAnsi"/>
          <w:color w:val="000000"/>
          <w:sz w:val="24"/>
          <w:szCs w:val="24"/>
        </w:rPr>
        <w:t>Fire Proposal</w:t>
      </w:r>
      <w:r>
        <w:rPr>
          <w:rFonts w:cstheme="minorHAnsi"/>
          <w:color w:val="000000"/>
          <w:sz w:val="24"/>
          <w:szCs w:val="24"/>
        </w:rPr>
        <w:t>.</w:t>
      </w:r>
      <w:r>
        <w:rPr>
          <w:rFonts w:cstheme="minorHAnsi"/>
          <w:color w:val="000000"/>
          <w:sz w:val="24"/>
          <w:szCs w:val="24"/>
        </w:rPr>
        <w:t xml:space="preserve"> </w:t>
      </w:r>
    </w:p>
    <w:p w:rsidR="00FB4ED8" w:rsidRDefault="00FB4ED8" w:rsidP="00FB4ED8">
      <w:pPr>
        <w:jc w:val="both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8D9ECA4" wp14:editId="02CF8159">
            <wp:extent cx="5731510" cy="256349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ED8" w:rsidRDefault="00FB4ED8" w:rsidP="00331AA0">
      <w:pPr>
        <w:jc w:val="both"/>
        <w:rPr>
          <w:rFonts w:cstheme="minorHAnsi"/>
          <w:color w:val="000000"/>
          <w:sz w:val="24"/>
          <w:szCs w:val="24"/>
        </w:rPr>
      </w:pPr>
    </w:p>
    <w:p w:rsidR="00454FBA" w:rsidRPr="00FB4ED8" w:rsidRDefault="00FB4ED8" w:rsidP="00FB4ED8">
      <w:pPr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Note: The Data Privacy Wording will display in the policy Schedule.</w:t>
      </w:r>
    </w:p>
    <w:p w:rsidR="000A6613" w:rsidRDefault="000A6613" w:rsidP="005E2756">
      <w:pPr>
        <w:pStyle w:val="BodyText"/>
        <w:rPr>
          <w:rFonts w:cstheme="minorBidi"/>
          <w:iCs w:val="0"/>
          <w:lang w:val="en-IN"/>
        </w:rPr>
      </w:pPr>
    </w:p>
    <w:p w:rsidR="000A6613" w:rsidRPr="002265AC" w:rsidRDefault="001D252B" w:rsidP="005E2756">
      <w:pPr>
        <w:pStyle w:val="BodyText"/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</w:pPr>
      <w:r w:rsidRPr="002265AC"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  <w:t xml:space="preserve">Click </w:t>
      </w:r>
      <w:r w:rsidR="002265AC" w:rsidRPr="002265AC"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  <w:t>on close</w:t>
      </w:r>
      <w:r w:rsidR="00044CF2" w:rsidRPr="002265AC"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  <w:t xml:space="preserve"> button</w:t>
      </w:r>
      <w:r w:rsidR="006105DB" w:rsidRPr="002265AC"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  <w:t xml:space="preserve"> </w:t>
      </w:r>
      <w:r w:rsidR="00044CF2" w:rsidRPr="002265AC"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  <w:t>to close the window.</w:t>
      </w:r>
      <w:bookmarkStart w:id="8" w:name="_GoBack"/>
      <w:bookmarkEnd w:id="8"/>
    </w:p>
    <w:sectPr w:rsidR="000A6613" w:rsidRPr="002265AC" w:rsidSect="00D9309F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76D1" w:rsidRDefault="00A176D1" w:rsidP="00060703">
      <w:pPr>
        <w:spacing w:after="0" w:line="240" w:lineRule="auto"/>
      </w:pPr>
      <w:r>
        <w:separator/>
      </w:r>
    </w:p>
  </w:endnote>
  <w:endnote w:type="continuationSeparator" w:id="0">
    <w:p w:rsidR="00A176D1" w:rsidRDefault="00A176D1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FB4ED8">
      <w:rPr>
        <w:rFonts w:ascii="Bookman Old Style" w:hAnsi="Bookman Old Style"/>
        <w:noProof/>
        <w:sz w:val="20"/>
        <w:szCs w:val="20"/>
      </w:rPr>
      <w:t>4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FB4ED8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76D1" w:rsidRDefault="00A176D1" w:rsidP="00060703">
      <w:pPr>
        <w:spacing w:after="0" w:line="240" w:lineRule="auto"/>
      </w:pPr>
      <w:r>
        <w:separator/>
      </w:r>
    </w:p>
  </w:footnote>
  <w:footnote w:type="continuationSeparator" w:id="0">
    <w:p w:rsidR="00A176D1" w:rsidRDefault="00A176D1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857B6B"/>
    <w:multiLevelType w:val="multilevel"/>
    <w:tmpl w:val="E318A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45714E"/>
    <w:multiLevelType w:val="hybridMultilevel"/>
    <w:tmpl w:val="A098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012548"/>
    <w:multiLevelType w:val="hybridMultilevel"/>
    <w:tmpl w:val="D638BD84"/>
    <w:lvl w:ilvl="0" w:tplc="33C20F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4A5457"/>
    <w:multiLevelType w:val="hybridMultilevel"/>
    <w:tmpl w:val="9E602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57609A"/>
    <w:multiLevelType w:val="hybridMultilevel"/>
    <w:tmpl w:val="361E7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E91F79"/>
    <w:multiLevelType w:val="multilevel"/>
    <w:tmpl w:val="CB3686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18" w15:restartNumberingAfterBreak="0">
    <w:nsid w:val="4EE909C8"/>
    <w:multiLevelType w:val="multilevel"/>
    <w:tmpl w:val="9B4AE572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21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1" w:hanging="1800"/>
      </w:pPr>
      <w:rPr>
        <w:rFonts w:hint="default"/>
      </w:rPr>
    </w:lvl>
  </w:abstractNum>
  <w:abstractNum w:abstractNumId="19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4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7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0"/>
  </w:num>
  <w:num w:numId="3">
    <w:abstractNumId w:val="2"/>
    <w:lvlOverride w:ilvl="0">
      <w:startOverride w:val="1"/>
    </w:lvlOverride>
  </w:num>
  <w:num w:numId="4">
    <w:abstractNumId w:val="28"/>
  </w:num>
  <w:num w:numId="5">
    <w:abstractNumId w:val="23"/>
  </w:num>
  <w:num w:numId="6">
    <w:abstractNumId w:val="27"/>
  </w:num>
  <w:num w:numId="7">
    <w:abstractNumId w:val="13"/>
  </w:num>
  <w:num w:numId="8">
    <w:abstractNumId w:val="18"/>
  </w:num>
  <w:num w:numId="9">
    <w:abstractNumId w:val="24"/>
  </w:num>
  <w:num w:numId="10">
    <w:abstractNumId w:val="14"/>
  </w:num>
  <w:num w:numId="11">
    <w:abstractNumId w:val="25"/>
  </w:num>
  <w:num w:numId="12">
    <w:abstractNumId w:val="5"/>
  </w:num>
  <w:num w:numId="13">
    <w:abstractNumId w:val="22"/>
  </w:num>
  <w:num w:numId="14">
    <w:abstractNumId w:val="6"/>
  </w:num>
  <w:num w:numId="15">
    <w:abstractNumId w:val="9"/>
  </w:num>
  <w:num w:numId="16">
    <w:abstractNumId w:val="4"/>
  </w:num>
  <w:num w:numId="17">
    <w:abstractNumId w:val="7"/>
  </w:num>
  <w:num w:numId="18">
    <w:abstractNumId w:val="10"/>
  </w:num>
  <w:num w:numId="19">
    <w:abstractNumId w:val="19"/>
  </w:num>
  <w:num w:numId="20">
    <w:abstractNumId w:val="2"/>
  </w:num>
  <w:num w:numId="21">
    <w:abstractNumId w:val="29"/>
  </w:num>
  <w:num w:numId="22">
    <w:abstractNumId w:val="30"/>
  </w:num>
  <w:num w:numId="23">
    <w:abstractNumId w:val="31"/>
  </w:num>
  <w:num w:numId="24">
    <w:abstractNumId w:val="12"/>
  </w:num>
  <w:num w:numId="25">
    <w:abstractNumId w:val="21"/>
  </w:num>
  <w:num w:numId="26">
    <w:abstractNumId w:val="26"/>
  </w:num>
  <w:num w:numId="27">
    <w:abstractNumId w:val="17"/>
  </w:num>
  <w:num w:numId="28">
    <w:abstractNumId w:val="15"/>
  </w:num>
  <w:num w:numId="29">
    <w:abstractNumId w:val="16"/>
  </w:num>
  <w:num w:numId="30">
    <w:abstractNumId w:val="11"/>
  </w:num>
  <w:num w:numId="31">
    <w:abstractNumId w:val="3"/>
  </w:num>
  <w:num w:numId="32">
    <w:abstractNumId w:val="1"/>
  </w:num>
  <w:num w:numId="33">
    <w:abstractNumId w:val="18"/>
  </w:num>
  <w:num w:numId="3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A51"/>
    <w:rsid w:val="000224C0"/>
    <w:rsid w:val="00023660"/>
    <w:rsid w:val="00025943"/>
    <w:rsid w:val="00033071"/>
    <w:rsid w:val="00040BC4"/>
    <w:rsid w:val="00044CF2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6E1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13"/>
    <w:rsid w:val="000A664C"/>
    <w:rsid w:val="000A6B9F"/>
    <w:rsid w:val="000B23F4"/>
    <w:rsid w:val="000B3BF1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475E"/>
    <w:rsid w:val="000E150C"/>
    <w:rsid w:val="000E2AC6"/>
    <w:rsid w:val="000E2CB2"/>
    <w:rsid w:val="000E3D88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F06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11E3"/>
    <w:rsid w:val="001C4D94"/>
    <w:rsid w:val="001D0C8D"/>
    <w:rsid w:val="001D252B"/>
    <w:rsid w:val="001D3D50"/>
    <w:rsid w:val="001D3FE9"/>
    <w:rsid w:val="001E5112"/>
    <w:rsid w:val="001E6B76"/>
    <w:rsid w:val="001E719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65AC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71B7"/>
    <w:rsid w:val="002E089F"/>
    <w:rsid w:val="002E6571"/>
    <w:rsid w:val="002E77CD"/>
    <w:rsid w:val="002E7A21"/>
    <w:rsid w:val="002E7A46"/>
    <w:rsid w:val="002F0F74"/>
    <w:rsid w:val="002F1D5C"/>
    <w:rsid w:val="002F361E"/>
    <w:rsid w:val="002F3F82"/>
    <w:rsid w:val="002F4059"/>
    <w:rsid w:val="002F4DB3"/>
    <w:rsid w:val="003262EC"/>
    <w:rsid w:val="0033001A"/>
    <w:rsid w:val="00331AA0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A2BCB"/>
    <w:rsid w:val="003A4494"/>
    <w:rsid w:val="003A5849"/>
    <w:rsid w:val="003B193D"/>
    <w:rsid w:val="003B2B51"/>
    <w:rsid w:val="003B4E99"/>
    <w:rsid w:val="003B58EB"/>
    <w:rsid w:val="003C0258"/>
    <w:rsid w:val="003C1B1E"/>
    <w:rsid w:val="003C2E34"/>
    <w:rsid w:val="003D18C8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54FBA"/>
    <w:rsid w:val="00463DC7"/>
    <w:rsid w:val="004650ED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E1310"/>
    <w:rsid w:val="004E1C15"/>
    <w:rsid w:val="004F0EEF"/>
    <w:rsid w:val="004F3AAA"/>
    <w:rsid w:val="004F6A41"/>
    <w:rsid w:val="00504720"/>
    <w:rsid w:val="00504E6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25B2"/>
    <w:rsid w:val="00583952"/>
    <w:rsid w:val="00584BDC"/>
    <w:rsid w:val="00585C44"/>
    <w:rsid w:val="00587DE1"/>
    <w:rsid w:val="00590972"/>
    <w:rsid w:val="00591F23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05DB"/>
    <w:rsid w:val="00613B16"/>
    <w:rsid w:val="00613BAC"/>
    <w:rsid w:val="00614715"/>
    <w:rsid w:val="00623306"/>
    <w:rsid w:val="00623F7A"/>
    <w:rsid w:val="00625240"/>
    <w:rsid w:val="00632D32"/>
    <w:rsid w:val="00632D6A"/>
    <w:rsid w:val="006334C0"/>
    <w:rsid w:val="006348E6"/>
    <w:rsid w:val="00642F49"/>
    <w:rsid w:val="006435DF"/>
    <w:rsid w:val="00656523"/>
    <w:rsid w:val="00662412"/>
    <w:rsid w:val="0066301D"/>
    <w:rsid w:val="00673CEF"/>
    <w:rsid w:val="00673FD0"/>
    <w:rsid w:val="00675A30"/>
    <w:rsid w:val="00676AB8"/>
    <w:rsid w:val="006850E5"/>
    <w:rsid w:val="00686A47"/>
    <w:rsid w:val="00690AED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4859"/>
    <w:rsid w:val="00754AAB"/>
    <w:rsid w:val="00755287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912AB"/>
    <w:rsid w:val="007A4EB7"/>
    <w:rsid w:val="007A5412"/>
    <w:rsid w:val="007A6992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4461"/>
    <w:rsid w:val="007F4510"/>
    <w:rsid w:val="007F4ACA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4CC4"/>
    <w:rsid w:val="00965679"/>
    <w:rsid w:val="00966551"/>
    <w:rsid w:val="00966949"/>
    <w:rsid w:val="00966DAE"/>
    <w:rsid w:val="009674D7"/>
    <w:rsid w:val="009758A0"/>
    <w:rsid w:val="0097640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36F7"/>
    <w:rsid w:val="00A13816"/>
    <w:rsid w:val="00A14DA0"/>
    <w:rsid w:val="00A176D1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42C1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49DD"/>
    <w:rsid w:val="00A861E7"/>
    <w:rsid w:val="00A877AE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AD8"/>
    <w:rsid w:val="00C450F0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3786"/>
    <w:rsid w:val="00D007AA"/>
    <w:rsid w:val="00D077C3"/>
    <w:rsid w:val="00D07C1D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7E32"/>
    <w:rsid w:val="00D715B9"/>
    <w:rsid w:val="00D72B9F"/>
    <w:rsid w:val="00D73D15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612F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E2CF1"/>
    <w:rsid w:val="00DE327B"/>
    <w:rsid w:val="00DE394C"/>
    <w:rsid w:val="00DE6EE1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936BF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5063"/>
    <w:rsid w:val="00EE604C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1F32"/>
    <w:rsid w:val="00F42D70"/>
    <w:rsid w:val="00F52C8D"/>
    <w:rsid w:val="00F548D7"/>
    <w:rsid w:val="00F54DDA"/>
    <w:rsid w:val="00F550F5"/>
    <w:rsid w:val="00F60C8A"/>
    <w:rsid w:val="00F61FE3"/>
    <w:rsid w:val="00F65A9A"/>
    <w:rsid w:val="00F7059E"/>
    <w:rsid w:val="00F70C64"/>
    <w:rsid w:val="00F73182"/>
    <w:rsid w:val="00F73F69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B4ED8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9F11C5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4ED8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ind w:left="501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1D252B"/>
    <w:pPr>
      <w:keepNext/>
      <w:keepLines/>
      <w:spacing w:before="280" w:after="280" w:line="240" w:lineRule="auto"/>
      <w:outlineLvl w:val="1"/>
    </w:pPr>
    <w:rPr>
      <w:rFonts w:cstheme="minorHAnsi"/>
      <w:bCs/>
      <w:noProof/>
      <w:sz w:val="20"/>
      <w:szCs w:val="20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37577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37577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1D252B"/>
    <w:rPr>
      <w:rFonts w:cstheme="minorHAnsi"/>
      <w:bCs/>
      <w:noProof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56FF9F-8D01-4260-8F59-43483AF54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ANURAG .K</cp:lastModifiedBy>
  <cp:revision>9</cp:revision>
  <dcterms:created xsi:type="dcterms:W3CDTF">2024-03-14T13:31:00Z</dcterms:created>
  <dcterms:modified xsi:type="dcterms:W3CDTF">2024-06-03T06:46:00Z</dcterms:modified>
</cp:coreProperties>
</file>