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C64530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C64530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531E5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6A71F1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5876770" w:history="1">
            <w:r w:rsidR="006A71F1" w:rsidRPr="0025665F">
              <w:rPr>
                <w:rStyle w:val="Hyperlink"/>
                <w:noProof/>
              </w:rPr>
              <w:t>1.</w:t>
            </w:r>
            <w:r w:rsidR="006A71F1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6A71F1" w:rsidRPr="0025665F">
              <w:rPr>
                <w:rStyle w:val="Hyperlink"/>
                <w:noProof/>
              </w:rPr>
              <w:t>Introduction</w:t>
            </w:r>
            <w:r w:rsidR="006A71F1">
              <w:rPr>
                <w:noProof/>
                <w:webHidden/>
              </w:rPr>
              <w:tab/>
            </w:r>
            <w:r w:rsidR="006A71F1">
              <w:rPr>
                <w:noProof/>
                <w:webHidden/>
              </w:rPr>
              <w:fldChar w:fldCharType="begin"/>
            </w:r>
            <w:r w:rsidR="006A71F1">
              <w:rPr>
                <w:noProof/>
                <w:webHidden/>
              </w:rPr>
              <w:instrText xml:space="preserve"> PAGEREF _Toc155876770 \h </w:instrText>
            </w:r>
            <w:r w:rsidR="006A71F1">
              <w:rPr>
                <w:noProof/>
                <w:webHidden/>
              </w:rPr>
            </w:r>
            <w:r w:rsidR="006A71F1">
              <w:rPr>
                <w:noProof/>
                <w:webHidden/>
              </w:rPr>
              <w:fldChar w:fldCharType="separate"/>
            </w:r>
            <w:r w:rsidR="006A71F1">
              <w:rPr>
                <w:noProof/>
                <w:webHidden/>
              </w:rPr>
              <w:t>4</w:t>
            </w:r>
            <w:r w:rsidR="006A71F1">
              <w:rPr>
                <w:noProof/>
                <w:webHidden/>
              </w:rPr>
              <w:fldChar w:fldCharType="end"/>
            </w:r>
          </w:hyperlink>
        </w:p>
        <w:p w:rsidR="006A71F1" w:rsidRDefault="00610A9F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55876771" w:history="1">
            <w:r w:rsidR="006A71F1" w:rsidRPr="0025665F">
              <w:rPr>
                <w:rStyle w:val="Hyperlink"/>
                <w:noProof/>
              </w:rPr>
              <w:t>2.</w:t>
            </w:r>
            <w:r w:rsidR="006A71F1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C64530" w:rsidRPr="00C64530">
              <w:rPr>
                <w:rStyle w:val="Hyperlink"/>
                <w:noProof/>
              </w:rPr>
              <w:t>Changes in the Fire endorsement template for Prorata</w:t>
            </w:r>
            <w:r w:rsidR="006A71F1">
              <w:rPr>
                <w:noProof/>
                <w:webHidden/>
              </w:rPr>
              <w:tab/>
            </w:r>
            <w:r w:rsidR="006A71F1">
              <w:rPr>
                <w:noProof/>
                <w:webHidden/>
              </w:rPr>
              <w:fldChar w:fldCharType="begin"/>
            </w:r>
            <w:r w:rsidR="006A71F1">
              <w:rPr>
                <w:noProof/>
                <w:webHidden/>
              </w:rPr>
              <w:instrText xml:space="preserve"> PAGEREF _Toc155876771 \h </w:instrText>
            </w:r>
            <w:r w:rsidR="006A71F1">
              <w:rPr>
                <w:noProof/>
                <w:webHidden/>
              </w:rPr>
            </w:r>
            <w:r w:rsidR="006A71F1">
              <w:rPr>
                <w:noProof/>
                <w:webHidden/>
              </w:rPr>
              <w:fldChar w:fldCharType="separate"/>
            </w:r>
            <w:r w:rsidR="006A71F1">
              <w:rPr>
                <w:noProof/>
                <w:webHidden/>
              </w:rPr>
              <w:t>4</w:t>
            </w:r>
            <w:r w:rsidR="006A71F1">
              <w:rPr>
                <w:noProof/>
                <w:webHidden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Pr="006306CC" w:rsidRDefault="00D91008" w:rsidP="00405513">
      <w:pPr>
        <w:rPr>
          <w:rFonts w:ascii="Bookman Old Style" w:hAnsi="Bookman Old Style"/>
          <w:sz w:val="20"/>
          <w:szCs w:val="20"/>
        </w:rPr>
      </w:pPr>
    </w:p>
    <w:p w:rsidR="009A7B26" w:rsidRPr="006306CC" w:rsidRDefault="009A7B26" w:rsidP="00D531E5">
      <w:pPr>
        <w:pStyle w:val="Heading1"/>
        <w:rPr>
          <w:sz w:val="20"/>
        </w:rPr>
      </w:pPr>
      <w:bookmarkStart w:id="1" w:name="_Toc115188355"/>
      <w:bookmarkStart w:id="2" w:name="_Toc155876770"/>
      <w:r w:rsidRPr="00D531E5">
        <w:t>Introduction</w:t>
      </w:r>
      <w:bookmarkEnd w:id="1"/>
      <w:bookmarkEnd w:id="2"/>
    </w:p>
    <w:p w:rsidR="00D33FCE" w:rsidRPr="006306CC" w:rsidRDefault="00D33FCE" w:rsidP="00D33FCE">
      <w:pPr>
        <w:pStyle w:val="BodyText"/>
        <w:rPr>
          <w:sz w:val="20"/>
          <w:szCs w:val="20"/>
        </w:rPr>
      </w:pP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bookmarkStart w:id="3" w:name="_Toc155876771"/>
      <w:bookmarkEnd w:id="0"/>
      <w:r w:rsidRPr="00C64530">
        <w:rPr>
          <w:rFonts w:ascii="Bookman Old Style" w:hAnsi="Bookman Old Style"/>
          <w:sz w:val="20"/>
          <w:szCs w:val="20"/>
        </w:rPr>
        <w:t xml:space="preserve">As per the requirement, </w:t>
      </w:r>
      <w:proofErr w:type="gramStart"/>
      <w:r w:rsidRPr="00C64530">
        <w:rPr>
          <w:rFonts w:ascii="Bookman Old Style" w:hAnsi="Bookman Old Style"/>
          <w:sz w:val="20"/>
          <w:szCs w:val="20"/>
        </w:rPr>
        <w:t>The</w:t>
      </w:r>
      <w:proofErr w:type="gramEnd"/>
      <w:r w:rsidRPr="00C64530">
        <w:rPr>
          <w:rFonts w:ascii="Bookman Old Style" w:hAnsi="Bookman Old Style"/>
          <w:sz w:val="20"/>
          <w:szCs w:val="20"/>
        </w:rPr>
        <w:t xml:space="preserve"> system is expected to generate the financial endorsement output according to the provided format for prorate calculation type.</w:t>
      </w:r>
    </w:p>
    <w:p w:rsidR="00C64530" w:rsidRPr="00C64530" w:rsidRDefault="00C64530" w:rsidP="00C64530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 w:rsidRPr="00C64530">
        <w:rPr>
          <w:rFonts w:ascii="Bookman Old Style" w:hAnsi="Bookman Old Style"/>
          <w:sz w:val="20"/>
          <w:szCs w:val="20"/>
        </w:rPr>
        <w:t xml:space="preserve">Guidelines, circulars, instructions and directions released from time to time by Philippines Insurance council. </w:t>
      </w:r>
    </w:p>
    <w:bookmarkEnd w:id="3"/>
    <w:p w:rsidR="006A71F1" w:rsidRPr="00C64530" w:rsidRDefault="00C64530" w:rsidP="00C64530">
      <w:pPr>
        <w:pStyle w:val="Heading1"/>
        <w:rPr>
          <w:rFonts w:eastAsia="Times New Roman" w:cs="Times New Roman"/>
          <w:iCs/>
        </w:rPr>
      </w:pPr>
      <w:r w:rsidRPr="00C64530">
        <w:t xml:space="preserve">Changes in the Fire endorsement template for </w:t>
      </w:r>
      <w:proofErr w:type="spellStart"/>
      <w:r w:rsidRPr="00C64530">
        <w:t>Prorata</w:t>
      </w:r>
      <w:proofErr w:type="spellEnd"/>
    </w:p>
    <w:p w:rsidR="00C64530" w:rsidRDefault="00C64530" w:rsidP="006A71F1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 w:rsidRPr="00C64530">
        <w:rPr>
          <w:rFonts w:ascii="Bookman Old Style" w:hAnsi="Bookman Old Style"/>
          <w:sz w:val="20"/>
          <w:szCs w:val="20"/>
        </w:rPr>
        <w:t>The system is required to generate or print the endorsement output as given format for prorate calculation type for listed endorsements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1</w:t>
      </w:r>
      <w:r w:rsidR="006A71F1">
        <w:rPr>
          <w:rFonts w:ascii="Bookman Old Style" w:hAnsi="Bookman Old Style"/>
          <w:sz w:val="20"/>
          <w:szCs w:val="20"/>
        </w:rPr>
        <w:t xml:space="preserve">. </w:t>
      </w:r>
      <w:r w:rsidRPr="00C64530">
        <w:rPr>
          <w:rFonts w:ascii="Bookman Old Style" w:hAnsi="Bookman Old Style"/>
          <w:sz w:val="20"/>
          <w:szCs w:val="20"/>
        </w:rPr>
        <w:t>INCLUSION OF EARTHQUAKE (WITH ADDITIONAL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2. </w:t>
      </w:r>
      <w:r w:rsidRPr="00C64530">
        <w:rPr>
          <w:rFonts w:ascii="Bookman Old Style" w:hAnsi="Bookman Old Style"/>
          <w:sz w:val="20"/>
          <w:szCs w:val="20"/>
        </w:rPr>
        <w:t>INCLUSION OF TYPHOON/ FLOOD COVERAGE (WITH ADDITIONAL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r w:rsidRPr="00C64530">
        <w:rPr>
          <w:rFonts w:ascii="Bookman Old Style" w:hAnsi="Bookman Old Style"/>
          <w:sz w:val="20"/>
          <w:szCs w:val="20"/>
        </w:rPr>
        <w:t>INCLUSION OF TYPHOON COVERAGE (WITH ADDITIONAL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4. </w:t>
      </w:r>
      <w:r w:rsidRPr="00C64530">
        <w:rPr>
          <w:rFonts w:ascii="Bookman Old Style" w:hAnsi="Bookman Old Style"/>
          <w:sz w:val="20"/>
          <w:szCs w:val="20"/>
        </w:rPr>
        <w:t>INCLUSION OF VOLCANIC ERUPTION COVERAGE (WITH ADDITIONAL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5. </w:t>
      </w:r>
      <w:r w:rsidRPr="00C64530">
        <w:rPr>
          <w:rFonts w:ascii="Bookman Old Style" w:hAnsi="Bookman Old Style"/>
          <w:sz w:val="20"/>
          <w:szCs w:val="20"/>
        </w:rPr>
        <w:t>INCLUSION OF EXTENDED COVERAGE (WITH ADDITIONAL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6. </w:t>
      </w:r>
      <w:r w:rsidRPr="00C64530">
        <w:rPr>
          <w:rFonts w:ascii="Bookman Old Style" w:hAnsi="Bookman Old Style"/>
          <w:sz w:val="20"/>
          <w:szCs w:val="20"/>
        </w:rPr>
        <w:t>INCLUSION OF RIOT, STRIKE AND MALICIOUS DAMAGE (WITH ADDITIONAL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7. </w:t>
      </w:r>
      <w:r w:rsidRPr="00C64530">
        <w:rPr>
          <w:rFonts w:ascii="Bookman Old Style" w:hAnsi="Bookman Old Style"/>
          <w:sz w:val="20"/>
          <w:szCs w:val="20"/>
        </w:rPr>
        <w:t>DELETION OF EARTHQUAKE (RETURN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8. </w:t>
      </w:r>
      <w:r w:rsidRPr="00C64530">
        <w:rPr>
          <w:rFonts w:ascii="Bookman Old Style" w:hAnsi="Bookman Old Style"/>
          <w:sz w:val="20"/>
          <w:szCs w:val="20"/>
        </w:rPr>
        <w:t>DELETION OF TYPHOON/ FLOOD (RETURN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9. </w:t>
      </w:r>
      <w:r w:rsidRPr="00C64530">
        <w:rPr>
          <w:rFonts w:ascii="Bookman Old Style" w:hAnsi="Bookman Old Style"/>
          <w:sz w:val="20"/>
          <w:szCs w:val="20"/>
        </w:rPr>
        <w:t>DELETION OF TYPHOON (RETURN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10. </w:t>
      </w:r>
      <w:r w:rsidRPr="00C64530">
        <w:rPr>
          <w:rFonts w:ascii="Bookman Old Style" w:hAnsi="Bookman Old Style"/>
          <w:sz w:val="20"/>
          <w:szCs w:val="20"/>
        </w:rPr>
        <w:t>DELETION OF VOLCANIC ERUPTION (RETURN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11. </w:t>
      </w:r>
      <w:r w:rsidRPr="00C64530">
        <w:rPr>
          <w:rFonts w:ascii="Bookman Old Style" w:hAnsi="Bookman Old Style"/>
          <w:sz w:val="20"/>
          <w:szCs w:val="20"/>
        </w:rPr>
        <w:t>DELETION OF EXTENDED COVERAGE (RETURN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12. </w:t>
      </w:r>
      <w:r w:rsidRPr="00C64530">
        <w:rPr>
          <w:rFonts w:ascii="Bookman Old Style" w:hAnsi="Bookman Old Style"/>
          <w:sz w:val="20"/>
          <w:szCs w:val="20"/>
        </w:rPr>
        <w:t>DELETION OF RIOT, STRIKE AND MALICIOUS DAMAGE (RETURN PREMIUM)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13. </w:t>
      </w:r>
      <w:r w:rsidRPr="00C64530">
        <w:rPr>
          <w:rFonts w:ascii="Bookman Old Style" w:hAnsi="Bookman Old Style"/>
          <w:sz w:val="20"/>
          <w:szCs w:val="20"/>
        </w:rPr>
        <w:t>INCLUSION OF ADDITIONAL LOCATIONS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14. </w:t>
      </w:r>
      <w:r w:rsidRPr="00C64530">
        <w:rPr>
          <w:rFonts w:ascii="Bookman Old Style" w:hAnsi="Bookman Old Style"/>
          <w:sz w:val="20"/>
          <w:szCs w:val="20"/>
        </w:rPr>
        <w:t>DELETION OF EXISTING LOCATIONS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15. </w:t>
      </w:r>
      <w:r w:rsidRPr="00C64530">
        <w:rPr>
          <w:rFonts w:ascii="Bookman Old Style" w:hAnsi="Bookman Old Style"/>
          <w:sz w:val="20"/>
          <w:szCs w:val="20"/>
        </w:rPr>
        <w:t>INCLUSION OF BUILDING/S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16. </w:t>
      </w:r>
      <w:r w:rsidRPr="00C64530">
        <w:rPr>
          <w:rFonts w:ascii="Bookman Old Style" w:hAnsi="Bookman Old Style"/>
          <w:sz w:val="20"/>
          <w:szCs w:val="20"/>
        </w:rPr>
        <w:t>INCLUSION OF MACHINERY AND EQUIPMENT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17. </w:t>
      </w:r>
      <w:r w:rsidRPr="00C64530">
        <w:rPr>
          <w:rFonts w:ascii="Bookman Old Style" w:hAnsi="Bookman Old Style"/>
          <w:sz w:val="20"/>
          <w:szCs w:val="20"/>
        </w:rPr>
        <w:t>INCLUSION OF STOCKS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18. </w:t>
      </w:r>
      <w:r w:rsidRPr="00C64530">
        <w:rPr>
          <w:rFonts w:ascii="Bookman Old Style" w:hAnsi="Bookman Old Style"/>
          <w:sz w:val="20"/>
          <w:szCs w:val="20"/>
        </w:rPr>
        <w:t>INCLUSION OF CONTENTS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19. </w:t>
      </w:r>
      <w:r w:rsidRPr="00C64530">
        <w:rPr>
          <w:rFonts w:ascii="Bookman Old Style" w:hAnsi="Bookman Old Style"/>
          <w:sz w:val="20"/>
          <w:szCs w:val="20"/>
        </w:rPr>
        <w:t>INCLUSION OF FURNITURE, FIXTURE AND FITTINGS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20. </w:t>
      </w:r>
      <w:r w:rsidRPr="00C64530">
        <w:rPr>
          <w:rFonts w:ascii="Bookman Old Style" w:hAnsi="Bookman Old Style"/>
          <w:sz w:val="20"/>
          <w:szCs w:val="20"/>
        </w:rPr>
        <w:t>INCLUSION OF LOSS OF RENT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21. </w:t>
      </w:r>
      <w:r w:rsidRPr="00C64530">
        <w:rPr>
          <w:rFonts w:ascii="Bookman Old Style" w:hAnsi="Bookman Old Style"/>
          <w:sz w:val="20"/>
          <w:szCs w:val="20"/>
        </w:rPr>
        <w:t>INCLUSION OF ALTERNATIVE ACCOMMODATIONS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22. </w:t>
      </w:r>
      <w:r w:rsidRPr="00C64530">
        <w:rPr>
          <w:rFonts w:ascii="Bookman Old Style" w:hAnsi="Bookman Old Style"/>
          <w:sz w:val="20"/>
          <w:szCs w:val="20"/>
        </w:rPr>
        <w:t>DELETION OF BUILDING/S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23. </w:t>
      </w:r>
      <w:r w:rsidRPr="00C64530">
        <w:rPr>
          <w:rFonts w:ascii="Bookman Old Style" w:hAnsi="Bookman Old Style"/>
          <w:sz w:val="20"/>
          <w:szCs w:val="20"/>
        </w:rPr>
        <w:t>DELETION OF MACHINERY AND EQUIPMENT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lastRenderedPageBreak/>
        <w:t xml:space="preserve">24. </w:t>
      </w:r>
      <w:r w:rsidRPr="00C64530">
        <w:rPr>
          <w:rFonts w:ascii="Bookman Old Style" w:hAnsi="Bookman Old Style"/>
          <w:sz w:val="20"/>
          <w:szCs w:val="20"/>
        </w:rPr>
        <w:t>DELETION OF STOCKS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25. </w:t>
      </w:r>
      <w:r w:rsidRPr="00C64530">
        <w:rPr>
          <w:rFonts w:ascii="Bookman Old Style" w:hAnsi="Bookman Old Style"/>
          <w:sz w:val="20"/>
          <w:szCs w:val="20"/>
        </w:rPr>
        <w:t>DELETION OF CONTENTS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26. </w:t>
      </w:r>
      <w:r w:rsidRPr="00C64530">
        <w:rPr>
          <w:rFonts w:ascii="Bookman Old Style" w:hAnsi="Bookman Old Style"/>
          <w:sz w:val="20"/>
          <w:szCs w:val="20"/>
        </w:rPr>
        <w:t>DELETION OF FURNITURE, FIXTURE AND FITTINGS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27. </w:t>
      </w:r>
      <w:r w:rsidRPr="00C64530">
        <w:rPr>
          <w:rFonts w:ascii="Bookman Old Style" w:hAnsi="Bookman Old Style"/>
          <w:sz w:val="20"/>
          <w:szCs w:val="20"/>
        </w:rPr>
        <w:t>DELETION OF LOSS OF RENT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28. </w:t>
      </w:r>
      <w:r w:rsidRPr="00C64530">
        <w:rPr>
          <w:rFonts w:ascii="Bookman Old Style" w:hAnsi="Bookman Old Style"/>
          <w:sz w:val="20"/>
          <w:szCs w:val="20"/>
        </w:rPr>
        <w:t>DELETION OF ALTERNATIVE ACCOMMODATIONS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29. </w:t>
      </w:r>
      <w:r w:rsidRPr="00C64530">
        <w:rPr>
          <w:rFonts w:ascii="Bookman Old Style" w:hAnsi="Bookman Old Style"/>
          <w:sz w:val="20"/>
          <w:szCs w:val="20"/>
        </w:rPr>
        <w:t>INCREASE IN SUM INSURED</w:t>
      </w:r>
    </w:p>
    <w:p w:rsidR="00C64530" w:rsidRP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30. </w:t>
      </w:r>
      <w:r w:rsidRPr="00C64530">
        <w:rPr>
          <w:rFonts w:ascii="Bookman Old Style" w:hAnsi="Bookman Old Style"/>
          <w:sz w:val="20"/>
          <w:szCs w:val="20"/>
        </w:rPr>
        <w:t>DECREASE IN SUM INSURED</w:t>
      </w:r>
    </w:p>
    <w:p w:rsidR="00C64530" w:rsidRDefault="00C64530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31. </w:t>
      </w:r>
      <w:r w:rsidRPr="00C64530">
        <w:rPr>
          <w:rFonts w:ascii="Bookman Old Style" w:hAnsi="Bookman Old Style"/>
          <w:sz w:val="20"/>
          <w:szCs w:val="20"/>
        </w:rPr>
        <w:t>INCLUSION OF EXTENSION COVER (WITH ADDITIONAL PREMIUM)</w:t>
      </w:r>
    </w:p>
    <w:p w:rsidR="006A71F1" w:rsidRPr="006A71F1" w:rsidRDefault="006A71F1" w:rsidP="00C64530">
      <w:pPr>
        <w:autoSpaceDE w:val="0"/>
        <w:autoSpaceDN w:val="0"/>
        <w:adjustRightInd w:val="0"/>
        <w:spacing w:line="276" w:lineRule="auto"/>
        <w:rPr>
          <w:rFonts w:ascii="Bookman Old Style" w:hAnsi="Bookman Old Style"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2C251CF5" wp14:editId="4B8DE068">
            <wp:extent cx="5731510" cy="1326515"/>
            <wp:effectExtent l="76200" t="76200" r="135890" b="140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A71F1" w:rsidRDefault="006A71F1" w:rsidP="006A71F1">
      <w:pPr>
        <w:pStyle w:val="BodyText"/>
      </w:pPr>
      <w:r>
        <w:t>User has to enter the policy Number and click on Go button.</w:t>
      </w:r>
    </w:p>
    <w:p w:rsidR="006A71F1" w:rsidRPr="006A71F1" w:rsidRDefault="006A71F1" w:rsidP="006A71F1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4AB968A8" wp14:editId="2F09549C">
            <wp:extent cx="5731510" cy="2406015"/>
            <wp:effectExtent l="76200" t="76200" r="135890" b="127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A71F1" w:rsidRPr="006A71F1" w:rsidRDefault="006A71F1" w:rsidP="006A71F1">
      <w:pPr>
        <w:autoSpaceDE w:val="0"/>
        <w:autoSpaceDN w:val="0"/>
        <w:adjustRightInd w:val="0"/>
        <w:spacing w:line="276" w:lineRule="auto"/>
      </w:pPr>
      <w:r>
        <w:t>System will display the list of financial endorsements. Select the endorsement and in Calculation Type if user select Pro Rata System will calculate the premium value based on that</w:t>
      </w:r>
      <w:r w:rsidR="00C64530">
        <w:t xml:space="preserve"> and it will generate the endorsement schedule in new format</w:t>
      </w:r>
      <w:bookmarkStart w:id="4" w:name="_GoBack"/>
      <w:bookmarkEnd w:id="4"/>
      <w:r>
        <w:t>.</w:t>
      </w:r>
      <w:r w:rsidR="006176D8">
        <w:t xml:space="preserve"> Remaining endorsement flow is same as existing.</w:t>
      </w:r>
    </w:p>
    <w:sectPr w:rsidR="006A71F1" w:rsidRPr="006A71F1" w:rsidSect="00D930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A9F" w:rsidRDefault="00610A9F" w:rsidP="00060703">
      <w:pPr>
        <w:spacing w:after="0" w:line="240" w:lineRule="auto"/>
      </w:pPr>
      <w:r>
        <w:separator/>
      </w:r>
    </w:p>
  </w:endnote>
  <w:endnote w:type="continuationSeparator" w:id="0">
    <w:p w:rsidR="00610A9F" w:rsidRDefault="00610A9F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64530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64530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A9F" w:rsidRDefault="00610A9F" w:rsidP="00060703">
      <w:pPr>
        <w:spacing w:after="0" w:line="240" w:lineRule="auto"/>
      </w:pPr>
      <w:r>
        <w:separator/>
      </w:r>
    </w:p>
  </w:footnote>
  <w:footnote w:type="continuationSeparator" w:id="0">
    <w:p w:rsidR="00610A9F" w:rsidRDefault="00610A9F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Pr="00F90596">
      <w:rPr>
        <w:rFonts w:ascii="Bookman Old Style" w:hAnsi="Bookman Old Style"/>
        <w:sz w:val="20"/>
        <w:szCs w:val="20"/>
      </w:rPr>
      <w:t xml:space="preserve">Specification </w:t>
    </w:r>
    <w:r>
      <w:rPr>
        <w:rFonts w:ascii="Bookman Old Style" w:hAnsi="Bookman Old Style"/>
        <w:sz w:val="20"/>
        <w:szCs w:val="20"/>
      </w:rPr>
      <w:t xml:space="preserve">Document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535F58"/>
    <w:multiLevelType w:val="hybridMultilevel"/>
    <w:tmpl w:val="E214A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E909C8"/>
    <w:multiLevelType w:val="hybridMultilevel"/>
    <w:tmpl w:val="10E43918"/>
    <w:lvl w:ilvl="0" w:tplc="D74ACD3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A61E1"/>
    <w:multiLevelType w:val="multilevel"/>
    <w:tmpl w:val="790E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64F1F36"/>
    <w:multiLevelType w:val="hybridMultilevel"/>
    <w:tmpl w:val="38EE6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"/>
    <w:lvlOverride w:ilvl="0">
      <w:startOverride w:val="1"/>
    </w:lvlOverride>
  </w:num>
  <w:num w:numId="4">
    <w:abstractNumId w:val="22"/>
  </w:num>
  <w:num w:numId="5">
    <w:abstractNumId w:val="18"/>
  </w:num>
  <w:num w:numId="6">
    <w:abstractNumId w:val="21"/>
  </w:num>
  <w:num w:numId="7">
    <w:abstractNumId w:val="9"/>
  </w:num>
  <w:num w:numId="8">
    <w:abstractNumId w:val="12"/>
  </w:num>
  <w:num w:numId="9">
    <w:abstractNumId w:val="19"/>
  </w:num>
  <w:num w:numId="10">
    <w:abstractNumId w:val="10"/>
  </w:num>
  <w:num w:numId="11">
    <w:abstractNumId w:val="20"/>
  </w:num>
  <w:num w:numId="12">
    <w:abstractNumId w:val="4"/>
  </w:num>
  <w:num w:numId="13">
    <w:abstractNumId w:val="17"/>
  </w:num>
  <w:num w:numId="14">
    <w:abstractNumId w:val="5"/>
  </w:num>
  <w:num w:numId="15">
    <w:abstractNumId w:val="7"/>
  </w:num>
  <w:num w:numId="16">
    <w:abstractNumId w:val="3"/>
  </w:num>
  <w:num w:numId="17">
    <w:abstractNumId w:val="6"/>
  </w:num>
  <w:num w:numId="18">
    <w:abstractNumId w:val="8"/>
  </w:num>
  <w:num w:numId="19">
    <w:abstractNumId w:val="14"/>
  </w:num>
  <w:num w:numId="20">
    <w:abstractNumId w:val="1"/>
  </w:num>
  <w:num w:numId="21">
    <w:abstractNumId w:val="23"/>
  </w:num>
  <w:num w:numId="22">
    <w:abstractNumId w:val="13"/>
  </w:num>
  <w:num w:numId="23">
    <w:abstractNumId w:val="11"/>
  </w:num>
  <w:num w:numId="24">
    <w:abstractNumId w:val="2"/>
  </w:num>
  <w:num w:numId="25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4C"/>
    <w:rsid w:val="000A6B9F"/>
    <w:rsid w:val="000B23F4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3D50"/>
    <w:rsid w:val="001D3FE9"/>
    <w:rsid w:val="001E5112"/>
    <w:rsid w:val="001E6B76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A9F"/>
    <w:rsid w:val="00613B16"/>
    <w:rsid w:val="00613BAC"/>
    <w:rsid w:val="00614715"/>
    <w:rsid w:val="006176D8"/>
    <w:rsid w:val="00623306"/>
    <w:rsid w:val="00623F7A"/>
    <w:rsid w:val="00625240"/>
    <w:rsid w:val="006306CC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A71F1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03CA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01C3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9159E"/>
    <w:rsid w:val="00AA3A15"/>
    <w:rsid w:val="00AA512A"/>
    <w:rsid w:val="00AA5A1C"/>
    <w:rsid w:val="00AA5EB4"/>
    <w:rsid w:val="00AA64A6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64530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3ACB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178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31E5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1FE3"/>
    <w:rsid w:val="00F65A9A"/>
    <w:rsid w:val="00F7059E"/>
    <w:rsid w:val="00F70C64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143D5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531E5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0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5C2574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531E5"/>
    <w:rPr>
      <w:rFonts w:ascii="Bookman Old Style" w:hAnsi="Bookman Old Style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5C2574"/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9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5A10A-D43F-4867-83EC-3BE8D2417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26</cp:revision>
  <dcterms:created xsi:type="dcterms:W3CDTF">2023-06-28T06:04:00Z</dcterms:created>
  <dcterms:modified xsi:type="dcterms:W3CDTF">2024-07-01T06:35:00Z</dcterms:modified>
</cp:coreProperties>
</file>