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color w:val="2E6B5E"/>
          <w:sz w:val="56"/>
          <w:szCs w:val="56"/>
        </w:rPr>
        <w:t xml:space="preserve">Vite &amp; Gourmand</w:t>
      </w:r>
    </w:p>
    <w:p>
      <w:pPr>
        <w:spacing w:after="200" w:before="200"/>
        <w:jc w:val="center"/>
      </w:pPr>
      <w:r>
        <w:rPr>
          <w:rFonts w:ascii="Arial" w:cs="Arial" w:eastAsia="Arial" w:hAnsi="Arial"/>
          <w:color w:val="666666"/>
          <w:sz w:val="36"/>
          <w:szCs w:val="36"/>
        </w:rPr>
        <w:t xml:space="preserve">Documentation Technique</w:t>
      </w:r>
    </w:p>
    <w:p>
      <w:pPr>
        <w:pBdr>
          <w:bottom w:val="single" w:color="2E6B5E" w:sz="6" w:space="10"/>
        </w:pBdr>
        <w:spacing w:after="400" w:before="100"/>
        <w:jc w:val="center"/>
      </w:pPr>
    </w:p>
    <w:p>
      <w:pPr>
        <w:jc w:val="center"/>
      </w:pPr>
      <w:r>
        <w:rPr>
          <w:rFonts w:ascii="Arial" w:cs="Arial" w:eastAsia="Arial" w:hAnsi="Arial"/>
          <w:i/>
          <w:iCs/>
          <w:color w:val="666666"/>
          <w:sz w:val="24"/>
          <w:szCs w:val="24"/>
        </w:rPr>
        <w:t xml:space="preserve">MCD • Diagrammes de séquence • Architecture</w:t>
      </w:r>
    </w:p>
    <w:p>
      <w:pPr>
        <w:spacing w:before="8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Vite &amp; Gourmand — Traiteur en ligne</w:t>
            </w:r>
          </w:p>
        </w:tc>
      </w:tr>
      <w:tr>
        <w:trPr>
          <w:tblHeader w:val="false"/>
        </w:trPr>
        <w:tc>
          <w:tcPr>
            <w:tcW w:type="dxa" w:w="4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rPr>
          <w:tblHeader w:val="false"/>
        </w:trPr>
        <w:tc>
          <w:tcPr>
            <w:tcW w:type="dxa" w:w="4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03/03/2026</w:t>
            </w:r>
          </w:p>
        </w:tc>
      </w:tr>
      <w:tr>
        <w:trPr>
          <w:tblHeader w:val="false"/>
        </w:trPr>
        <w:tc>
          <w:tcPr>
            <w:tcW w:type="dxa" w:w="4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Technologies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PHP 8.2 • MySQL • MongoDB • Docker • Fly.io</w:t>
            </w:r>
          </w:p>
        </w:tc>
      </w:tr>
      <w:tr>
        <w:trPr>
          <w:tblHeader w:val="false"/>
        </w:trPr>
        <w:tc>
          <w:tcPr>
            <w:tcW w:type="dxa" w:w="4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val="false"/>
                <w:bCs w:val="false"/>
                <w:color w:val="333333"/>
                <w:sz w:val="20"/>
                <w:szCs w:val="20"/>
              </w:rPr>
              <w:t xml:space="preserve">Auteur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Développeur Full Stack</w:t>
            </w:r>
          </w:p>
        </w:tc>
      </w:tr>
    </w:tbl>
    <w:p>
      <w:r>
        <w:br w:type="page"/>
      </w:r>
    </w:p>
    <w:p>
      <w:pPr>
        <w:pStyle w:val="Heading1"/>
        <w:pBdr>
          <w:bottom w:val="single" w:color="2E6B5E" w:sz="4" w:space="6"/>
        </w:pBdr>
        <w:spacing w:after="200" w:before="400"/>
      </w:pPr>
      <w:r>
        <w:rPr>
          <w:rFonts w:ascii="Arial" w:cs="Arial" w:eastAsia="Arial" w:hAnsi="Arial"/>
          <w:b/>
          <w:bCs/>
          <w:color w:val="2E6B5E"/>
          <w:sz w:val="32"/>
          <w:szCs w:val="32"/>
        </w:rPr>
        <w:t xml:space="preserve">Table des matières</w:t>
      </w:r>
    </w:p>
    <w:sdt>
      <w:sdtPr>
        <w:alias w:val="Table des matières"/>
      </w:sdtPr>
      <w:sdtContent>
        <w:p>
          <w:r>
            <w:fldChar w:fldCharType="begin" w:dirty="true"/>
            <w:instrText xml:space="preserve">TOC \h \o "1-2" \t "Heading1,1,Heading2,2"</w:instrText>
            <w:fldChar w:fldCharType="separate"/>
          </w:r>
        </w:p>
        <w:p>
          <w:r>
            <w:fldChar w:fldCharType="end"/>
          </w:r>
        </w:p>
      </w:sdtContent>
    </w:sdt>
    <w:p>
      <w:r>
        <w:br w:type="page"/>
      </w:r>
    </w:p>
    <w:p>
      <w:pPr>
        <w:pStyle w:val="Heading1"/>
        <w:pBdr>
          <w:bottom w:val="single" w:color="2E6B5E" w:sz="4" w:space="6"/>
        </w:pBdr>
        <w:spacing w:after="200" w:before="400"/>
      </w:pPr>
      <w:r>
        <w:rPr>
          <w:rFonts w:ascii="Arial" w:cs="Arial" w:eastAsia="Arial" w:hAnsi="Arial"/>
          <w:b/>
          <w:bCs/>
          <w:color w:val="2E6B5E"/>
          <w:sz w:val="32"/>
          <w:szCs w:val="32"/>
        </w:rPr>
        <w:t xml:space="preserve">1. Présentation du projet</w:t>
      </w:r>
    </w:p>
    <w:p>
      <w:pPr>
        <w:spacing w:after="80" w:before="80"/>
      </w:pPr>
      <w:r>
        <w:rPr>
          <w:rFonts w:ascii="Arial" w:cs="Arial" w:eastAsia="Arial" w:hAnsi="Arial"/>
          <w:color w:val="333333"/>
          <w:sz w:val="22"/>
          <w:szCs w:val="22"/>
        </w:rPr>
        <w:t xml:space="preserve">Vite &amp; Gourmand est une application web de commande de prestations traiteur en ligne. Elle permet aux clients de découvrir les menus, passer des commandes, et laisser des avis. Les employés et administrateurs disposent d'espaces dédiés à la gestion des commandes et du contenu.</w:t>
      </w:r>
    </w:p>
    <w:p>
      <w:pPr>
        <w:spacing w:before="100"/>
      </w:pPr>
    </w:p>
    <w:p>
      <w:pPr>
        <w:pStyle w:val="Heading2"/>
        <w:spacing w:after="150" w:before="300"/>
      </w:pPr>
      <w:r>
        <w:rPr>
          <w:rFonts w:ascii="Arial" w:cs="Arial" w:eastAsia="Arial" w:hAnsi="Arial"/>
          <w:b/>
          <w:bCs/>
          <w:color w:val="2E6B5E"/>
          <w:sz w:val="26"/>
          <w:szCs w:val="26"/>
        </w:rPr>
        <w:t xml:space="preserve">1.1 Fonctionnalités principales</w:t>
      </w:r>
    </w:p>
    <w:p>
      <w:pPr>
        <w:pStyle w:val="ListParagraph"/>
        <w:numPr>
          <w:ilvl w:val="0"/>
          <w:numId w:val="2"/>
        </w:numPr>
        <w:spacing w:after="60" w:before="60"/>
      </w:pPr>
      <w:r>
        <w:rPr>
          <w:rFonts w:ascii="Arial" w:cs="Arial" w:eastAsia="Arial" w:hAnsi="Arial"/>
          <w:color w:val="333333"/>
          <w:sz w:val="22"/>
          <w:szCs w:val="22"/>
        </w:rPr>
        <w:t xml:space="preserve">Catalogue de menus avec filtres (thème, régime, prix, personnes)</w:t>
      </w:r>
    </w:p>
    <w:p>
      <w:pPr>
        <w:pStyle w:val="ListParagraph"/>
        <w:numPr>
          <w:ilvl w:val="0"/>
          <w:numId w:val="2"/>
        </w:numPr>
        <w:spacing w:after="60" w:before="60"/>
      </w:pPr>
      <w:r>
        <w:rPr>
          <w:rFonts w:ascii="Arial" w:cs="Arial" w:eastAsia="Arial" w:hAnsi="Arial"/>
          <w:color w:val="333333"/>
          <w:sz w:val="22"/>
          <w:szCs w:val="22"/>
        </w:rPr>
        <w:t xml:space="preserve">Système de commande avec calcul automatique des prix</w:t>
      </w:r>
    </w:p>
    <w:p>
      <w:pPr>
        <w:pStyle w:val="ListParagraph"/>
        <w:numPr>
          <w:ilvl w:val="0"/>
          <w:numId w:val="2"/>
        </w:numPr>
        <w:spacing w:after="60" w:before="60"/>
      </w:pPr>
      <w:r>
        <w:rPr>
          <w:rFonts w:ascii="Arial" w:cs="Arial" w:eastAsia="Arial" w:hAnsi="Arial"/>
          <w:color w:val="333333"/>
          <w:sz w:val="22"/>
          <w:szCs w:val="22"/>
        </w:rPr>
        <w:t xml:space="preserve">Réduction de 10% pour les commandes de plus de 5 personnes supplémentaires</w:t>
      </w:r>
    </w:p>
    <w:p>
      <w:pPr>
        <w:pStyle w:val="ListParagraph"/>
        <w:numPr>
          <w:ilvl w:val="0"/>
          <w:numId w:val="2"/>
        </w:numPr>
        <w:spacing w:after="60" w:before="60"/>
      </w:pPr>
      <w:r>
        <w:rPr>
          <w:rFonts w:ascii="Arial" w:cs="Arial" w:eastAsia="Arial" w:hAnsi="Arial"/>
          <w:color w:val="333333"/>
          <w:sz w:val="22"/>
          <w:szCs w:val="22"/>
        </w:rPr>
        <w:t xml:space="preserve">Historique et annulation de commandes</w:t>
      </w:r>
    </w:p>
    <w:p>
      <w:pPr>
        <w:pStyle w:val="ListParagraph"/>
        <w:numPr>
          <w:ilvl w:val="0"/>
          <w:numId w:val="2"/>
        </w:numPr>
        <w:spacing w:after="60" w:before="60"/>
      </w:pPr>
      <w:r>
        <w:rPr>
          <w:rFonts w:ascii="Arial" w:cs="Arial" w:eastAsia="Arial" w:hAnsi="Arial"/>
          <w:color w:val="333333"/>
          <w:sz w:val="22"/>
          <w:szCs w:val="22"/>
        </w:rPr>
        <w:t xml:space="preserve">Système d'avis avec modération</w:t>
      </w:r>
    </w:p>
    <w:p>
      <w:pPr>
        <w:pStyle w:val="ListParagraph"/>
        <w:numPr>
          <w:ilvl w:val="0"/>
          <w:numId w:val="2"/>
        </w:numPr>
        <w:spacing w:after="60" w:before="60"/>
      </w:pPr>
      <w:r>
        <w:rPr>
          <w:rFonts w:ascii="Arial" w:cs="Arial" w:eastAsia="Arial" w:hAnsi="Arial"/>
          <w:color w:val="333333"/>
          <w:sz w:val="22"/>
          <w:szCs w:val="22"/>
        </w:rPr>
        <w:t xml:space="preserve">Espace employé : gestion des commandes et validation des avis</w:t>
      </w:r>
    </w:p>
    <w:p>
      <w:pPr>
        <w:pStyle w:val="ListParagraph"/>
        <w:numPr>
          <w:ilvl w:val="0"/>
          <w:numId w:val="2"/>
        </w:numPr>
        <w:spacing w:after="60" w:before="60"/>
      </w:pPr>
      <w:r>
        <w:rPr>
          <w:rFonts w:ascii="Arial" w:cs="Arial" w:eastAsia="Arial" w:hAnsi="Arial"/>
          <w:color w:val="333333"/>
          <w:sz w:val="22"/>
          <w:szCs w:val="22"/>
        </w:rPr>
        <w:t xml:space="preserve">Espace admin : gestion des utilisateurs, menus et statistiques MongoDB</w:t>
      </w:r>
    </w:p>
    <w:p>
      <w:pPr>
        <w:pStyle w:val="ListParagraph"/>
        <w:numPr>
          <w:ilvl w:val="0"/>
          <w:numId w:val="2"/>
        </w:numPr>
        <w:spacing w:after="60" w:before="60"/>
      </w:pPr>
      <w:r>
        <w:rPr>
          <w:rFonts w:ascii="Arial" w:cs="Arial" w:eastAsia="Arial" w:hAnsi="Arial"/>
          <w:color w:val="333333"/>
          <w:sz w:val="22"/>
          <w:szCs w:val="22"/>
        </w:rPr>
        <w:t xml:space="preserve">Emails automatiques via Mailtrap (confirmation, réinitialisation)</w:t>
      </w:r>
    </w:p>
    <w:p>
      <w:pPr>
        <w:pStyle w:val="ListParagraph"/>
        <w:numPr>
          <w:ilvl w:val="0"/>
          <w:numId w:val="2"/>
        </w:numPr>
        <w:spacing w:after="60" w:before="60"/>
      </w:pPr>
      <w:r>
        <w:rPr>
          <w:rFonts w:ascii="Arial" w:cs="Arial" w:eastAsia="Arial" w:hAnsi="Arial"/>
          <w:color w:val="333333"/>
          <w:sz w:val="22"/>
          <w:szCs w:val="22"/>
        </w:rPr>
        <w:t xml:space="preserve">Réinitialisation de mot de passe par email</w:t>
      </w:r>
    </w:p>
    <w:p>
      <w:pPr>
        <w:spacing w:before="100"/>
      </w:pPr>
    </w:p>
    <w:p>
      <w:pPr>
        <w:pStyle w:val="Heading2"/>
        <w:spacing w:after="150" w:before="300"/>
      </w:pPr>
      <w:r>
        <w:rPr>
          <w:rFonts w:ascii="Arial" w:cs="Arial" w:eastAsia="Arial" w:hAnsi="Arial"/>
          <w:b/>
          <w:bCs/>
          <w:color w:val="2E6B5E"/>
          <w:sz w:val="26"/>
          <w:szCs w:val="26"/>
        </w:rPr>
        <w:t xml:space="preserve">1.2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013"/>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013"/>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Backend</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8.2 (MVC)</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Logique métier</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Frontend</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Bootstrap 5 + CSS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utilisateur</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BDD relationnelle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8.0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Données transactionnelles</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BDD NoSQL</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6.0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Statistiques et analytics</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Déploiement</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Fly.io</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Conteneurisation + Cloud</w:t>
            </w:r>
          </w:p>
        </w:tc>
      </w:tr>
      <w:tr>
        <w:tc>
          <w:tcPr>
            <w:tcW w:type="dxa" w:w="3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Emails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PHPMailer + Mailtrap</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 automatiques</w:t>
            </w:r>
          </w:p>
        </w:tc>
      </w:tr>
    </w:tbl>
    <w:p>
      <w:r>
        <w:br w:type="page"/>
      </w:r>
    </w:p>
    <w:p>
      <w:pPr>
        <w:pStyle w:val="Heading1"/>
        <w:pBdr>
          <w:bottom w:val="single" w:color="2E6B5E" w:sz="4" w:space="6"/>
        </w:pBdr>
        <w:spacing w:after="200" w:before="400"/>
      </w:pPr>
      <w:r>
        <w:rPr>
          <w:rFonts w:ascii="Arial" w:cs="Arial" w:eastAsia="Arial" w:hAnsi="Arial"/>
          <w:b/>
          <w:bCs/>
          <w:color w:val="2E6B5E"/>
          <w:sz w:val="32"/>
          <w:szCs w:val="32"/>
        </w:rPr>
        <w:t xml:space="preserve">2. Modèle Conceptuel de Données (MCD)</w:t>
      </w:r>
    </w:p>
    <w:p>
      <w:pPr>
        <w:spacing w:after="80" w:before="80"/>
      </w:pPr>
      <w:r>
        <w:rPr>
          <w:rFonts w:ascii="Arial" w:cs="Arial" w:eastAsia="Arial" w:hAnsi="Arial"/>
          <w:color w:val="333333"/>
          <w:sz w:val="22"/>
          <w:szCs w:val="22"/>
        </w:rPr>
        <w:t xml:space="preserve">Le MCD représente les entités principales de l'application et leurs relations. Il a été conçu pour répondre aux besoins métier de Vite &amp; Gourmand.</w:t>
      </w:r>
    </w:p>
    <w:p>
      <w:pPr>
        <w:spacing w:before="200"/>
      </w:pPr>
    </w:p>
    <w:p>
      <w:pPr>
        <w:spacing w:after="200" w:before="200"/>
        <w:jc w:val="center"/>
      </w:pPr>
      <w:r>
        <w:drawing>
          <wp:inline distT="0" distB="0" distL="0" distR="0">
            <wp:extent cx="6477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771900"/>
                    </a:xfrm>
                    <a:prstGeom prst="rect">
                      <a:avLst/>
                    </a:prstGeom>
                  </pic:spPr>
                </pic:pic>
              </a:graphicData>
            </a:graphic>
          </wp:inline>
        </w:drawing>
      </w:r>
    </w:p>
    <w:p>
      <w:pPr>
        <w:spacing w:before="200"/>
      </w:pPr>
    </w:p>
    <w:p>
      <w:pPr>
        <w:pStyle w:val="Heading2"/>
        <w:spacing w:after="150" w:before="300"/>
      </w:pPr>
      <w:r>
        <w:rPr>
          <w:rFonts w:ascii="Arial" w:cs="Arial" w:eastAsia="Arial" w:hAnsi="Arial"/>
          <w:b/>
          <w:bCs/>
          <w:color w:val="2E6B5E"/>
          <w:sz w:val="26"/>
          <w:szCs w:val="26"/>
        </w:rPr>
        <w:t xml:space="preserve">2.1 Description des entités</w:t>
      </w:r>
    </w:p>
    <w:p>
      <w:pPr>
        <w:spacing w:after="100" w:before="200"/>
      </w:pPr>
      <w:r>
        <w:rPr>
          <w:rFonts w:ascii="Arial" w:cs="Arial" w:eastAsia="Arial" w:hAnsi="Arial"/>
          <w:b/>
          <w:bCs/>
          <w:color w:val="E67E22"/>
          <w:sz w:val="22"/>
          <w:szCs w:val="22"/>
        </w:rPr>
        <w:t xml:space="preserve">UTILISATEURS</w:t>
      </w:r>
    </w:p>
    <w:p>
      <w:pPr>
        <w:spacing w:after="80" w:before="80"/>
      </w:pPr>
      <w:r>
        <w:rPr>
          <w:rFonts w:ascii="Arial" w:cs="Arial" w:eastAsia="Arial" w:hAnsi="Arial"/>
          <w:color w:val="333333"/>
          <w:sz w:val="22"/>
          <w:szCs w:val="22"/>
        </w:rPr>
        <w:t xml:space="preserve">Représente les comptes utilisateurs de l'application. Trois rôles sont définis : client, employé et administrateur. Chaque utilisateur peut être activé ou désactivé par l'administrateur.</w:t>
      </w:r>
    </w:p>
    <w:p>
      <w:pPr>
        <w:spacing w:after="100" w:before="200"/>
      </w:pPr>
      <w:r>
        <w:rPr>
          <w:rFonts w:ascii="Arial" w:cs="Arial" w:eastAsia="Arial" w:hAnsi="Arial"/>
          <w:b/>
          <w:bCs/>
          <w:color w:val="E67E22"/>
          <w:sz w:val="22"/>
          <w:szCs w:val="22"/>
        </w:rPr>
        <w:t xml:space="preserve">MENUS</w:t>
      </w:r>
    </w:p>
    <w:p>
      <w:pPr>
        <w:spacing w:after="80" w:before="80"/>
      </w:pPr>
      <w:r>
        <w:rPr>
          <w:rFonts w:ascii="Arial" w:cs="Arial" w:eastAsia="Arial" w:hAnsi="Arial"/>
          <w:color w:val="333333"/>
          <w:sz w:val="22"/>
          <w:szCs w:val="22"/>
        </w:rPr>
        <w:t xml:space="preserve">Représente les menus proposés par le traiteur. Chaque menu possède un thème, un régime alimentaire, un nombre minimum de personnes et un prix de base.</w:t>
      </w:r>
    </w:p>
    <w:p>
      <w:pPr>
        <w:spacing w:after="100" w:before="200"/>
      </w:pPr>
      <w:r>
        <w:rPr>
          <w:rFonts w:ascii="Arial" w:cs="Arial" w:eastAsia="Arial" w:hAnsi="Arial"/>
          <w:b/>
          <w:bCs/>
          <w:color w:val="E67E22"/>
          <w:sz w:val="22"/>
          <w:szCs w:val="22"/>
        </w:rPr>
        <w:t xml:space="preserve">COMMANDES</w:t>
      </w:r>
    </w:p>
    <w:p>
      <w:pPr>
        <w:spacing w:after="80" w:before="80"/>
      </w:pPr>
      <w:r>
        <w:rPr>
          <w:rFonts w:ascii="Arial" w:cs="Arial" w:eastAsia="Arial" w:hAnsi="Arial"/>
          <w:color w:val="333333"/>
          <w:sz w:val="22"/>
          <w:szCs w:val="22"/>
        </w:rPr>
        <w:t xml:space="preserve">Représente une commande passée par un client pour un menu. Elle contient le nombre de personnes, le prix total calculé, l'adresse de livraison et la date de prestation.</w:t>
      </w:r>
    </w:p>
    <w:p>
      <w:pPr>
        <w:spacing w:after="100" w:before="200"/>
      </w:pPr>
      <w:r>
        <w:rPr>
          <w:rFonts w:ascii="Arial" w:cs="Arial" w:eastAsia="Arial" w:hAnsi="Arial"/>
          <w:b/>
          <w:bCs/>
          <w:color w:val="E67E22"/>
          <w:sz w:val="22"/>
          <w:szCs w:val="22"/>
        </w:rPr>
        <w:t xml:space="preserve">AVIS</w:t>
      </w:r>
    </w:p>
    <w:p>
      <w:pPr>
        <w:spacing w:after="80" w:before="80"/>
      </w:pPr>
      <w:r>
        <w:rPr>
          <w:rFonts w:ascii="Arial" w:cs="Arial" w:eastAsia="Arial" w:hAnsi="Arial"/>
          <w:color w:val="333333"/>
          <w:sz w:val="22"/>
          <w:szCs w:val="22"/>
        </w:rPr>
        <w:t xml:space="preserve">Représente un avis laissé par un client après une prestation livrée. Un avis doit être validé par un employé avant d'être affiché publiquement.</w:t>
      </w:r>
    </w:p>
    <w:p>
      <w:pPr>
        <w:spacing w:before="100"/>
      </w:pPr>
    </w:p>
    <w:p>
      <w:pPr>
        <w:pStyle w:val="Heading2"/>
        <w:spacing w:after="150" w:before="300"/>
      </w:pPr>
      <w:r>
        <w:rPr>
          <w:rFonts w:ascii="Arial" w:cs="Arial" w:eastAsia="Arial" w:hAnsi="Arial"/>
          <w:b/>
          <w:bCs/>
          <w:color w:val="2E6B5E"/>
          <w:sz w:val="26"/>
          <w:szCs w:val="26"/>
        </w:rPr>
        <w:t xml:space="preserve">2.2 Relations entre entités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Relation</w:t>
            </w:r>
          </w:p>
        </w:tc>
        <w:tc>
          <w:tcPr>
            <w:tcW w:type="dxa" w:w="2000"/>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Cardinalité</w:t>
            </w:r>
          </w:p>
        </w:tc>
        <w:tc>
          <w:tcPr>
            <w:tcW w:type="dxa" w:w="2000"/>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26"/>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2E6B5E"/>
                <w:sz w:val="20"/>
                <w:szCs w:val="20"/>
              </w:rPr>
              <w:t xml:space="preserve">UTILISATEURS → COMMANDES</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1,1 — 0,N</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i/>
                <w:iCs/>
                <w:color w:val="E67E22"/>
                <w:sz w:val="20"/>
                <w:szCs w:val="20"/>
              </w:rPr>
              <w:t xml:space="preserve">passe</w:t>
            </w:r>
          </w:p>
        </w:tc>
        <w:tc>
          <w:tcPr>
            <w:tcW w:type="dxa" w:w="252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Un client passe 0 ou plusieurs commandes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B5E"/>
                <w:sz w:val="20"/>
                <w:szCs w:val="20"/>
              </w:rPr>
              <w:t xml:space="preserve">MENUS → COMMANDES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 0,N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E67E22"/>
                <w:sz w:val="20"/>
                <w:szCs w:val="20"/>
              </w:rPr>
              <w:t xml:space="preserve">concerne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menu est concerné par plusieurs commandes</w:t>
            </w:r>
          </w:p>
        </w:tc>
      </w:tr>
      <w:tr>
        <w:tc>
          <w:tcPr>
            <w:tcW w:type="dxa" w:w="25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2E6B5E"/>
                <w:sz w:val="20"/>
                <w:szCs w:val="20"/>
              </w:rPr>
              <w:t xml:space="preserve">UTILISATEURS → AVIS</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1,1 — 0,N</w:t>
            </w:r>
          </w:p>
        </w:tc>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i/>
                <w:iCs/>
                <w:color w:val="E67E22"/>
                <w:sz w:val="20"/>
                <w:szCs w:val="20"/>
              </w:rPr>
              <w:t xml:space="preserve">rédige</w:t>
            </w:r>
          </w:p>
        </w:tc>
        <w:tc>
          <w:tcPr>
            <w:tcW w:type="dxa" w:w="2526"/>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Un client rédige 0 ou plusieurs avis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B5E"/>
                <w:sz w:val="20"/>
                <w:szCs w:val="20"/>
              </w:rPr>
              <w:t xml:space="preserve">COMMANDES → AVIS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 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E67E22"/>
                <w:sz w:val="20"/>
                <w:szCs w:val="20"/>
              </w:rPr>
              <w:t xml:space="preserve">génère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 commande livrée peut générer un avis</w:t>
            </w:r>
          </w:p>
        </w:tc>
      </w:tr>
    </w:tbl>
    <w:p>
      <w:r>
        <w:br w:type="page"/>
      </w:r>
    </w:p>
    <w:p>
      <w:pPr>
        <w:pStyle w:val="Heading1"/>
        <w:pBdr>
          <w:bottom w:val="single" w:color="2E6B5E" w:sz="4" w:space="6"/>
        </w:pBdr>
        <w:spacing w:after="200" w:before="400"/>
      </w:pPr>
      <w:r>
        <w:rPr>
          <w:rFonts w:ascii="Arial" w:cs="Arial" w:eastAsia="Arial" w:hAnsi="Arial"/>
          <w:b/>
          <w:bCs/>
          <w:color w:val="2E6B5E"/>
          <w:sz w:val="32"/>
          <w:szCs w:val="32"/>
        </w:rPr>
        <w:t xml:space="preserve">3. Diagrammes de séquence</w:t>
      </w:r>
    </w:p>
    <w:p>
      <w:pPr>
        <w:spacing w:after="80" w:before="80"/>
      </w:pPr>
      <w:r>
        <w:rPr>
          <w:rFonts w:ascii="Arial" w:cs="Arial" w:eastAsia="Arial" w:hAnsi="Arial"/>
          <w:color w:val="333333"/>
          <w:sz w:val="22"/>
          <w:szCs w:val="22"/>
        </w:rPr>
        <w:t xml:space="preserve">Les diagrammes de séquence illustrent les interactions entre les différents composants du système lors des processus métier clés.</w:t>
      </w:r>
    </w:p>
    <w:p>
      <w:pPr>
        <w:pStyle w:val="Heading2"/>
        <w:spacing w:after="150" w:before="300"/>
      </w:pPr>
      <w:r>
        <w:rPr>
          <w:rFonts w:ascii="Arial" w:cs="Arial" w:eastAsia="Arial" w:hAnsi="Arial"/>
          <w:b/>
          <w:bCs/>
          <w:color w:val="2E6B5E"/>
          <w:sz w:val="26"/>
          <w:szCs w:val="26"/>
        </w:rPr>
        <w:t xml:space="preserve">3.1 Processus de connexion</w:t>
      </w:r>
    </w:p>
    <w:p>
      <w:pPr>
        <w:spacing w:after="80" w:before="80"/>
      </w:pPr>
      <w:r>
        <w:rPr>
          <w:rFonts w:ascii="Arial" w:cs="Arial" w:eastAsia="Arial" w:hAnsi="Arial"/>
          <w:color w:val="333333"/>
          <w:sz w:val="22"/>
          <w:szCs w:val="22"/>
        </w:rPr>
        <w:t xml:space="preserve">Ce diagramme illustre le flux d'authentification d'un utilisateur, depuis la saisie des identifiants jusqu'à la création de la session PHP.</w:t>
      </w:r>
    </w:p>
    <w:p>
      <w:pPr>
        <w:spacing w:after="200" w:before="200"/>
        <w:jc w:val="center"/>
      </w:pPr>
      <w:r>
        <w:drawing>
          <wp:inline distT="0" distB="0" distL="0" distR="0">
            <wp:extent cx="6477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238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1" w:val="clear"/>
            <w:tcMar>
              <w:top w:type="dxa" w:w="120"/>
              <w:left w:type="dxa" w:w="200"/>
              <w:bottom w:type="dxa" w:w="120"/>
              <w:right w:type="dxa" w:w="200"/>
            </w:tcMar>
          </w:tcPr>
          <w:p>
            <w:r>
              <w:rPr>
                <w:rFonts w:ascii="Arial" w:cs="Arial" w:eastAsia="Arial" w:hAnsi="Arial"/>
                <w:i/>
                <w:iCs/>
                <w:color w:val="333333"/>
                <w:sz w:val="20"/>
                <w:szCs w:val="20"/>
              </w:rPr>
              <w:t xml:space="preserve">Sécurité : Les mots de passe sont hashés avec password_hash() (bcrypt). La vérification utilise password_verify(). Les sessions sont protégées contre les attaques CSRF.</w:t>
            </w:r>
          </w:p>
        </w:tc>
      </w:tr>
    </w:tbl>
    <w:p>
      <w:pPr>
        <w:spacing w:before="200"/>
      </w:pPr>
    </w:p>
    <w:p>
      <w:pPr>
        <w:pStyle w:val="Heading2"/>
        <w:spacing w:after="150" w:before="300"/>
      </w:pPr>
      <w:r>
        <w:rPr>
          <w:rFonts w:ascii="Arial" w:cs="Arial" w:eastAsia="Arial" w:hAnsi="Arial"/>
          <w:b/>
          <w:bCs/>
          <w:color w:val="2E6B5E"/>
          <w:sz w:val="26"/>
          <w:szCs w:val="26"/>
        </w:rPr>
        <w:t xml:space="preserve">3.2 Processus de commande</w:t>
      </w:r>
    </w:p>
    <w:p>
      <w:pPr>
        <w:spacing w:after="80" w:before="80"/>
      </w:pPr>
      <w:r>
        <w:rPr>
          <w:rFonts w:ascii="Arial" w:cs="Arial" w:eastAsia="Arial" w:hAnsi="Arial"/>
          <w:color w:val="333333"/>
          <w:sz w:val="22"/>
          <w:szCs w:val="22"/>
        </w:rPr>
        <w:t xml:space="preserve">Ce diagramme illustre le processus complet de passage d'une commande, depuis la soumission du formulaire jusqu'à l'envoi de l'email de confirmation et l'enregistrement des statistiques MongoDB.</w:t>
      </w:r>
    </w:p>
    <w:p>
      <w:pPr>
        <w:spacing w:after="200" w:before="200"/>
        <w:jc w:val="center"/>
      </w:pPr>
      <w:r>
        <w:drawing>
          <wp:inline distT="0" distB="0" distL="0" distR="0">
            <wp:extent cx="6477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9527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1" w:val="clear"/>
            <w:tcMar>
              <w:top w:type="dxa" w:w="120"/>
              <w:left w:type="dxa" w:w="200"/>
              <w:bottom w:type="dxa" w:w="120"/>
              <w:right w:type="dxa" w:w="200"/>
            </w:tcMar>
          </w:tcPr>
          <w:p>
            <w:r>
              <w:rPr>
                <w:rFonts w:ascii="Arial" w:cs="Arial" w:eastAsia="Arial" w:hAnsi="Arial"/>
                <w:i/>
                <w:iCs/>
                <w:color w:val="333333"/>
                <w:sz w:val="20"/>
                <w:szCs w:val="20"/>
              </w:rPr>
              <w:t xml:space="preserve">Double persistance : Chaque commande est enregistrée en MySQL (données transactionnelles) et en MongoDB (statistiques et analytics pour le tableau de bord admin).</w:t>
            </w:r>
          </w:p>
        </w:tc>
      </w:tr>
    </w:tbl>
    <w:p>
      <w:pPr>
        <w:spacing w:before="200"/>
      </w:pPr>
    </w:p>
    <w:p>
      <w:pPr>
        <w:pStyle w:val="Heading2"/>
        <w:spacing w:after="150" w:before="300"/>
      </w:pPr>
      <w:r>
        <w:rPr>
          <w:rFonts w:ascii="Arial" w:cs="Arial" w:eastAsia="Arial" w:hAnsi="Arial"/>
          <w:b/>
          <w:bCs/>
          <w:color w:val="2E6B5E"/>
          <w:sz w:val="26"/>
          <w:szCs w:val="26"/>
        </w:rPr>
        <w:t xml:space="preserve">3.3 Processus de validation d'un avis</w:t>
      </w:r>
    </w:p>
    <w:p>
      <w:pPr>
        <w:spacing w:after="80" w:before="80"/>
      </w:pPr>
      <w:r>
        <w:rPr>
          <w:rFonts w:ascii="Arial" w:cs="Arial" w:eastAsia="Arial" w:hAnsi="Arial"/>
          <w:color w:val="333333"/>
          <w:sz w:val="22"/>
          <w:szCs w:val="22"/>
        </w:rPr>
        <w:t xml:space="preserve">Ce diagramme illustre le cycle de vie d'un avis client, depuis sa soumission jusqu'à sa validation par un employé et son affichage public.</w:t>
      </w:r>
    </w:p>
    <w:p>
      <w:pPr>
        <w:spacing w:after="200" w:before="200"/>
        <w:jc w:val="center"/>
      </w:pPr>
      <w:r>
        <w:drawing>
          <wp:inline distT="0" distB="0" distL="0" distR="0">
            <wp:extent cx="6477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35242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1" w:val="clear"/>
            <w:tcMar>
              <w:top w:type="dxa" w:w="120"/>
              <w:left w:type="dxa" w:w="200"/>
              <w:bottom w:type="dxa" w:w="120"/>
              <w:right w:type="dxa" w:w="200"/>
            </w:tcMar>
          </w:tcPr>
          <w:p>
            <w:r>
              <w:rPr>
                <w:rFonts w:ascii="Arial" w:cs="Arial" w:eastAsia="Arial" w:hAnsi="Arial"/>
                <w:i/>
                <w:iCs/>
                <w:color w:val="333333"/>
                <w:sz w:val="20"/>
                <w:szCs w:val="20"/>
              </w:rPr>
              <w:t xml:space="preserve">Modération : Les avis sont soumis avec valide=0 (en attente). L'employé peut valider (valide=1) ou refuser (valide=2). Seuls les avis validés s'affichent sur la page d'accueil.</w:t>
            </w:r>
          </w:p>
        </w:tc>
      </w:tr>
    </w:tbl>
    <w:p>
      <w:r>
        <w:br w:type="page"/>
      </w:r>
    </w:p>
    <w:p>
      <w:pPr>
        <w:pStyle w:val="Heading1"/>
        <w:pBdr>
          <w:bottom w:val="single" w:color="2E6B5E" w:sz="4" w:space="6"/>
        </w:pBdr>
        <w:spacing w:after="200" w:before="400"/>
      </w:pPr>
      <w:r>
        <w:rPr>
          <w:rFonts w:ascii="Arial" w:cs="Arial" w:eastAsia="Arial" w:hAnsi="Arial"/>
          <w:b/>
          <w:bCs/>
          <w:color w:val="2E6B5E"/>
          <w:sz w:val="32"/>
          <w:szCs w:val="32"/>
        </w:rPr>
        <w:t xml:space="preserve">4. Architecture de l'application</w:t>
      </w:r>
    </w:p>
    <w:p>
      <w:pPr>
        <w:pStyle w:val="Heading2"/>
        <w:spacing w:after="150" w:before="300"/>
      </w:pPr>
      <w:r>
        <w:rPr>
          <w:rFonts w:ascii="Arial" w:cs="Arial" w:eastAsia="Arial" w:hAnsi="Arial"/>
          <w:b/>
          <w:bCs/>
          <w:color w:val="2E6B5E"/>
          <w:sz w:val="26"/>
          <w:szCs w:val="26"/>
        </w:rPr>
        <w:t xml:space="preserve">4.1 Pattern MVC</w:t>
      </w:r>
    </w:p>
    <w:p>
      <w:pPr>
        <w:spacing w:after="80" w:before="80"/>
      </w:pPr>
      <w:r>
        <w:rPr>
          <w:rFonts w:ascii="Arial" w:cs="Arial" w:eastAsia="Arial" w:hAnsi="Arial"/>
          <w:color w:val="333333"/>
          <w:sz w:val="22"/>
          <w:szCs w:val="22"/>
        </w:rPr>
        <w:t xml:space="preserve">L'application suit le pattern MVC (Modèle-Vue-Contrôleur) pour séparer les responsabilités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513"/>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513"/>
            <w:tcBorders>
              <w:top w:val="single" w:color="CCCCCC" w:sz="1"/>
              <w:left w:val="single" w:color="CCCCCC" w:sz="1"/>
              <w:bottom w:val="single" w:color="CCCCCC" w:sz="1"/>
              <w:right w:val="single" w:color="CCCCCC" w:sz="1"/>
            </w:tcBorders>
            <w:shd w:fill="2E6B5E" w:val="clear"/>
            <w:tcMar>
              <w:top w:type="dxa" w:w="80"/>
              <w:left w:type="dxa" w:w="120"/>
              <w:bottom w:type="dxa" w:w="80"/>
              <w:right w:type="dxa" w:w="120"/>
            </w:tcMar>
          </w:tcPr>
          <w:p>
            <w:r>
              <w:rPr>
                <w:rFonts w:ascii="Arial" w:cs="Arial" w:eastAsia="Arial" w:hAnsi="Arial"/>
                <w:b/>
                <w:bCs/>
                <w:color w:val="FFFFFF"/>
                <w:sz w:val="20"/>
                <w:szCs w:val="20"/>
              </w:rPr>
              <w:t xml:space="preserve">Exemples</w:t>
            </w:r>
          </w:p>
        </w:tc>
      </w:tr>
      <w:tr>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2E6B5E"/>
                <w:sz w:val="20"/>
                <w:szCs w:val="20"/>
              </w:rPr>
              <w:t xml:space="preserve">Modèle</w:t>
            </w:r>
          </w:p>
        </w:tc>
        <w:tc>
          <w:tcPr>
            <w:tcW w:type="dxa" w:w="3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Accès aux données (MySQL/MongoDB)</w:t>
            </w:r>
          </w:p>
        </w:tc>
        <w:tc>
          <w:tcPr>
            <w:tcW w:type="dxa" w:w="3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i/>
                <w:iCs/>
                <w:color w:val="666666"/>
                <w:sz w:val="20"/>
                <w:szCs w:val="20"/>
              </w:rPr>
              <w:t xml:space="preserve">MenuModel, CommandeModel, AvisModel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B5E"/>
                <w:sz w:val="20"/>
                <w:szCs w:val="20"/>
              </w:rPr>
              <w:t xml:space="preserve">Vue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Présentation HTML (PHP templates)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views/menus/index.php, views/admin/dashboard.php</w:t>
            </w:r>
          </w:p>
        </w:tc>
      </w:tr>
      <w:tr>
        <w:tc>
          <w:tcPr>
            <w:tcW w:type="dxa" w:w="20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2E6B5E"/>
                <w:sz w:val="20"/>
                <w:szCs w:val="20"/>
              </w:rPr>
              <w:t xml:space="preserve">Contrôleur</w:t>
            </w:r>
          </w:p>
        </w:tc>
        <w:tc>
          <w:tcPr>
            <w:tcW w:type="dxa" w:w="3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sz w:val="20"/>
                <w:szCs w:val="20"/>
              </w:rPr>
              <w:t xml:space="preserve">Logique métier et routage</w:t>
            </w:r>
          </w:p>
        </w:tc>
        <w:tc>
          <w:tcPr>
            <w:tcW w:type="dxa" w:w="3513"/>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i/>
                <w:iCs/>
                <w:color w:val="666666"/>
                <w:sz w:val="20"/>
                <w:szCs w:val="20"/>
              </w:rPr>
              <w:t xml:space="preserve">MenusController, CommandesController, AdminController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6B5E"/>
                <w:sz w:val="20"/>
                <w:szCs w:val="20"/>
              </w:rPr>
              <w:t xml:space="preserve">Services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transversaux</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66666"/>
                <w:sz w:val="20"/>
                <w:szCs w:val="20"/>
              </w:rPr>
              <w:t xml:space="preserve">EmailService, MongoService</w:t>
            </w:r>
          </w:p>
        </w:tc>
      </w:tr>
    </w:tbl>
    <w:p>
      <w:pPr>
        <w:spacing w:before="200"/>
      </w:pPr>
    </w:p>
    <w:p>
      <w:pPr>
        <w:pStyle w:val="Heading2"/>
        <w:spacing w:after="150" w:before="300"/>
      </w:pPr>
      <w:r>
        <w:rPr>
          <w:rFonts w:ascii="Arial" w:cs="Arial" w:eastAsia="Arial" w:hAnsi="Arial"/>
          <w:b/>
          <w:bCs/>
          <w:color w:val="2E6B5E"/>
          <w:sz w:val="26"/>
          <w:szCs w:val="26"/>
        </w:rPr>
        <w:t xml:space="preserve">4.2 Déploiement</w:t>
      </w:r>
    </w:p>
    <w:p>
      <w:pPr>
        <w:spacing w:after="80" w:before="80"/>
      </w:pPr>
      <w:r>
        <w:rPr>
          <w:rFonts w:ascii="Arial" w:cs="Arial" w:eastAsia="Arial" w:hAnsi="Arial"/>
          <w:color w:val="333333"/>
          <w:sz w:val="22"/>
          <w:szCs w:val="22"/>
        </w:rPr>
        <w:t xml:space="preserve">L'application est déployée sur Fly.io avec Docker. L'environnement de développement utilise Docker Compose avec 4 services :</w:t>
      </w:r>
    </w:p>
    <w:p>
      <w:pPr>
        <w:pStyle w:val="ListParagraph"/>
        <w:numPr>
          <w:ilvl w:val="0"/>
          <w:numId w:val="2"/>
        </w:numPr>
        <w:spacing w:after="60" w:before="60"/>
      </w:pPr>
      <w:r>
        <w:rPr>
          <w:rFonts w:ascii="Arial" w:cs="Arial" w:eastAsia="Arial" w:hAnsi="Arial"/>
          <w:color w:val="333333"/>
          <w:sz w:val="22"/>
          <w:szCs w:val="22"/>
        </w:rPr>
        <w:t xml:space="preserve">vite_gourmand_php — Serveur PHP 8.2 + Apache</w:t>
      </w:r>
    </w:p>
    <w:p>
      <w:pPr>
        <w:pStyle w:val="ListParagraph"/>
        <w:numPr>
          <w:ilvl w:val="0"/>
          <w:numId w:val="2"/>
        </w:numPr>
        <w:spacing w:after="60" w:before="60"/>
      </w:pPr>
      <w:r>
        <w:rPr>
          <w:rFonts w:ascii="Arial" w:cs="Arial" w:eastAsia="Arial" w:hAnsi="Arial"/>
          <w:color w:val="333333"/>
          <w:sz w:val="22"/>
          <w:szCs w:val="22"/>
        </w:rPr>
        <w:t xml:space="preserve">vite_gourmand_mysql — Base de données MySQL 8.0</w:t>
      </w:r>
    </w:p>
    <w:p>
      <w:pPr>
        <w:pStyle w:val="ListParagraph"/>
        <w:numPr>
          <w:ilvl w:val="0"/>
          <w:numId w:val="2"/>
        </w:numPr>
        <w:spacing w:after="60" w:before="60"/>
      </w:pPr>
      <w:r>
        <w:rPr>
          <w:rFonts w:ascii="Arial" w:cs="Arial" w:eastAsia="Arial" w:hAnsi="Arial"/>
          <w:color w:val="333333"/>
          <w:sz w:val="22"/>
          <w:szCs w:val="22"/>
        </w:rPr>
        <w:t xml:space="preserve">vite_gourmand_mongodb — Base MongoDB 6.0 (statistiques)</w:t>
      </w:r>
    </w:p>
    <w:p>
      <w:pPr>
        <w:pStyle w:val="ListParagraph"/>
        <w:numPr>
          <w:ilvl w:val="0"/>
          <w:numId w:val="2"/>
        </w:numPr>
        <w:spacing w:after="60" w:before="60"/>
      </w:pPr>
      <w:r>
        <w:rPr>
          <w:rFonts w:ascii="Arial" w:cs="Arial" w:eastAsia="Arial" w:hAnsi="Arial"/>
          <w:color w:val="333333"/>
          <w:sz w:val="22"/>
          <w:szCs w:val="22"/>
        </w:rPr>
        <w:t xml:space="preserve">vite_gourmand_phpmyadmin — Interface d'administration BDD</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1" w:val="clear"/>
            <w:tcMar>
              <w:top w:type="dxa" w:w="120"/>
              <w:left w:type="dxa" w:w="200"/>
              <w:bottom w:type="dxa" w:w="120"/>
              <w:right w:type="dxa" w:w="200"/>
            </w:tcMar>
          </w:tcPr>
          <w:p>
            <w:r>
              <w:rPr>
                <w:rFonts w:ascii="Arial" w:cs="Arial" w:eastAsia="Arial" w:hAnsi="Arial"/>
                <w:i/>
                <w:iCs/>
                <w:color w:val="333333"/>
                <w:sz w:val="20"/>
                <w:szCs w:val="20"/>
              </w:rPr>
              <w:t xml:space="preserve">URL de production : https://vite-gourmand02.fly.dev</w:t>
            </w:r>
          </w:p>
        </w:tc>
      </w:tr>
    </w:tbl>
    <w:p>
      <w:pPr>
        <w:spacing w:before="200"/>
      </w:pPr>
    </w:p>
    <w:p>
      <w:pPr>
        <w:pStyle w:val="Heading2"/>
        <w:spacing w:after="150" w:before="300"/>
      </w:pPr>
      <w:r>
        <w:rPr>
          <w:rFonts w:ascii="Arial" w:cs="Arial" w:eastAsia="Arial" w:hAnsi="Arial"/>
          <w:b/>
          <w:bCs/>
          <w:color w:val="2E6B5E"/>
          <w:sz w:val="26"/>
          <w:szCs w:val="26"/>
        </w:rPr>
        <w:t xml:space="preserve">4.3 Sécurité</w:t>
      </w:r>
    </w:p>
    <w:p>
      <w:pPr>
        <w:pStyle w:val="ListParagraph"/>
        <w:numPr>
          <w:ilvl w:val="0"/>
          <w:numId w:val="2"/>
        </w:numPr>
        <w:spacing w:after="60" w:before="60"/>
      </w:pPr>
      <w:r>
        <w:rPr>
          <w:rFonts w:ascii="Arial" w:cs="Arial" w:eastAsia="Arial" w:hAnsi="Arial"/>
          <w:color w:val="333333"/>
          <w:sz w:val="22"/>
          <w:szCs w:val="22"/>
        </w:rPr>
        <w:t xml:space="preserve">Authentification par session PHP avec vérification du rôle</w:t>
      </w:r>
    </w:p>
    <w:p>
      <w:pPr>
        <w:pStyle w:val="ListParagraph"/>
        <w:numPr>
          <w:ilvl w:val="0"/>
          <w:numId w:val="2"/>
        </w:numPr>
        <w:spacing w:after="60" w:before="60"/>
      </w:pPr>
      <w:r>
        <w:rPr>
          <w:rFonts w:ascii="Arial" w:cs="Arial" w:eastAsia="Arial" w:hAnsi="Arial"/>
          <w:color w:val="333333"/>
          <w:sz w:val="22"/>
          <w:szCs w:val="22"/>
        </w:rPr>
        <w:t xml:space="preserve">Mots de passe hashés avec bcrypt (PASSWORD_BCRYPT)</w:t>
      </w:r>
    </w:p>
    <w:p>
      <w:pPr>
        <w:pStyle w:val="ListParagraph"/>
        <w:numPr>
          <w:ilvl w:val="0"/>
          <w:numId w:val="2"/>
        </w:numPr>
        <w:spacing w:after="60" w:before="60"/>
      </w:pPr>
      <w:r>
        <w:rPr>
          <w:rFonts w:ascii="Arial" w:cs="Arial" w:eastAsia="Arial" w:hAnsi="Arial"/>
          <w:color w:val="333333"/>
          <w:sz w:val="22"/>
          <w:szCs w:val="22"/>
        </w:rPr>
        <w:t xml:space="preserve">Protection contre les injections SQL via PDO et requêtes préparées</w:t>
      </w:r>
    </w:p>
    <w:p>
      <w:pPr>
        <w:pStyle w:val="ListParagraph"/>
        <w:numPr>
          <w:ilvl w:val="0"/>
          <w:numId w:val="2"/>
        </w:numPr>
        <w:spacing w:after="60" w:before="60"/>
      </w:pPr>
      <w:r>
        <w:rPr>
          <w:rFonts w:ascii="Arial" w:cs="Arial" w:eastAsia="Arial" w:hAnsi="Arial"/>
          <w:color w:val="333333"/>
          <w:sz w:val="22"/>
          <w:szCs w:val="22"/>
        </w:rPr>
        <w:t xml:space="preserve">Échappement des sorties avec htmlspecialchars()</w:t>
      </w:r>
    </w:p>
    <w:p>
      <w:pPr>
        <w:pStyle w:val="ListParagraph"/>
        <w:numPr>
          <w:ilvl w:val="0"/>
          <w:numId w:val="2"/>
        </w:numPr>
        <w:spacing w:after="60" w:before="60"/>
      </w:pPr>
      <w:r>
        <w:rPr>
          <w:rFonts w:ascii="Arial" w:cs="Arial" w:eastAsia="Arial" w:hAnsi="Arial"/>
          <w:color w:val="333333"/>
          <w:sz w:val="22"/>
          <w:szCs w:val="22"/>
        </w:rPr>
        <w:t xml:space="preserve">Tokens de réinitialisation de mot de passe avec expiration (1h)</w:t>
      </w:r>
    </w:p>
    <w:p>
      <w:pPr>
        <w:pStyle w:val="ListParagraph"/>
        <w:numPr>
          <w:ilvl w:val="0"/>
          <w:numId w:val="2"/>
        </w:numPr>
        <w:spacing w:after="60" w:before="60"/>
      </w:pPr>
      <w:r>
        <w:rPr>
          <w:rFonts w:ascii="Arial" w:cs="Arial" w:eastAsia="Arial" w:hAnsi="Arial"/>
          <w:color w:val="333333"/>
          <w:sz w:val="22"/>
          <w:szCs w:val="22"/>
        </w:rPr>
        <w:t xml:space="preserve">Vérification de propriété des commandes avant annulation</w:t>
      </w:r>
    </w:p>
    <w:p>
      <w:pPr>
        <w:spacing w:before="200"/>
      </w:pPr>
    </w:p>
    <w:p>
      <w:pPr>
        <w:pStyle w:val="Heading2"/>
        <w:spacing w:after="150" w:before="300"/>
      </w:pPr>
      <w:r>
        <w:rPr>
          <w:rFonts w:ascii="Arial" w:cs="Arial" w:eastAsia="Arial" w:hAnsi="Arial"/>
          <w:b/>
          <w:bCs/>
          <w:color w:val="2E6B5E"/>
          <w:sz w:val="26"/>
          <w:szCs w:val="26"/>
        </w:rPr>
        <w:t xml:space="preserve">4.4 Accessibilité (RGAA)</w:t>
      </w:r>
    </w:p>
    <w:p>
      <w:pPr>
        <w:pStyle w:val="ListParagraph"/>
        <w:numPr>
          <w:ilvl w:val="0"/>
          <w:numId w:val="2"/>
        </w:numPr>
        <w:spacing w:after="60" w:before="60"/>
      </w:pPr>
      <w:r>
        <w:rPr>
          <w:rFonts w:ascii="Arial" w:cs="Arial" w:eastAsia="Arial" w:hAnsi="Arial"/>
          <w:color w:val="333333"/>
          <w:sz w:val="22"/>
          <w:szCs w:val="22"/>
        </w:rPr>
        <w:t xml:space="preserve">Attributs aria-label sur tous les boutons et liens</w:t>
      </w:r>
    </w:p>
    <w:p>
      <w:pPr>
        <w:pStyle w:val="ListParagraph"/>
        <w:numPr>
          <w:ilvl w:val="0"/>
          <w:numId w:val="2"/>
        </w:numPr>
        <w:spacing w:after="60" w:before="60"/>
      </w:pPr>
      <w:r>
        <w:rPr>
          <w:rFonts w:ascii="Arial" w:cs="Arial" w:eastAsia="Arial" w:hAnsi="Arial"/>
          <w:color w:val="333333"/>
          <w:sz w:val="22"/>
          <w:szCs w:val="22"/>
        </w:rPr>
        <w:t xml:space="preserve">Rôles ARIA sur les éléments de navigation (role="navigation", role="main")</w:t>
      </w:r>
    </w:p>
    <w:p>
      <w:pPr>
        <w:pStyle w:val="ListParagraph"/>
        <w:numPr>
          <w:ilvl w:val="0"/>
          <w:numId w:val="2"/>
        </w:numPr>
        <w:spacing w:after="60" w:before="60"/>
      </w:pPr>
      <w:r>
        <w:rPr>
          <w:rFonts w:ascii="Arial" w:cs="Arial" w:eastAsia="Arial" w:hAnsi="Arial"/>
          <w:color w:val="333333"/>
          <w:sz w:val="22"/>
          <w:szCs w:val="22"/>
        </w:rPr>
        <w:t xml:space="preserve">Lien d'évitement "Aller au contenu principal"</w:t>
      </w:r>
    </w:p>
    <w:p>
      <w:pPr>
        <w:pStyle w:val="ListParagraph"/>
        <w:numPr>
          <w:ilvl w:val="0"/>
          <w:numId w:val="2"/>
        </w:numPr>
        <w:spacing w:after="60" w:before="60"/>
      </w:pPr>
      <w:r>
        <w:rPr>
          <w:rFonts w:ascii="Arial" w:cs="Arial" w:eastAsia="Arial" w:hAnsi="Arial"/>
          <w:color w:val="333333"/>
          <w:sz w:val="22"/>
          <w:szCs w:val="22"/>
        </w:rPr>
        <w:t xml:space="preserve">Hiérarchie des titres respectée (h1 &gt; h2 &gt; h3)</w:t>
      </w:r>
    </w:p>
    <w:p>
      <w:pPr>
        <w:pStyle w:val="ListParagraph"/>
        <w:numPr>
          <w:ilvl w:val="0"/>
          <w:numId w:val="2"/>
        </w:numPr>
        <w:spacing w:after="60" w:before="60"/>
      </w:pPr>
      <w:r>
        <w:rPr>
          <w:rFonts w:ascii="Arial" w:cs="Arial" w:eastAsia="Arial" w:hAnsi="Arial"/>
          <w:color w:val="333333"/>
          <w:sz w:val="22"/>
          <w:szCs w:val="22"/>
        </w:rPr>
        <w:t xml:space="preserve">Contrastes conformes aux normes WCAG 2.1 (ratio minimum 4.5:1)</w:t>
      </w:r>
    </w:p>
    <w:p>
      <w:pPr>
        <w:pStyle w:val="ListParagraph"/>
        <w:numPr>
          <w:ilvl w:val="0"/>
          <w:numId w:val="2"/>
        </w:numPr>
        <w:spacing w:after="60" w:before="60"/>
      </w:pPr>
      <w:r>
        <w:rPr>
          <w:rFonts w:ascii="Arial" w:cs="Arial" w:eastAsia="Arial" w:hAnsi="Arial"/>
          <w:color w:val="333333"/>
          <w:sz w:val="22"/>
          <w:szCs w:val="22"/>
        </w:rPr>
        <w:t xml:space="preserve">Textes alternatifs sur toutes les images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5E" w:sz="2" w:space="6"/>
      </w:pBdr>
      <w:jc w:val="center"/>
    </w:pPr>
    <w:r>
      <w:rPr>
        <w:rFonts w:ascii="Arial" w:cs="Arial" w:eastAsia="Arial" w:hAnsi="Arial"/>
        <w:color w:val="666666"/>
        <w:sz w:val="18"/>
        <w:szCs w:val="18"/>
      </w:rPr>
      <w:t xml:space="preserve">Page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5E" w:sz="2" w:space="6"/>
      </w:pBdr>
    </w:pPr>
    <w:r>
      <w:rPr>
        <w:rFonts w:ascii="Arial" w:cs="Arial" w:eastAsia="Arial" w:hAnsi="Arial"/>
        <w:color w:val="666666"/>
        <w:sz w:val="18"/>
        <w:szCs w:val="18"/>
      </w:rPr>
      <w:t xml:space="preserve">Vite &amp; Gourmand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6B5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6B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1ce7dd44f50b8643311cc9f27967a29736efa0.png"/><Relationship Id="rId10" Type="http://schemas.openxmlformats.org/officeDocument/2006/relationships/image" Target="media/3d4460faab9179992b3a96aeea6d3d38276d1ff9.png"/><Relationship Id="rId11" Type="http://schemas.openxmlformats.org/officeDocument/2006/relationships/image" Target="media/999161134668e313b0c93b334e8dc3d9d667a692.png"/><Relationship Id="rId12" Type="http://schemas.openxmlformats.org/officeDocument/2006/relationships/image" Target="media/7f9ef793955d44cea790a60b1b7690d8b61737d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2026-03-03T11:51:47.650Z</dcterms:created>
  <dcterms:modified xsi:type="dcterms:W3CDTF">2026-03-03T11:51:47.650Z</dcterms:modified>
</cp:coreProperties>
</file>

<file path=docProps/custom.xml><?xml version="1.0" encoding="utf-8"?>
<Properties xmlns="http://schemas.openxmlformats.org/officeDocument/2006/custom-properties" xmlns:vt="http://schemas.openxmlformats.org/officeDocument/2006/docPropsVTypes"/>
</file>