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FA05E">
      <w:pPr>
        <w:pStyle w:val="31"/>
      </w:pPr>
      <w:r>
        <w:t>1999 Protocol on the Special Arrangement for Sensitive and Highly Sensitive Products</w:t>
      </w:r>
    </w:p>
    <w:p w14:paraId="15B1EF07">
      <w:pPr>
        <w:pStyle w:val="29"/>
        <w:jc w:val="both"/>
      </w:pPr>
    </w:p>
    <w:p w14:paraId="753BD81A"/>
    <w:p w14:paraId="3F7D6EBD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1.</w:t>
      </w:r>
      <w:r>
        <w:t>Member States, with the exception of Cambodia, Lao PDR, Myanmar and Viet Nam, shall phase in sensitive products to the CEPT Scheme beginning on 1 January 2001 with flexibility but no later than 1 January 2003 and shall complete their phasing in by 1 January 2010.</w:t>
      </w:r>
    </w:p>
    <w:p w14:paraId="4F997BC2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2.</w:t>
      </w:r>
      <w:r>
        <w:t>Viet Nam shall phase in sensitive products to the CEPT Scheme beginning on 1 January 2004 but no later than 1 January 2006 and shall complete the process by 1 January 2013. In the case of sugar, Viet Nam shall complete the phasing in by 1 January 2010.</w:t>
      </w:r>
    </w:p>
    <w:p w14:paraId="5D91EDA3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3.</w:t>
      </w:r>
      <w:r>
        <w:t>Lao PDR and Myanmar shall phase in sensitive products to the CEPT Scheme beginning on 1 January 2006 but no later than 1 January 2008 and shall complete the process by 1 January 2015.</w:t>
      </w:r>
    </w:p>
    <w:p w14:paraId="391F0071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4.</w:t>
      </w:r>
      <w:r>
        <w:t>Cambodia shall phase in sensitive products to the CEPT Scheme beginning on 1 January 2008 but no later than 1 January 2010 and shall complete the process by 1 January 2017.</w:t>
      </w:r>
    </w:p>
    <w:p w14:paraId="7692817E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5.</w:t>
      </w:r>
      <w:r>
        <w:t>Member States shall phase in highly sensitive products to the CEPT Scheme beginning on 1 January 2001 but no later than 1 January 2005 and shall complete their phasing in by 1 January 2010.</w:t>
      </w:r>
    </w:p>
    <w:p w14:paraId="15AC00FB"/>
    <w:p w14:paraId="5BDD5872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6.</w:t>
      </w:r>
      <w:r>
        <w:t>The applied tariff rates shall be used as the beginning rate for the tariff reduction of sensitive products.</w:t>
      </w:r>
    </w:p>
    <w:p w14:paraId="07C26A9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7.</w:t>
      </w:r>
      <w:r>
        <w:t>Member States shall use the following guidelines in determining the tariff reduction for sensitive products:</w:t>
      </w:r>
      <w:r>
        <w:rPr>
          <w:rFonts w:hint="eastAsia" w:eastAsia="宋体"/>
          <w:lang w:val="en-US" w:eastAsia="zh-CN"/>
        </w:rPr>
        <w:t xml:space="preserve"> </w:t>
      </w:r>
      <w:r>
        <w:t>The same tariff rate shall not be applied for more than three consecutive years</w:t>
      </w:r>
      <w:r>
        <w:rPr>
          <w:rFonts w:hint="eastAsia" w:eastAsia="宋体"/>
          <w:lang w:val="en-US" w:eastAsia="zh-CN"/>
        </w:rPr>
        <w:t xml:space="preserve">; </w:t>
      </w:r>
      <w:r>
        <w:t>Tariffs shall be reduced at a minimum quantum of 10 percentage points.</w:t>
      </w:r>
    </w:p>
    <w:p w14:paraId="142BF8C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8.</w:t>
      </w:r>
      <w:r>
        <w:t>All sensitive products shall have ending tariff rates of 0-5%.</w:t>
      </w:r>
    </w:p>
    <w:p w14:paraId="773FE9C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9.</w:t>
      </w:r>
      <w:r>
        <w:t>Member States shall have flexibility, in accordance with Annex 3 of this Protocol, in determining the ending tariff rates for highly sensitive products. Tariff reduction for highly sensitive products shall be in accordance with the said Annex 3.</w:t>
      </w:r>
    </w:p>
    <w:p w14:paraId="1C37D681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10.</w:t>
      </w:r>
      <w:r>
        <w:t>Member States, except Cambodia, Lao PDR, Myanmar and Viet Nam, shall eliminate all quantitative restrictions on sensitive and highly sensitive products by 1 January 2010.</w:t>
      </w:r>
    </w:p>
    <w:p w14:paraId="623CB869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11.</w:t>
      </w:r>
      <w:r>
        <w:t>Viet Nam shall eliminate all quantitative restrictions on sensitive products by 1 January 2013.</w:t>
      </w:r>
    </w:p>
    <w:p w14:paraId="11B3CE00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12.</w:t>
      </w:r>
      <w:r>
        <w:t>Lao PDR and Myanmar shall eliminate all quantitative restrictions on sensitive products by 1 January 2015.</w:t>
      </w:r>
    </w:p>
    <w:p w14:paraId="7EC60DAE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13.</w:t>
      </w:r>
      <w:r>
        <w:t>Cambodia shall eliminate all quantitative restrictions on sensitive products by 1 January 2017.</w:t>
      </w:r>
    </w:p>
    <w:p w14:paraId="55580C49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14.</w:t>
      </w:r>
      <w:r>
        <w:t>Member States, except Cambodia, Lao PDR, Myanmar and Viet Nam, shall eliminate all other nontariff barriers on sensitive and highly sensitive products by 1 January 2010.</w:t>
      </w:r>
    </w:p>
    <w:p w14:paraId="29D4A0EF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15.</w:t>
      </w:r>
      <w:r>
        <w:t>Viet Nam shall eliminate all other non-tariff barriers on sensitive products by 1 January 2013.</w:t>
      </w:r>
    </w:p>
    <w:p w14:paraId="17EC8598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16.</w:t>
      </w:r>
      <w:r>
        <w:t>Lao PDR and Myanmar shall eliminate all other non-tariff barriers on sensitive products by 1 January 2015.</w:t>
      </w:r>
    </w:p>
    <w:p w14:paraId="37F8DEEC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17.</w:t>
      </w:r>
      <w:r>
        <w:t>Cambodia shall eliminate all other non-tariff barriers on sensitive products by 1 January 2017.</w:t>
      </w:r>
    </w:p>
    <w:p w14:paraId="761EECD9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18.</w:t>
      </w:r>
      <w:r>
        <w:t>Member States shall take measures to encourage State-Trading Enterprise to accord preferential treatment to ASEAN suppliers.</w:t>
      </w:r>
    </w:p>
    <w:p w14:paraId="30BC8F05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19.</w:t>
      </w:r>
      <w:r>
        <w:t>Any emergency measures applied to sensitive products shall be subject to the provisions of Article 6 of the CEPT Agreement and its Interpretative Notes.</w:t>
      </w:r>
    </w:p>
    <w:p w14:paraId="15CF4453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20.</w:t>
      </w:r>
      <w:r>
        <w:t>In addition, flexibility shall be accorded to highly sensitive products. The provisions on flexibility appear in Annex 4 of this Protocol.</w:t>
      </w:r>
    </w:p>
    <w:p w14:paraId="63B60DB1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21.</w:t>
      </w:r>
      <w:bookmarkStart w:id="0" w:name="_GoBack"/>
      <w:bookmarkEnd w:id="0"/>
      <w:r>
        <w:t>Sensitive products shall enjoy CEPT concessions subject to the provision of Article 4, Section B of the CEPT Agreement.</w:t>
      </w:r>
    </w:p>
    <w:p w14:paraId="15466657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22.</w:t>
      </w:r>
      <w:r>
        <w:t>This Protocol shall enter into force upon the deposit of instruments of ratification or acceptance by all signatory governments with the Secretary-General of ASEAN.</w:t>
      </w:r>
    </w:p>
    <w:p w14:paraId="337A0CD4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23.</w:t>
      </w:r>
      <w:r>
        <w:t>New Members of ASEAN shall accede to this Protocol on terms and conditions which have been agreed between them and the existing Members of ASEAN.</w:t>
      </w:r>
    </w:p>
    <w:p w14:paraId="723E18B9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24.</w:t>
      </w:r>
      <w:r>
        <w:t>This Protocol shall be deposited with the Secretary-General of ASEAN who shall promptly furnish a certified copy thereof to each Member State. The Secretary-General of ASEAN shall also promptly furnish notifications of ratifications and acceptances made pursuant to paragraph 1 to each Member State.</w:t>
      </w:r>
    </w:p>
    <w:sectPr>
      <w:footerReference r:id="rId7" w:type="first"/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FBC21C">
    <w:pPr>
      <w:pStyle w:val="9"/>
      <w:tabs>
        <w:tab w:val="right" w:pos="8931"/>
        <w:tab w:val="clear" w:pos="9360"/>
      </w:tabs>
      <w:jc w:val="right"/>
    </w:pPr>
  </w:p>
  <w:p w14:paraId="522976A8">
    <w:pPr>
      <w:pStyle w:val="9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1"/>
        <w:rFonts w:cs="Arial"/>
        <w:color w:val="7F7F7F"/>
        <w:sz w:val="16"/>
        <w:szCs w:val="16"/>
      </w:rPr>
      <w:t>www.cil.nus.edu.sg</w:t>
    </w:r>
    <w:r>
      <w:rPr>
        <w:rStyle w:val="21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Page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PAGE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6</w:t>
    </w:r>
    <w:r>
      <w:rPr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of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NUMPAGES 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6</w:t>
    </w:r>
    <w:r>
      <w:rPr>
        <w:rFonts w:cs="Arial"/>
        <w:color w:val="7F7F7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3EF7A6">
    <w:pPr>
      <w:pStyle w:val="9"/>
      <w:tabs>
        <w:tab w:val="right" w:pos="8931"/>
        <w:tab w:val="clear" w:pos="9360"/>
      </w:tabs>
      <w:jc w:val="right"/>
    </w:pPr>
  </w:p>
  <w:p w14:paraId="30B9AE0D">
    <w:pPr>
      <w:pStyle w:val="9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1"/>
        <w:rFonts w:cs="Arial"/>
        <w:color w:val="7F7F7F"/>
        <w:sz w:val="16"/>
        <w:szCs w:val="16"/>
      </w:rPr>
      <w:t>www.cil.nus.edu.sg</w:t>
    </w:r>
    <w:r>
      <w:rPr>
        <w:rStyle w:val="21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5E7BE">
    <w:pPr>
      <w:pStyle w:val="10"/>
      <w:pBdr>
        <w:bottom w:val="single" w:color="auto" w:sz="8" w:space="1"/>
      </w:pBdr>
      <w:rPr>
        <w:rFonts w:cs="Arial"/>
        <w:caps/>
        <w:color w:val="808080"/>
        <w:sz w:val="16"/>
        <w:szCs w:val="16"/>
      </w:rPr>
    </w:pPr>
    <w:r>
      <w:rPr>
        <w:rFonts w:cs="Arial"/>
        <w:caps/>
        <w:color w:val="808080"/>
        <w:sz w:val="16"/>
        <w:szCs w:val="16"/>
      </w:rPr>
      <w:t>1999 protocol on the special arrangement for sensitive and highly sensitive products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D"/>
    <w:rsid w:val="00000FB0"/>
    <w:rsid w:val="00002446"/>
    <w:rsid w:val="000043E5"/>
    <w:rsid w:val="00011723"/>
    <w:rsid w:val="00013D73"/>
    <w:rsid w:val="000173F4"/>
    <w:rsid w:val="00022AE1"/>
    <w:rsid w:val="00023AFA"/>
    <w:rsid w:val="00025831"/>
    <w:rsid w:val="000260A8"/>
    <w:rsid w:val="00032218"/>
    <w:rsid w:val="00032623"/>
    <w:rsid w:val="00032C84"/>
    <w:rsid w:val="0003432F"/>
    <w:rsid w:val="00036034"/>
    <w:rsid w:val="00040670"/>
    <w:rsid w:val="00045076"/>
    <w:rsid w:val="00045F9A"/>
    <w:rsid w:val="000460FD"/>
    <w:rsid w:val="00046C7E"/>
    <w:rsid w:val="0005003E"/>
    <w:rsid w:val="00055254"/>
    <w:rsid w:val="00055923"/>
    <w:rsid w:val="00061193"/>
    <w:rsid w:val="00061B8B"/>
    <w:rsid w:val="000627D9"/>
    <w:rsid w:val="00063C84"/>
    <w:rsid w:val="0007234F"/>
    <w:rsid w:val="000768A2"/>
    <w:rsid w:val="000771E0"/>
    <w:rsid w:val="00080879"/>
    <w:rsid w:val="00080FD6"/>
    <w:rsid w:val="00081E70"/>
    <w:rsid w:val="00082260"/>
    <w:rsid w:val="000922A6"/>
    <w:rsid w:val="0009558E"/>
    <w:rsid w:val="00097F77"/>
    <w:rsid w:val="000A329C"/>
    <w:rsid w:val="000B02EF"/>
    <w:rsid w:val="000B197F"/>
    <w:rsid w:val="000C2967"/>
    <w:rsid w:val="000C2CE8"/>
    <w:rsid w:val="000C49F6"/>
    <w:rsid w:val="000C5A1A"/>
    <w:rsid w:val="000D004B"/>
    <w:rsid w:val="000D31BC"/>
    <w:rsid w:val="000D57EE"/>
    <w:rsid w:val="000D6DF5"/>
    <w:rsid w:val="000D7512"/>
    <w:rsid w:val="000E1719"/>
    <w:rsid w:val="000E1DDB"/>
    <w:rsid w:val="000E2394"/>
    <w:rsid w:val="000F2D66"/>
    <w:rsid w:val="001013AD"/>
    <w:rsid w:val="0010259B"/>
    <w:rsid w:val="00102B66"/>
    <w:rsid w:val="001063A1"/>
    <w:rsid w:val="001077E4"/>
    <w:rsid w:val="00111688"/>
    <w:rsid w:val="0011199A"/>
    <w:rsid w:val="00111A4C"/>
    <w:rsid w:val="0011273D"/>
    <w:rsid w:val="00112A51"/>
    <w:rsid w:val="001142FA"/>
    <w:rsid w:val="001161C0"/>
    <w:rsid w:val="001207E1"/>
    <w:rsid w:val="0012281C"/>
    <w:rsid w:val="00122EC8"/>
    <w:rsid w:val="001246A1"/>
    <w:rsid w:val="001302AA"/>
    <w:rsid w:val="00130E46"/>
    <w:rsid w:val="00133AB9"/>
    <w:rsid w:val="00143BCA"/>
    <w:rsid w:val="00144EA6"/>
    <w:rsid w:val="001450F7"/>
    <w:rsid w:val="001462AA"/>
    <w:rsid w:val="00153722"/>
    <w:rsid w:val="0015683A"/>
    <w:rsid w:val="001648EA"/>
    <w:rsid w:val="001669E3"/>
    <w:rsid w:val="001728AB"/>
    <w:rsid w:val="00172E71"/>
    <w:rsid w:val="00176298"/>
    <w:rsid w:val="0018065C"/>
    <w:rsid w:val="00183009"/>
    <w:rsid w:val="001837BF"/>
    <w:rsid w:val="00191FB7"/>
    <w:rsid w:val="00194639"/>
    <w:rsid w:val="0019674F"/>
    <w:rsid w:val="001A31BD"/>
    <w:rsid w:val="001B572F"/>
    <w:rsid w:val="001C50F5"/>
    <w:rsid w:val="001C7B98"/>
    <w:rsid w:val="001D116B"/>
    <w:rsid w:val="001D2E66"/>
    <w:rsid w:val="001D7F95"/>
    <w:rsid w:val="001E502C"/>
    <w:rsid w:val="001E52A5"/>
    <w:rsid w:val="001F190C"/>
    <w:rsid w:val="001F1AE0"/>
    <w:rsid w:val="001F27F8"/>
    <w:rsid w:val="001F2B50"/>
    <w:rsid w:val="0020032B"/>
    <w:rsid w:val="00200AA3"/>
    <w:rsid w:val="0020147F"/>
    <w:rsid w:val="002226CD"/>
    <w:rsid w:val="002238CF"/>
    <w:rsid w:val="00224582"/>
    <w:rsid w:val="00224E12"/>
    <w:rsid w:val="002251FC"/>
    <w:rsid w:val="002423B7"/>
    <w:rsid w:val="00244645"/>
    <w:rsid w:val="00245638"/>
    <w:rsid w:val="0025076A"/>
    <w:rsid w:val="0025204F"/>
    <w:rsid w:val="002520E2"/>
    <w:rsid w:val="00256484"/>
    <w:rsid w:val="002566AC"/>
    <w:rsid w:val="00257575"/>
    <w:rsid w:val="00260086"/>
    <w:rsid w:val="00260DE8"/>
    <w:rsid w:val="00262BEE"/>
    <w:rsid w:val="002653B1"/>
    <w:rsid w:val="00274C7A"/>
    <w:rsid w:val="002750EF"/>
    <w:rsid w:val="00275D0D"/>
    <w:rsid w:val="00284792"/>
    <w:rsid w:val="002927F7"/>
    <w:rsid w:val="00294CBA"/>
    <w:rsid w:val="00297B32"/>
    <w:rsid w:val="002A32A5"/>
    <w:rsid w:val="002A4172"/>
    <w:rsid w:val="002B473E"/>
    <w:rsid w:val="002B5E84"/>
    <w:rsid w:val="002B7265"/>
    <w:rsid w:val="002C506E"/>
    <w:rsid w:val="002C5925"/>
    <w:rsid w:val="002C67E0"/>
    <w:rsid w:val="002D3A06"/>
    <w:rsid w:val="002E0A92"/>
    <w:rsid w:val="002E6283"/>
    <w:rsid w:val="002F1577"/>
    <w:rsid w:val="002F5A6D"/>
    <w:rsid w:val="002F7DA0"/>
    <w:rsid w:val="0030037C"/>
    <w:rsid w:val="00303079"/>
    <w:rsid w:val="003035FA"/>
    <w:rsid w:val="003071F6"/>
    <w:rsid w:val="00311F81"/>
    <w:rsid w:val="00311F88"/>
    <w:rsid w:val="00312FB5"/>
    <w:rsid w:val="00315409"/>
    <w:rsid w:val="00321387"/>
    <w:rsid w:val="0032159B"/>
    <w:rsid w:val="00321890"/>
    <w:rsid w:val="00325A2D"/>
    <w:rsid w:val="00326D39"/>
    <w:rsid w:val="003316EF"/>
    <w:rsid w:val="0033544F"/>
    <w:rsid w:val="00336CA3"/>
    <w:rsid w:val="003374CC"/>
    <w:rsid w:val="00340339"/>
    <w:rsid w:val="0034084B"/>
    <w:rsid w:val="00343E97"/>
    <w:rsid w:val="00351FC7"/>
    <w:rsid w:val="00355356"/>
    <w:rsid w:val="003557B3"/>
    <w:rsid w:val="00361211"/>
    <w:rsid w:val="00363CA6"/>
    <w:rsid w:val="0036654E"/>
    <w:rsid w:val="003762D5"/>
    <w:rsid w:val="00382037"/>
    <w:rsid w:val="00384CCD"/>
    <w:rsid w:val="00386AC0"/>
    <w:rsid w:val="003870B6"/>
    <w:rsid w:val="0039419F"/>
    <w:rsid w:val="003A2096"/>
    <w:rsid w:val="003A2B2D"/>
    <w:rsid w:val="003A2E2D"/>
    <w:rsid w:val="003A36C1"/>
    <w:rsid w:val="003A4607"/>
    <w:rsid w:val="003A46AB"/>
    <w:rsid w:val="003A6709"/>
    <w:rsid w:val="003B1B3D"/>
    <w:rsid w:val="003B5567"/>
    <w:rsid w:val="003C3ABB"/>
    <w:rsid w:val="003C4214"/>
    <w:rsid w:val="003C47FA"/>
    <w:rsid w:val="003C696E"/>
    <w:rsid w:val="003C70F3"/>
    <w:rsid w:val="003D49AB"/>
    <w:rsid w:val="003D66C8"/>
    <w:rsid w:val="003D682E"/>
    <w:rsid w:val="003D6E5B"/>
    <w:rsid w:val="003E0C85"/>
    <w:rsid w:val="003E69D4"/>
    <w:rsid w:val="003F148C"/>
    <w:rsid w:val="003F1817"/>
    <w:rsid w:val="00401F7F"/>
    <w:rsid w:val="00405210"/>
    <w:rsid w:val="0042164B"/>
    <w:rsid w:val="0042562D"/>
    <w:rsid w:val="00430AD3"/>
    <w:rsid w:val="00432B9B"/>
    <w:rsid w:val="004410EB"/>
    <w:rsid w:val="00452091"/>
    <w:rsid w:val="0045262E"/>
    <w:rsid w:val="00453E7C"/>
    <w:rsid w:val="004540DD"/>
    <w:rsid w:val="00454C15"/>
    <w:rsid w:val="00457A36"/>
    <w:rsid w:val="00460285"/>
    <w:rsid w:val="00461169"/>
    <w:rsid w:val="0046281B"/>
    <w:rsid w:val="00464378"/>
    <w:rsid w:val="00464582"/>
    <w:rsid w:val="004709D6"/>
    <w:rsid w:val="004715DF"/>
    <w:rsid w:val="0049074B"/>
    <w:rsid w:val="00495B5C"/>
    <w:rsid w:val="00496452"/>
    <w:rsid w:val="00497AE1"/>
    <w:rsid w:val="004A0B2F"/>
    <w:rsid w:val="004A0D08"/>
    <w:rsid w:val="004A1834"/>
    <w:rsid w:val="004A31A0"/>
    <w:rsid w:val="004A5865"/>
    <w:rsid w:val="004B263A"/>
    <w:rsid w:val="004B3D8B"/>
    <w:rsid w:val="004B6693"/>
    <w:rsid w:val="004B7073"/>
    <w:rsid w:val="004B71DD"/>
    <w:rsid w:val="004C2B2B"/>
    <w:rsid w:val="004C33C2"/>
    <w:rsid w:val="004C5E25"/>
    <w:rsid w:val="004D6797"/>
    <w:rsid w:val="004E0ED9"/>
    <w:rsid w:val="004E1378"/>
    <w:rsid w:val="004E1B8D"/>
    <w:rsid w:val="004E2177"/>
    <w:rsid w:val="004F129B"/>
    <w:rsid w:val="004F21D5"/>
    <w:rsid w:val="00504C42"/>
    <w:rsid w:val="00507CA6"/>
    <w:rsid w:val="0051026B"/>
    <w:rsid w:val="00510555"/>
    <w:rsid w:val="0051224B"/>
    <w:rsid w:val="00516331"/>
    <w:rsid w:val="00522388"/>
    <w:rsid w:val="00525B71"/>
    <w:rsid w:val="005325F9"/>
    <w:rsid w:val="00534217"/>
    <w:rsid w:val="00535BF3"/>
    <w:rsid w:val="00537A67"/>
    <w:rsid w:val="00537D81"/>
    <w:rsid w:val="00541125"/>
    <w:rsid w:val="00545288"/>
    <w:rsid w:val="005627AF"/>
    <w:rsid w:val="00564EBA"/>
    <w:rsid w:val="00565B5D"/>
    <w:rsid w:val="005701D2"/>
    <w:rsid w:val="005706A6"/>
    <w:rsid w:val="0057613A"/>
    <w:rsid w:val="005768A3"/>
    <w:rsid w:val="00581E07"/>
    <w:rsid w:val="005827A5"/>
    <w:rsid w:val="00584C90"/>
    <w:rsid w:val="005865AA"/>
    <w:rsid w:val="0058716E"/>
    <w:rsid w:val="00590C4E"/>
    <w:rsid w:val="0059630D"/>
    <w:rsid w:val="00597551"/>
    <w:rsid w:val="005A0C6D"/>
    <w:rsid w:val="005A384B"/>
    <w:rsid w:val="005A418E"/>
    <w:rsid w:val="005A67CE"/>
    <w:rsid w:val="005A6C1B"/>
    <w:rsid w:val="005B2D91"/>
    <w:rsid w:val="005C087C"/>
    <w:rsid w:val="005C18C4"/>
    <w:rsid w:val="005C46EA"/>
    <w:rsid w:val="005C6ADE"/>
    <w:rsid w:val="005D3068"/>
    <w:rsid w:val="005D5714"/>
    <w:rsid w:val="005D59E8"/>
    <w:rsid w:val="005E0D13"/>
    <w:rsid w:val="005E264A"/>
    <w:rsid w:val="005E2E8D"/>
    <w:rsid w:val="005E6807"/>
    <w:rsid w:val="005F25E1"/>
    <w:rsid w:val="005F5FD1"/>
    <w:rsid w:val="006056CA"/>
    <w:rsid w:val="006077DA"/>
    <w:rsid w:val="00615E91"/>
    <w:rsid w:val="00617785"/>
    <w:rsid w:val="00620043"/>
    <w:rsid w:val="00624B74"/>
    <w:rsid w:val="0062758C"/>
    <w:rsid w:val="00627B91"/>
    <w:rsid w:val="0064082A"/>
    <w:rsid w:val="00642035"/>
    <w:rsid w:val="0064206B"/>
    <w:rsid w:val="00646905"/>
    <w:rsid w:val="006477C3"/>
    <w:rsid w:val="006633EA"/>
    <w:rsid w:val="00666445"/>
    <w:rsid w:val="006819D0"/>
    <w:rsid w:val="006829B2"/>
    <w:rsid w:val="00686294"/>
    <w:rsid w:val="006878B4"/>
    <w:rsid w:val="00695153"/>
    <w:rsid w:val="006A181F"/>
    <w:rsid w:val="006A368A"/>
    <w:rsid w:val="006A5BC7"/>
    <w:rsid w:val="006B0864"/>
    <w:rsid w:val="006B6335"/>
    <w:rsid w:val="006C2FAC"/>
    <w:rsid w:val="006C6203"/>
    <w:rsid w:val="006C6B56"/>
    <w:rsid w:val="006C6EFB"/>
    <w:rsid w:val="006D1637"/>
    <w:rsid w:val="006D2062"/>
    <w:rsid w:val="006D35BA"/>
    <w:rsid w:val="006D61E5"/>
    <w:rsid w:val="006D6826"/>
    <w:rsid w:val="006D6EAA"/>
    <w:rsid w:val="006D6FA4"/>
    <w:rsid w:val="006E03F3"/>
    <w:rsid w:val="006E4F21"/>
    <w:rsid w:val="006E6F86"/>
    <w:rsid w:val="006F231A"/>
    <w:rsid w:val="00707B16"/>
    <w:rsid w:val="00711FF8"/>
    <w:rsid w:val="00721C1C"/>
    <w:rsid w:val="007231B2"/>
    <w:rsid w:val="0072576B"/>
    <w:rsid w:val="007320B0"/>
    <w:rsid w:val="0073568E"/>
    <w:rsid w:val="00744927"/>
    <w:rsid w:val="00744A85"/>
    <w:rsid w:val="00751173"/>
    <w:rsid w:val="00751EA6"/>
    <w:rsid w:val="00755A12"/>
    <w:rsid w:val="0075632F"/>
    <w:rsid w:val="0075795E"/>
    <w:rsid w:val="00760BCF"/>
    <w:rsid w:val="00761521"/>
    <w:rsid w:val="00762A99"/>
    <w:rsid w:val="00776086"/>
    <w:rsid w:val="007951DD"/>
    <w:rsid w:val="007A006E"/>
    <w:rsid w:val="007A4FC9"/>
    <w:rsid w:val="007A5CE9"/>
    <w:rsid w:val="007B0CD2"/>
    <w:rsid w:val="007B6E2C"/>
    <w:rsid w:val="007B7706"/>
    <w:rsid w:val="007C0404"/>
    <w:rsid w:val="007C158E"/>
    <w:rsid w:val="007C1E9A"/>
    <w:rsid w:val="007C74A6"/>
    <w:rsid w:val="007C7558"/>
    <w:rsid w:val="007D12D8"/>
    <w:rsid w:val="007D197A"/>
    <w:rsid w:val="007D2AC8"/>
    <w:rsid w:val="007D308E"/>
    <w:rsid w:val="007D4CB5"/>
    <w:rsid w:val="007E4920"/>
    <w:rsid w:val="007E7C82"/>
    <w:rsid w:val="007F1538"/>
    <w:rsid w:val="007F2FCB"/>
    <w:rsid w:val="007F5026"/>
    <w:rsid w:val="008016D1"/>
    <w:rsid w:val="00803BE9"/>
    <w:rsid w:val="00812B21"/>
    <w:rsid w:val="00814493"/>
    <w:rsid w:val="008171B7"/>
    <w:rsid w:val="00820B03"/>
    <w:rsid w:val="00821388"/>
    <w:rsid w:val="00822E73"/>
    <w:rsid w:val="00824DAD"/>
    <w:rsid w:val="00824DEF"/>
    <w:rsid w:val="008262AF"/>
    <w:rsid w:val="008419D9"/>
    <w:rsid w:val="0084289A"/>
    <w:rsid w:val="0086274F"/>
    <w:rsid w:val="00863AA4"/>
    <w:rsid w:val="00871D6D"/>
    <w:rsid w:val="00875863"/>
    <w:rsid w:val="008761FC"/>
    <w:rsid w:val="008A2C17"/>
    <w:rsid w:val="008A3A39"/>
    <w:rsid w:val="008A5721"/>
    <w:rsid w:val="008B001D"/>
    <w:rsid w:val="008B0875"/>
    <w:rsid w:val="008B1645"/>
    <w:rsid w:val="008C33B3"/>
    <w:rsid w:val="008C3761"/>
    <w:rsid w:val="008C6A9C"/>
    <w:rsid w:val="008D292D"/>
    <w:rsid w:val="008D3F77"/>
    <w:rsid w:val="008E0989"/>
    <w:rsid w:val="008E41DC"/>
    <w:rsid w:val="008E6E93"/>
    <w:rsid w:val="008E7703"/>
    <w:rsid w:val="008F5246"/>
    <w:rsid w:val="008F5F21"/>
    <w:rsid w:val="008F7A5C"/>
    <w:rsid w:val="009052CB"/>
    <w:rsid w:val="00916941"/>
    <w:rsid w:val="009217B0"/>
    <w:rsid w:val="00921DB5"/>
    <w:rsid w:val="00923519"/>
    <w:rsid w:val="00926EA3"/>
    <w:rsid w:val="009303E7"/>
    <w:rsid w:val="00933064"/>
    <w:rsid w:val="00935B08"/>
    <w:rsid w:val="00951570"/>
    <w:rsid w:val="0095406B"/>
    <w:rsid w:val="00956C40"/>
    <w:rsid w:val="00957449"/>
    <w:rsid w:val="00965ACC"/>
    <w:rsid w:val="00966DC7"/>
    <w:rsid w:val="0098008C"/>
    <w:rsid w:val="00982034"/>
    <w:rsid w:val="00982B34"/>
    <w:rsid w:val="009842E6"/>
    <w:rsid w:val="00991C17"/>
    <w:rsid w:val="00992233"/>
    <w:rsid w:val="00996953"/>
    <w:rsid w:val="00997244"/>
    <w:rsid w:val="00997B54"/>
    <w:rsid w:val="009A068F"/>
    <w:rsid w:val="009A0BE7"/>
    <w:rsid w:val="009A0F78"/>
    <w:rsid w:val="009B12F0"/>
    <w:rsid w:val="009B246D"/>
    <w:rsid w:val="009B6256"/>
    <w:rsid w:val="009B7700"/>
    <w:rsid w:val="009B7734"/>
    <w:rsid w:val="009C1F90"/>
    <w:rsid w:val="009C3725"/>
    <w:rsid w:val="009C42E9"/>
    <w:rsid w:val="009C4737"/>
    <w:rsid w:val="009C4D4C"/>
    <w:rsid w:val="009C6AFB"/>
    <w:rsid w:val="009C7121"/>
    <w:rsid w:val="009D1B8A"/>
    <w:rsid w:val="009E21A2"/>
    <w:rsid w:val="009E2828"/>
    <w:rsid w:val="009E4818"/>
    <w:rsid w:val="009E6790"/>
    <w:rsid w:val="009E6EB7"/>
    <w:rsid w:val="009E763F"/>
    <w:rsid w:val="00A0085A"/>
    <w:rsid w:val="00A03EE4"/>
    <w:rsid w:val="00A04D76"/>
    <w:rsid w:val="00A05131"/>
    <w:rsid w:val="00A05490"/>
    <w:rsid w:val="00A05E32"/>
    <w:rsid w:val="00A07327"/>
    <w:rsid w:val="00A12E87"/>
    <w:rsid w:val="00A14655"/>
    <w:rsid w:val="00A149F0"/>
    <w:rsid w:val="00A152B4"/>
    <w:rsid w:val="00A1553E"/>
    <w:rsid w:val="00A16CEA"/>
    <w:rsid w:val="00A21ED9"/>
    <w:rsid w:val="00A25765"/>
    <w:rsid w:val="00A27F6D"/>
    <w:rsid w:val="00A302FE"/>
    <w:rsid w:val="00A32891"/>
    <w:rsid w:val="00A3329A"/>
    <w:rsid w:val="00A359D5"/>
    <w:rsid w:val="00A36EF4"/>
    <w:rsid w:val="00A5006A"/>
    <w:rsid w:val="00A551D1"/>
    <w:rsid w:val="00A60DBB"/>
    <w:rsid w:val="00A60F35"/>
    <w:rsid w:val="00A61CFF"/>
    <w:rsid w:val="00A62871"/>
    <w:rsid w:val="00A638C5"/>
    <w:rsid w:val="00A646B8"/>
    <w:rsid w:val="00A7627E"/>
    <w:rsid w:val="00A839BE"/>
    <w:rsid w:val="00A83F8F"/>
    <w:rsid w:val="00A94579"/>
    <w:rsid w:val="00A95818"/>
    <w:rsid w:val="00A9590E"/>
    <w:rsid w:val="00AA6452"/>
    <w:rsid w:val="00AA6802"/>
    <w:rsid w:val="00AB26B5"/>
    <w:rsid w:val="00AB38E2"/>
    <w:rsid w:val="00AB6F60"/>
    <w:rsid w:val="00AB7A69"/>
    <w:rsid w:val="00AC1691"/>
    <w:rsid w:val="00AC1CA8"/>
    <w:rsid w:val="00AC4C08"/>
    <w:rsid w:val="00AC7E55"/>
    <w:rsid w:val="00AC7F91"/>
    <w:rsid w:val="00AD7A4B"/>
    <w:rsid w:val="00AE05B5"/>
    <w:rsid w:val="00AE3DEB"/>
    <w:rsid w:val="00AE6181"/>
    <w:rsid w:val="00AE64FF"/>
    <w:rsid w:val="00AF1254"/>
    <w:rsid w:val="00AF5172"/>
    <w:rsid w:val="00AF5D32"/>
    <w:rsid w:val="00B01951"/>
    <w:rsid w:val="00B05254"/>
    <w:rsid w:val="00B05F3A"/>
    <w:rsid w:val="00B0640C"/>
    <w:rsid w:val="00B14396"/>
    <w:rsid w:val="00B173B5"/>
    <w:rsid w:val="00B207F2"/>
    <w:rsid w:val="00B267DC"/>
    <w:rsid w:val="00B308F2"/>
    <w:rsid w:val="00B30DEB"/>
    <w:rsid w:val="00B34B14"/>
    <w:rsid w:val="00B420A0"/>
    <w:rsid w:val="00B456B7"/>
    <w:rsid w:val="00B45912"/>
    <w:rsid w:val="00B5211D"/>
    <w:rsid w:val="00B532E2"/>
    <w:rsid w:val="00B54E3F"/>
    <w:rsid w:val="00B61944"/>
    <w:rsid w:val="00B62E0A"/>
    <w:rsid w:val="00B6351C"/>
    <w:rsid w:val="00B736A5"/>
    <w:rsid w:val="00B74778"/>
    <w:rsid w:val="00B74FC8"/>
    <w:rsid w:val="00B76163"/>
    <w:rsid w:val="00B8232C"/>
    <w:rsid w:val="00B8350D"/>
    <w:rsid w:val="00B85BB1"/>
    <w:rsid w:val="00B85DB0"/>
    <w:rsid w:val="00B87EA5"/>
    <w:rsid w:val="00B96E99"/>
    <w:rsid w:val="00BA1C72"/>
    <w:rsid w:val="00BA3538"/>
    <w:rsid w:val="00BA600A"/>
    <w:rsid w:val="00BA7E2B"/>
    <w:rsid w:val="00BB2E42"/>
    <w:rsid w:val="00BB5610"/>
    <w:rsid w:val="00BC5DE2"/>
    <w:rsid w:val="00BD1600"/>
    <w:rsid w:val="00BD2E28"/>
    <w:rsid w:val="00BD36A4"/>
    <w:rsid w:val="00BD3EF7"/>
    <w:rsid w:val="00BE0B41"/>
    <w:rsid w:val="00BE0D36"/>
    <w:rsid w:val="00BE21D1"/>
    <w:rsid w:val="00BE47F3"/>
    <w:rsid w:val="00BE4E55"/>
    <w:rsid w:val="00BF3AB0"/>
    <w:rsid w:val="00BF5BA2"/>
    <w:rsid w:val="00BF7BA5"/>
    <w:rsid w:val="00C04615"/>
    <w:rsid w:val="00C0692C"/>
    <w:rsid w:val="00C12E92"/>
    <w:rsid w:val="00C1575D"/>
    <w:rsid w:val="00C22B66"/>
    <w:rsid w:val="00C2709D"/>
    <w:rsid w:val="00C27F88"/>
    <w:rsid w:val="00C33322"/>
    <w:rsid w:val="00C3632D"/>
    <w:rsid w:val="00C436C7"/>
    <w:rsid w:val="00C4584B"/>
    <w:rsid w:val="00C479E0"/>
    <w:rsid w:val="00C539B9"/>
    <w:rsid w:val="00C55B05"/>
    <w:rsid w:val="00C55D41"/>
    <w:rsid w:val="00C573FC"/>
    <w:rsid w:val="00C6101A"/>
    <w:rsid w:val="00C61524"/>
    <w:rsid w:val="00C617E1"/>
    <w:rsid w:val="00C666BA"/>
    <w:rsid w:val="00C73155"/>
    <w:rsid w:val="00C86BF0"/>
    <w:rsid w:val="00C9065C"/>
    <w:rsid w:val="00C90B5B"/>
    <w:rsid w:val="00C91236"/>
    <w:rsid w:val="00C921EF"/>
    <w:rsid w:val="00C92C9D"/>
    <w:rsid w:val="00CA21A1"/>
    <w:rsid w:val="00CA449F"/>
    <w:rsid w:val="00CA540E"/>
    <w:rsid w:val="00CA5A41"/>
    <w:rsid w:val="00CB0C6C"/>
    <w:rsid w:val="00CB2E1A"/>
    <w:rsid w:val="00CB485A"/>
    <w:rsid w:val="00CC2470"/>
    <w:rsid w:val="00CC2F8C"/>
    <w:rsid w:val="00CC449C"/>
    <w:rsid w:val="00CC535D"/>
    <w:rsid w:val="00CC6FF3"/>
    <w:rsid w:val="00CD2BE4"/>
    <w:rsid w:val="00CD5CC1"/>
    <w:rsid w:val="00CD6EC7"/>
    <w:rsid w:val="00CE087B"/>
    <w:rsid w:val="00CE31C8"/>
    <w:rsid w:val="00CE4330"/>
    <w:rsid w:val="00CE567F"/>
    <w:rsid w:val="00CE59E6"/>
    <w:rsid w:val="00CE7679"/>
    <w:rsid w:val="00CF277F"/>
    <w:rsid w:val="00CF4CBB"/>
    <w:rsid w:val="00D00ACC"/>
    <w:rsid w:val="00D0625E"/>
    <w:rsid w:val="00D07EE1"/>
    <w:rsid w:val="00D13015"/>
    <w:rsid w:val="00D133A2"/>
    <w:rsid w:val="00D13F5C"/>
    <w:rsid w:val="00D14607"/>
    <w:rsid w:val="00D15AD4"/>
    <w:rsid w:val="00D1649F"/>
    <w:rsid w:val="00D20538"/>
    <w:rsid w:val="00D211DC"/>
    <w:rsid w:val="00D250B0"/>
    <w:rsid w:val="00D368AA"/>
    <w:rsid w:val="00D40C72"/>
    <w:rsid w:val="00D4393D"/>
    <w:rsid w:val="00D43EA3"/>
    <w:rsid w:val="00D45FAB"/>
    <w:rsid w:val="00D472FE"/>
    <w:rsid w:val="00D52236"/>
    <w:rsid w:val="00D528FE"/>
    <w:rsid w:val="00D56D91"/>
    <w:rsid w:val="00D67A09"/>
    <w:rsid w:val="00D712DE"/>
    <w:rsid w:val="00D75BF6"/>
    <w:rsid w:val="00D76D22"/>
    <w:rsid w:val="00D804A1"/>
    <w:rsid w:val="00D86B2E"/>
    <w:rsid w:val="00D901BD"/>
    <w:rsid w:val="00D91710"/>
    <w:rsid w:val="00D92975"/>
    <w:rsid w:val="00DA4CF4"/>
    <w:rsid w:val="00DB3B2A"/>
    <w:rsid w:val="00DB6E09"/>
    <w:rsid w:val="00DB7B56"/>
    <w:rsid w:val="00DC27F4"/>
    <w:rsid w:val="00DC3275"/>
    <w:rsid w:val="00DC38F6"/>
    <w:rsid w:val="00DC5022"/>
    <w:rsid w:val="00DC5793"/>
    <w:rsid w:val="00DD0696"/>
    <w:rsid w:val="00DD1735"/>
    <w:rsid w:val="00DD1945"/>
    <w:rsid w:val="00DD2204"/>
    <w:rsid w:val="00DD7A7D"/>
    <w:rsid w:val="00DE4868"/>
    <w:rsid w:val="00DE4917"/>
    <w:rsid w:val="00DE57D4"/>
    <w:rsid w:val="00DF3DF6"/>
    <w:rsid w:val="00DF4E11"/>
    <w:rsid w:val="00DF64FF"/>
    <w:rsid w:val="00DF72C5"/>
    <w:rsid w:val="00E005B9"/>
    <w:rsid w:val="00E00DD3"/>
    <w:rsid w:val="00E13279"/>
    <w:rsid w:val="00E15214"/>
    <w:rsid w:val="00E22F62"/>
    <w:rsid w:val="00E23211"/>
    <w:rsid w:val="00E23830"/>
    <w:rsid w:val="00E2703D"/>
    <w:rsid w:val="00E36432"/>
    <w:rsid w:val="00E41649"/>
    <w:rsid w:val="00E42A9B"/>
    <w:rsid w:val="00E46A83"/>
    <w:rsid w:val="00E47C45"/>
    <w:rsid w:val="00E501FD"/>
    <w:rsid w:val="00E53F2E"/>
    <w:rsid w:val="00E71017"/>
    <w:rsid w:val="00E71A6F"/>
    <w:rsid w:val="00E71AEC"/>
    <w:rsid w:val="00E80D04"/>
    <w:rsid w:val="00E82ED4"/>
    <w:rsid w:val="00E853A3"/>
    <w:rsid w:val="00E854D8"/>
    <w:rsid w:val="00E87AA3"/>
    <w:rsid w:val="00E925D7"/>
    <w:rsid w:val="00E9353A"/>
    <w:rsid w:val="00E94458"/>
    <w:rsid w:val="00EA1963"/>
    <w:rsid w:val="00EA422B"/>
    <w:rsid w:val="00EA44D0"/>
    <w:rsid w:val="00EA6B9C"/>
    <w:rsid w:val="00EB4089"/>
    <w:rsid w:val="00EB542E"/>
    <w:rsid w:val="00EC2FAE"/>
    <w:rsid w:val="00EC57B1"/>
    <w:rsid w:val="00ED01F1"/>
    <w:rsid w:val="00ED1D3B"/>
    <w:rsid w:val="00ED61BD"/>
    <w:rsid w:val="00ED6DF2"/>
    <w:rsid w:val="00EE207B"/>
    <w:rsid w:val="00EE5D61"/>
    <w:rsid w:val="00EF63CD"/>
    <w:rsid w:val="00F01D85"/>
    <w:rsid w:val="00F05438"/>
    <w:rsid w:val="00F1258E"/>
    <w:rsid w:val="00F13B8E"/>
    <w:rsid w:val="00F1460D"/>
    <w:rsid w:val="00F2602E"/>
    <w:rsid w:val="00F30635"/>
    <w:rsid w:val="00F306A7"/>
    <w:rsid w:val="00F30761"/>
    <w:rsid w:val="00F31524"/>
    <w:rsid w:val="00F4092C"/>
    <w:rsid w:val="00F41173"/>
    <w:rsid w:val="00F41BB1"/>
    <w:rsid w:val="00F43342"/>
    <w:rsid w:val="00F521E0"/>
    <w:rsid w:val="00F53E6A"/>
    <w:rsid w:val="00F57A3C"/>
    <w:rsid w:val="00F61B4F"/>
    <w:rsid w:val="00F63201"/>
    <w:rsid w:val="00F64335"/>
    <w:rsid w:val="00F645C0"/>
    <w:rsid w:val="00F6608A"/>
    <w:rsid w:val="00F701DD"/>
    <w:rsid w:val="00F71AE4"/>
    <w:rsid w:val="00F75824"/>
    <w:rsid w:val="00F82FDC"/>
    <w:rsid w:val="00F8564E"/>
    <w:rsid w:val="00F86908"/>
    <w:rsid w:val="00F8738F"/>
    <w:rsid w:val="00F87BC0"/>
    <w:rsid w:val="00FA08BD"/>
    <w:rsid w:val="00FA0BDA"/>
    <w:rsid w:val="00FA1EB2"/>
    <w:rsid w:val="00FA4AD8"/>
    <w:rsid w:val="00FA4CBA"/>
    <w:rsid w:val="00FA7B32"/>
    <w:rsid w:val="00FB35F7"/>
    <w:rsid w:val="00FB4CD5"/>
    <w:rsid w:val="00FB6164"/>
    <w:rsid w:val="00FB7DF5"/>
    <w:rsid w:val="00FC45CB"/>
    <w:rsid w:val="00FC5496"/>
    <w:rsid w:val="00FC5F76"/>
    <w:rsid w:val="00FD1758"/>
    <w:rsid w:val="00FD189C"/>
    <w:rsid w:val="00FD29E4"/>
    <w:rsid w:val="00FD56BE"/>
    <w:rsid w:val="00FE423C"/>
    <w:rsid w:val="00FE43CD"/>
    <w:rsid w:val="00FE7BED"/>
    <w:rsid w:val="00FF1A31"/>
    <w:rsid w:val="00FF2F09"/>
    <w:rsid w:val="00FF6E82"/>
    <w:rsid w:val="2C983470"/>
    <w:rsid w:val="53D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spacing w:after="60"/>
      <w:jc w:val="center"/>
      <w:outlineLvl w:val="0"/>
    </w:pPr>
    <w:rPr>
      <w:rFonts w:eastAsia="Times New Roman"/>
      <w:b/>
      <w:bCs/>
      <w:caps/>
      <w:sz w:val="28"/>
      <w:szCs w:val="28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jc w:val="center"/>
      <w:outlineLvl w:val="1"/>
    </w:pPr>
    <w:rPr>
      <w:b/>
      <w:bCs/>
      <w:caps/>
      <w:szCs w:val="26"/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outlineLvl w:val="2"/>
    </w:pPr>
    <w:rPr>
      <w:u w:val="single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spacing w:before="0" w:after="0" w:line="240" w:lineRule="auto"/>
      <w:ind w:left="1440"/>
      <w:jc w:val="left"/>
    </w:pPr>
    <w:rPr>
      <w:rFonts w:ascii="Cambria" w:hAnsi="Cambria" w:eastAsia="MS Mincho"/>
      <w:sz w:val="24"/>
      <w:szCs w:val="24"/>
    </w:rPr>
  </w:style>
  <w:style w:type="paragraph" w:styleId="6">
    <w:name w:val="toc 5"/>
    <w:basedOn w:val="1"/>
    <w:next w:val="1"/>
    <w:autoRedefine/>
    <w:unhideWhenUsed/>
    <w:qFormat/>
    <w:uiPriority w:val="39"/>
    <w:pPr>
      <w:spacing w:before="0" w:after="0" w:line="240" w:lineRule="auto"/>
      <w:ind w:left="960"/>
      <w:jc w:val="left"/>
    </w:pPr>
    <w:rPr>
      <w:rFonts w:ascii="Cambria" w:hAnsi="Cambria" w:eastAsia="MS Mincho"/>
      <w:sz w:val="24"/>
      <w:szCs w:val="24"/>
    </w:rPr>
  </w:style>
  <w:style w:type="paragraph" w:styleId="7">
    <w:name w:val="toc 3"/>
    <w:basedOn w:val="4"/>
    <w:next w:val="1"/>
    <w:autoRedefine/>
    <w:unhideWhenUsed/>
    <w:qFormat/>
    <w:uiPriority w:val="39"/>
    <w:pPr>
      <w:spacing w:before="60" w:after="60"/>
      <w:ind w:left="567"/>
    </w:pPr>
    <w:rPr>
      <w:caps/>
      <w:u w:val="none"/>
    </w:rPr>
  </w:style>
  <w:style w:type="paragraph" w:styleId="8">
    <w:name w:val="toc 8"/>
    <w:basedOn w:val="1"/>
    <w:next w:val="1"/>
    <w:autoRedefine/>
    <w:unhideWhenUsed/>
    <w:uiPriority w:val="39"/>
    <w:pPr>
      <w:spacing w:before="0" w:after="0" w:line="240" w:lineRule="auto"/>
      <w:ind w:left="1680"/>
      <w:jc w:val="left"/>
    </w:pPr>
    <w:rPr>
      <w:rFonts w:ascii="Cambria" w:hAnsi="Cambria" w:eastAsia="MS Mincho"/>
      <w:sz w:val="24"/>
      <w:szCs w:val="24"/>
    </w:rPr>
  </w:style>
  <w:style w:type="paragraph" w:styleId="9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0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toc 1"/>
    <w:basedOn w:val="1"/>
    <w:next w:val="1"/>
    <w:autoRedefine/>
    <w:unhideWhenUsed/>
    <w:uiPriority w:val="39"/>
    <w:pPr>
      <w:spacing w:before="60" w:after="60"/>
    </w:pPr>
    <w:rPr>
      <w:caps/>
    </w:rPr>
  </w:style>
  <w:style w:type="paragraph" w:styleId="12">
    <w:name w:val="toc 4"/>
    <w:basedOn w:val="1"/>
    <w:next w:val="1"/>
    <w:autoRedefine/>
    <w:unhideWhenUsed/>
    <w:qFormat/>
    <w:uiPriority w:val="39"/>
    <w:pPr>
      <w:spacing w:before="0" w:after="0" w:line="240" w:lineRule="auto"/>
      <w:ind w:left="720"/>
      <w:jc w:val="left"/>
    </w:pPr>
    <w:rPr>
      <w:rFonts w:ascii="Cambria" w:hAnsi="Cambria" w:eastAsia="MS Mincho"/>
      <w:sz w:val="24"/>
      <w:szCs w:val="24"/>
    </w:rPr>
  </w:style>
  <w:style w:type="paragraph" w:styleId="13">
    <w:name w:val="Subtitle"/>
    <w:basedOn w:val="1"/>
    <w:next w:val="1"/>
    <w:link w:val="38"/>
    <w:autoRedefine/>
    <w:qFormat/>
    <w:uiPriority w:val="11"/>
    <w:pPr>
      <w:jc w:val="center"/>
    </w:pPr>
    <w:rPr>
      <w:rFonts w:ascii="Calibri" w:hAnsi="Calibri" w:eastAsia="Times New Roman"/>
      <w:i/>
      <w:szCs w:val="24"/>
      <w:lang w:val="en-GB" w:eastAsia="ko-KR"/>
    </w:rPr>
  </w:style>
  <w:style w:type="paragraph" w:styleId="14">
    <w:name w:val="toc 6"/>
    <w:basedOn w:val="1"/>
    <w:next w:val="1"/>
    <w:autoRedefine/>
    <w:unhideWhenUsed/>
    <w:qFormat/>
    <w:uiPriority w:val="39"/>
    <w:pPr>
      <w:spacing w:before="0" w:after="0" w:line="240" w:lineRule="auto"/>
      <w:ind w:left="1200"/>
      <w:jc w:val="left"/>
    </w:pPr>
    <w:rPr>
      <w:rFonts w:ascii="Cambria" w:hAnsi="Cambria" w:eastAsia="MS Mincho"/>
      <w:sz w:val="24"/>
      <w:szCs w:val="24"/>
    </w:rPr>
  </w:style>
  <w:style w:type="paragraph" w:styleId="15">
    <w:name w:val="toc 2"/>
    <w:basedOn w:val="3"/>
    <w:next w:val="1"/>
    <w:autoRedefine/>
    <w:unhideWhenUsed/>
    <w:uiPriority w:val="39"/>
    <w:pPr>
      <w:spacing w:before="60" w:after="60"/>
      <w:ind w:left="284"/>
      <w:jc w:val="left"/>
      <w:outlineLvl w:val="0"/>
    </w:pPr>
    <w:rPr>
      <w:b w:val="0"/>
    </w:rPr>
  </w:style>
  <w:style w:type="paragraph" w:styleId="16">
    <w:name w:val="toc 9"/>
    <w:basedOn w:val="1"/>
    <w:next w:val="1"/>
    <w:autoRedefine/>
    <w:unhideWhenUsed/>
    <w:qFormat/>
    <w:uiPriority w:val="39"/>
    <w:pPr>
      <w:spacing w:before="0" w:after="0" w:line="240" w:lineRule="auto"/>
      <w:ind w:left="1920"/>
      <w:jc w:val="left"/>
    </w:pPr>
    <w:rPr>
      <w:rFonts w:ascii="Cambria" w:hAnsi="Cambria" w:eastAsia="MS Mincho"/>
      <w:sz w:val="24"/>
      <w:szCs w:val="24"/>
    </w:rPr>
  </w:style>
  <w:style w:type="paragraph" w:styleId="17">
    <w:name w:val="Title"/>
    <w:basedOn w:val="1"/>
    <w:next w:val="1"/>
    <w:link w:val="39"/>
    <w:autoRedefine/>
    <w:qFormat/>
    <w:uiPriority w:val="10"/>
    <w:pPr>
      <w:jc w:val="center"/>
    </w:pPr>
    <w:rPr>
      <w:rFonts w:ascii="Calibri" w:hAnsi="Calibri" w:eastAsia="Times New Roman"/>
      <w:b/>
      <w:bCs/>
      <w:caps/>
      <w:kern w:val="28"/>
      <w:sz w:val="28"/>
      <w:szCs w:val="32"/>
      <w:lang w:val="en-GB" w:eastAsia="ko-KR"/>
    </w:rPr>
  </w:style>
  <w:style w:type="character" w:styleId="20">
    <w:name w:val="page number"/>
    <w:semiHidden/>
    <w:unhideWhenUsed/>
    <w:qFormat/>
    <w:uiPriority w:val="99"/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paragraph" w:customStyle="1" w:styleId="22">
    <w:name w:val="CIL 1 Heading"/>
    <w:basedOn w:val="2"/>
    <w:autoRedefine/>
    <w:qFormat/>
    <w:uiPriority w:val="0"/>
    <w:pPr>
      <w:keepLines w:val="0"/>
      <w:outlineLvl w:val="9"/>
    </w:pPr>
    <w:rPr>
      <w:rFonts w:eastAsia="Batang" w:cs="Arial"/>
      <w:caps w:val="0"/>
      <w:kern w:val="32"/>
      <w:szCs w:val="32"/>
      <w:lang w:val="en-GB" w:eastAsia="ko-KR"/>
    </w:rPr>
  </w:style>
  <w:style w:type="character" w:customStyle="1" w:styleId="23">
    <w:name w:val="Heading 1 Char"/>
    <w:link w:val="2"/>
    <w:qFormat/>
    <w:uiPriority w:val="9"/>
    <w:rPr>
      <w:rFonts w:ascii="Arial" w:hAnsi="Arial" w:eastAsia="Times New Roman"/>
      <w:b/>
      <w:bCs/>
      <w:caps/>
      <w:sz w:val="28"/>
      <w:szCs w:val="28"/>
      <w:lang w:val="en-US" w:eastAsia="en-US"/>
    </w:rPr>
  </w:style>
  <w:style w:type="paragraph" w:customStyle="1" w:styleId="24">
    <w:name w:val="CIL 2 Heading"/>
    <w:basedOn w:val="3"/>
    <w:autoRedefine/>
    <w:qFormat/>
    <w:uiPriority w:val="0"/>
    <w:rPr>
      <w:rFonts w:eastAsia="Batang" w:cs="Arial"/>
      <w:b w:val="0"/>
      <w:iCs/>
      <w:caps w:val="0"/>
      <w:szCs w:val="28"/>
      <w:lang w:val="en-GB" w:eastAsia="ko-KR"/>
    </w:rPr>
  </w:style>
  <w:style w:type="character" w:customStyle="1" w:styleId="25">
    <w:name w:val="Heading 2 Char"/>
    <w:link w:val="3"/>
    <w:qFormat/>
    <w:uiPriority w:val="9"/>
    <w:rPr>
      <w:rFonts w:ascii="Arial" w:hAnsi="Arial"/>
      <w:b/>
      <w:bCs/>
      <w:caps/>
      <w:szCs w:val="26"/>
    </w:rPr>
  </w:style>
  <w:style w:type="paragraph" w:customStyle="1" w:styleId="26">
    <w:name w:val="CIL Footer"/>
    <w:basedOn w:val="1"/>
    <w:link w:val="27"/>
    <w:qFormat/>
    <w:uiPriority w:val="0"/>
    <w:pPr>
      <w:pBdr>
        <w:top w:val="single" w:color="auto" w:sz="4" w:space="8"/>
      </w:pBdr>
      <w:tabs>
        <w:tab w:val="center" w:pos="4680"/>
        <w:tab w:val="right" w:pos="9360"/>
      </w:tabs>
      <w:jc w:val="center"/>
    </w:pPr>
    <w:rPr>
      <w:rFonts w:eastAsia="Batang" w:cs="Arial"/>
      <w:color w:val="808080"/>
      <w:sz w:val="16"/>
      <w:szCs w:val="16"/>
      <w:lang w:val="en-GB" w:eastAsia="ko-KR"/>
    </w:rPr>
  </w:style>
  <w:style w:type="character" w:customStyle="1" w:styleId="27">
    <w:name w:val="CIL Footer Char"/>
    <w:link w:val="26"/>
    <w:qFormat/>
    <w:uiPriority w:val="0"/>
    <w:rPr>
      <w:rFonts w:ascii="Arial" w:hAnsi="Arial" w:eastAsia="Batang" w:cs="Arial"/>
      <w:color w:val="808080"/>
      <w:sz w:val="16"/>
      <w:szCs w:val="16"/>
      <w:lang w:val="en-GB" w:eastAsia="ko-KR"/>
    </w:rPr>
  </w:style>
  <w:style w:type="paragraph" w:customStyle="1" w:styleId="28">
    <w:name w:val="CIL paragraph"/>
    <w:basedOn w:val="1"/>
    <w:autoRedefine/>
    <w:qFormat/>
    <w:uiPriority w:val="0"/>
    <w:pPr>
      <w:contextualSpacing/>
    </w:pPr>
    <w:rPr>
      <w:rFonts w:eastAsia="Batang" w:cs="Arial"/>
      <w:szCs w:val="24"/>
      <w:lang w:val="en-GB" w:eastAsia="ko-KR"/>
    </w:rPr>
  </w:style>
  <w:style w:type="paragraph" w:customStyle="1" w:styleId="29">
    <w:name w:val="CIL Subtitle"/>
    <w:basedOn w:val="1"/>
    <w:link w:val="30"/>
    <w:autoRedefine/>
    <w:qFormat/>
    <w:uiPriority w:val="0"/>
    <w:pPr>
      <w:jc w:val="center"/>
    </w:pPr>
    <w:rPr>
      <w:rFonts w:eastAsia="Batang" w:cs="Arial"/>
      <w:i/>
      <w:szCs w:val="24"/>
      <w:lang w:val="en-GB" w:eastAsia="ko-KR"/>
    </w:rPr>
  </w:style>
  <w:style w:type="character" w:customStyle="1" w:styleId="30">
    <w:name w:val="CIL Subtitle Char"/>
    <w:link w:val="29"/>
    <w:qFormat/>
    <w:uiPriority w:val="0"/>
    <w:rPr>
      <w:rFonts w:ascii="Arial" w:hAnsi="Arial" w:eastAsia="Batang" w:cs="Arial"/>
      <w:i/>
      <w:szCs w:val="24"/>
      <w:lang w:eastAsia="ko-KR"/>
    </w:rPr>
  </w:style>
  <w:style w:type="paragraph" w:customStyle="1" w:styleId="31">
    <w:name w:val="CIL Title"/>
    <w:basedOn w:val="1"/>
    <w:autoRedefine/>
    <w:qFormat/>
    <w:uiPriority w:val="0"/>
    <w:pPr>
      <w:jc w:val="center"/>
    </w:pPr>
    <w:rPr>
      <w:rFonts w:eastAsia="Batang" w:cs="Arial"/>
      <w:b/>
      <w:bCs/>
      <w:caps/>
      <w:kern w:val="32"/>
      <w:sz w:val="28"/>
      <w:szCs w:val="32"/>
      <w:lang w:val="en-GB" w:eastAsia="ko-KR"/>
    </w:rPr>
  </w:style>
  <w:style w:type="character" w:customStyle="1" w:styleId="32">
    <w:name w:val="Heading 3 Char"/>
    <w:link w:val="4"/>
    <w:qFormat/>
    <w:uiPriority w:val="9"/>
    <w:rPr>
      <w:rFonts w:ascii="Arial" w:hAnsi="Arial"/>
      <w:u w:val="single"/>
      <w:lang w:val="en-US" w:eastAsia="en-US"/>
    </w:rPr>
  </w:style>
  <w:style w:type="paragraph" w:customStyle="1" w:styleId="33">
    <w:name w:val="CIL L1 TOC"/>
    <w:basedOn w:val="11"/>
    <w:autoRedefine/>
    <w:qFormat/>
    <w:uiPriority w:val="0"/>
    <w:pPr>
      <w:tabs>
        <w:tab w:val="right" w:leader="dot" w:pos="9350"/>
      </w:tabs>
      <w:spacing w:before="120" w:after="120" w:line="360" w:lineRule="auto"/>
    </w:pPr>
    <w:rPr>
      <w:rFonts w:cs="Arial"/>
    </w:rPr>
  </w:style>
  <w:style w:type="paragraph" w:customStyle="1" w:styleId="34">
    <w:name w:val="Style1"/>
    <w:basedOn w:val="15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5">
    <w:name w:val="CIL L2 TOC"/>
    <w:basedOn w:val="15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6">
    <w:name w:val="CIL Paragraph"/>
    <w:basedOn w:val="1"/>
    <w:next w:val="1"/>
    <w:autoRedefine/>
    <w:qFormat/>
    <w:uiPriority w:val="0"/>
  </w:style>
  <w:style w:type="paragraph" w:customStyle="1" w:styleId="37">
    <w:name w:val="CIL Main"/>
    <w:autoRedefine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character" w:customStyle="1" w:styleId="38">
    <w:name w:val="Subtitle Char"/>
    <w:link w:val="13"/>
    <w:qFormat/>
    <w:uiPriority w:val="11"/>
    <w:rPr>
      <w:rFonts w:eastAsia="Times New Roman" w:cs="Times New Roman"/>
      <w:i/>
      <w:szCs w:val="24"/>
      <w:lang w:val="en-GB" w:eastAsia="ko-KR"/>
    </w:rPr>
  </w:style>
  <w:style w:type="character" w:customStyle="1" w:styleId="39">
    <w:name w:val="Title Char"/>
    <w:link w:val="17"/>
    <w:qFormat/>
    <w:uiPriority w:val="10"/>
    <w:rPr>
      <w:rFonts w:eastAsia="Times New Roman" w:cs="Times New Roman"/>
      <w:b/>
      <w:bCs/>
      <w:caps/>
      <w:kern w:val="28"/>
      <w:sz w:val="28"/>
      <w:szCs w:val="32"/>
      <w:lang w:val="en-GB" w:eastAsia="ko-KR"/>
    </w:rPr>
  </w:style>
  <w:style w:type="character" w:customStyle="1" w:styleId="40">
    <w:name w:val="Header Char"/>
    <w:link w:val="10"/>
    <w:qFormat/>
    <w:uiPriority w:val="99"/>
    <w:rPr>
      <w:rFonts w:ascii="Arial" w:hAnsi="Arial"/>
    </w:rPr>
  </w:style>
  <w:style w:type="character" w:customStyle="1" w:styleId="41">
    <w:name w:val="Footer Char"/>
    <w:link w:val="9"/>
    <w:qFormat/>
    <w:uiPriority w:val="99"/>
    <w:rPr>
      <w:rFonts w:ascii="Arial" w:hAnsi="Arial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lmsh\Desktop\FORMATTING%20TEAM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53F9-73E6-480C-8A5C-8935EF96DA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TEAM TEMPLATE 2</Template>
  <Pages>2</Pages>
  <Words>625</Words>
  <Characters>3290</Characters>
  <Lines>62</Lines>
  <Paragraphs>17</Paragraphs>
  <TotalTime>1</TotalTime>
  <ScaleCrop>false</ScaleCrop>
  <LinksUpToDate>false</LinksUpToDate>
  <CharactersWithSpaces>3890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2018-07-03T03:00:00Z</dcterms:created>
  <dc:creator>Muhammad Shahul Hamid Bin Abdul Razak</dc:creator>
  <cp:lastModifiedBy>Patrick</cp:lastModifiedBy>
  <cp:lastPrinted>2018-07-03T03:01:00Z</cp:lastPrinted>
  <dcterms:modified xsi:type="dcterms:W3CDTF">2025-07-27T17:24:00Z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eyJoZGlkIjoiZTZlMWJlODdiNGI4MTM3MzRlYWZkZWI2NGJhNWJiZmUiLCJ1c2VySWQiOiI2MDk3Mzk5MzEifQ==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033B3312DB9B42408FA488E0E1A52E2F_12</vt:lpwstr>
  </property>
</Properties>
</file>