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7F243">
      <w:pPr>
        <w:pStyle w:val="33"/>
      </w:pPr>
      <w:r>
        <w:t>2002 Memorandum of Understanding between the ASSOCIATION OF SOUTHEAST ASIAN NATIONS Secretariat and the Secretariat of the UNITED NATIONS ECONOMIC AND SOCIAL COMMISSION FOR ASIA AND THE PACIFIC</w:t>
      </w:r>
    </w:p>
    <w:p w14:paraId="358DF862">
      <w:pPr>
        <w:numPr>
          <w:ilvl w:val="0"/>
          <w:numId w:val="0"/>
        </w:numPr>
        <w:ind w:left="360" w:leftChars="0" w:hanging="360" w:firstLineChars="0"/>
      </w:pPr>
      <w:r>
        <w:rPr>
          <w:rFonts w:hint="default" w:ascii="Arial" w:hAnsi="Arial" w:eastAsia="Calibri" w:cs="Times New Roman"/>
          <w:lang w:val="en-US" w:eastAsia="en-US" w:bidi="ar-SA"/>
        </w:rPr>
        <w:t>1.</w:t>
      </w:r>
      <w:r>
        <w:t>The ASEAN Secretariat and the ESCAP Secretariat shall establish cooperation in the areas of common interest and expertise, which include, but not limited to the following:</w:t>
      </w:r>
      <w:r>
        <w:rPr>
          <w:rFonts w:hint="eastAsia" w:eastAsia="宋体"/>
          <w:lang w:val="en-US" w:eastAsia="zh-CN"/>
        </w:rPr>
        <w:t xml:space="preserve"> </w:t>
      </w:r>
      <w:r>
        <w:t>Poverty alleviation</w:t>
      </w:r>
      <w:r>
        <w:rPr>
          <w:rFonts w:hint="eastAsia" w:eastAsia="宋体"/>
          <w:lang w:val="en-US" w:eastAsia="zh-CN"/>
        </w:rPr>
        <w:t xml:space="preserve"> </w:t>
      </w:r>
      <w:r>
        <w:t>Human</w:t>
      </w:r>
      <w:r>
        <w:rPr>
          <w:rFonts w:hint="eastAsia" w:eastAsia="宋体"/>
          <w:lang w:val="en-US" w:eastAsia="zh-CN"/>
        </w:rPr>
        <w:t>;</w:t>
      </w:r>
      <w:r>
        <w:t xml:space="preserve"> resources development</w:t>
      </w:r>
      <w:r>
        <w:rPr>
          <w:rFonts w:hint="eastAsia" w:eastAsia="宋体"/>
          <w:lang w:val="en-US" w:eastAsia="zh-CN"/>
        </w:rPr>
        <w:t xml:space="preserve">; </w:t>
      </w:r>
      <w:r>
        <w:t>HIV/AIDS</w:t>
      </w:r>
      <w:r>
        <w:rPr>
          <w:rFonts w:hint="eastAsia" w:eastAsia="宋体"/>
          <w:lang w:val="en-US" w:eastAsia="zh-CN"/>
        </w:rPr>
        <w:t xml:space="preserve">; </w:t>
      </w:r>
      <w:r>
        <w:t>Transnational crime</w:t>
      </w:r>
      <w:r>
        <w:rPr>
          <w:rFonts w:hint="eastAsia" w:eastAsia="宋体"/>
          <w:lang w:val="en-US" w:eastAsia="zh-CN"/>
        </w:rPr>
        <w:t xml:space="preserve">; </w:t>
      </w:r>
      <w:r>
        <w:t>Population and development</w:t>
      </w:r>
      <w:r>
        <w:rPr>
          <w:rFonts w:hint="eastAsia" w:eastAsia="宋体"/>
          <w:lang w:val="en-US" w:eastAsia="zh-CN"/>
        </w:rPr>
        <w:t xml:space="preserve">; </w:t>
      </w:r>
      <w:r>
        <w:t>Women and children in development</w:t>
      </w:r>
      <w:r>
        <w:rPr>
          <w:rFonts w:hint="eastAsia" w:eastAsia="宋体"/>
          <w:lang w:val="en-US" w:eastAsia="zh-CN"/>
        </w:rPr>
        <w:t xml:space="preserve">; </w:t>
      </w:r>
      <w:r>
        <w:t>Industrial cooperation</w:t>
      </w:r>
      <w:r>
        <w:rPr>
          <w:rFonts w:hint="eastAsia" w:eastAsia="宋体"/>
          <w:lang w:val="en-US" w:eastAsia="zh-CN"/>
        </w:rPr>
        <w:t xml:space="preserve">; </w:t>
      </w:r>
      <w:r>
        <w:t>Facilitation of trade in goods and services</w:t>
      </w:r>
      <w:r>
        <w:rPr>
          <w:rFonts w:hint="eastAsia" w:eastAsia="宋体"/>
          <w:lang w:val="en-US" w:eastAsia="zh-CN"/>
        </w:rPr>
        <w:t xml:space="preserve">; </w:t>
      </w:r>
      <w:r>
        <w:t>Transport and communication</w:t>
      </w:r>
      <w:r>
        <w:rPr>
          <w:rFonts w:hint="eastAsia" w:eastAsia="宋体"/>
          <w:lang w:val="en-US" w:eastAsia="zh-CN"/>
        </w:rPr>
        <w:t xml:space="preserve">; </w:t>
      </w:r>
      <w:r>
        <w:t>Regional cooperation in financial sector monitoring and surveillance</w:t>
      </w:r>
      <w:r>
        <w:rPr>
          <w:rFonts w:hint="eastAsia" w:eastAsia="宋体"/>
          <w:lang w:val="en-US" w:eastAsia="zh-CN"/>
        </w:rPr>
        <w:t xml:space="preserve">; </w:t>
      </w:r>
      <w:r>
        <w:t>Investment promotion and facilitation</w:t>
      </w:r>
    </w:p>
    <w:p w14:paraId="7B3A0EEE">
      <w:pPr>
        <w:numPr>
          <w:ilvl w:val="0"/>
          <w:numId w:val="0"/>
        </w:numPr>
        <w:ind w:left="360" w:leftChars="0" w:hanging="360" w:firstLineChars="0"/>
      </w:pPr>
      <w:r>
        <w:rPr>
          <w:rFonts w:hint="default" w:ascii="Arial" w:hAnsi="Arial" w:eastAsia="Calibri" w:cs="Times New Roman"/>
          <w:lang w:val="en-US" w:eastAsia="en-US" w:bidi="ar-SA"/>
        </w:rPr>
        <w:t>2.</w:t>
      </w:r>
      <w:r>
        <w:t>The ASEAN Secretariat and the ESCAP Secretariat shall cooperate in the study of issues, problems and policies of mutual interest relating to their respective organisation’s work programmes.</w:t>
      </w:r>
    </w:p>
    <w:p w14:paraId="0CD3B770">
      <w:pPr>
        <w:numPr>
          <w:ilvl w:val="0"/>
          <w:numId w:val="0"/>
        </w:numPr>
        <w:ind w:left="360" w:leftChars="0" w:hanging="360" w:firstLineChars="0"/>
      </w:pPr>
      <w:r>
        <w:rPr>
          <w:rFonts w:hint="default" w:ascii="Arial" w:hAnsi="Arial" w:eastAsia="Calibri" w:cs="Times New Roman"/>
          <w:lang w:val="en-US" w:eastAsia="en-US" w:bidi="ar-SA"/>
        </w:rPr>
        <w:t>3.</w:t>
      </w:r>
      <w:r>
        <w:t>The ASEAN Secretariat and the ESCAP Secretariat shall exchange and consult, on a regular basis, information on their programmes, activities and projects of mutual interest.</w:t>
      </w:r>
    </w:p>
    <w:p w14:paraId="27BA7CAA">
      <w:pPr>
        <w:numPr>
          <w:ilvl w:val="0"/>
          <w:numId w:val="0"/>
        </w:numPr>
        <w:ind w:left="360" w:leftChars="0" w:hanging="360" w:firstLineChars="0"/>
      </w:pPr>
      <w:r>
        <w:rPr>
          <w:rFonts w:hint="default" w:ascii="Arial" w:hAnsi="Arial" w:eastAsia="Calibri" w:cs="Times New Roman"/>
          <w:lang w:val="en-US" w:eastAsia="en-US" w:bidi="ar-SA"/>
        </w:rPr>
        <w:t>4.</w:t>
      </w:r>
      <w:r>
        <w:t>The ASEAN Secretariat and the ESCAP Secretariat cooperation shall be jointly implemented and cost-shared.</w:t>
      </w:r>
    </w:p>
    <w:p w14:paraId="0EB4E7BA">
      <w:pPr>
        <w:numPr>
          <w:ilvl w:val="0"/>
          <w:numId w:val="0"/>
        </w:numPr>
        <w:ind w:left="360" w:leftChars="0" w:hanging="360" w:firstLineChars="0"/>
      </w:pPr>
      <w:r>
        <w:rPr>
          <w:rFonts w:hint="default" w:ascii="Arial" w:hAnsi="Arial" w:eastAsia="Calibri" w:cs="Times New Roman"/>
          <w:lang w:val="en-US" w:eastAsia="en-US" w:bidi="ar-SA"/>
        </w:rPr>
        <w:t>5.</w:t>
      </w:r>
      <w:r>
        <w:t>The ASEAN Secretariat and the ESCAP Secretariat shall jointly initiate and set up an ASEAN/ESCAP technical cooperation programmes covering fields of mutual concern and interest to the two Secretariats, in the areas listed in paragraph I above. Both Secretariats shall endeavour to seek the necessary funds for this purpose. The programmes and projects shall be guided by the relevant ASEAN and ESCAP bodies and endorsed through the normal ASEAN and ESCAP process.</w:t>
      </w:r>
    </w:p>
    <w:p w14:paraId="69314BA6">
      <w:pPr>
        <w:numPr>
          <w:ilvl w:val="0"/>
          <w:numId w:val="0"/>
        </w:numPr>
        <w:ind w:left="360" w:leftChars="0" w:hanging="360" w:firstLineChars="0"/>
      </w:pPr>
      <w:r>
        <w:rPr>
          <w:rFonts w:hint="default" w:ascii="Arial" w:hAnsi="Arial" w:eastAsia="Calibri" w:cs="Times New Roman"/>
          <w:lang w:val="en-US" w:eastAsia="en-US" w:bidi="ar-SA"/>
        </w:rPr>
        <w:t>6.</w:t>
      </w:r>
      <w:r>
        <w:t>To enable a more effective and mutually beneficial cooperation, the ASEAN Secretariat and the ESCAP Secretariat agree to undertake yearly consultations at senior official level to identify and conduct possible joint activities in the areas listed under paragraph 1. Representatives of both Secretariats are to be invited to attend in relevant meetings of each other’s Secretariats, as observer.</w:t>
      </w:r>
    </w:p>
    <w:p w14:paraId="5E0E6846">
      <w:pPr>
        <w:numPr>
          <w:ilvl w:val="0"/>
          <w:numId w:val="0"/>
        </w:numPr>
        <w:ind w:left="360" w:leftChars="0" w:hanging="360" w:firstLineChars="0"/>
      </w:pPr>
      <w:r>
        <w:rPr>
          <w:rFonts w:hint="default" w:ascii="Arial" w:hAnsi="Arial" w:eastAsia="Calibri" w:cs="Times New Roman"/>
          <w:lang w:val="en-US" w:eastAsia="en-US" w:bidi="ar-SA"/>
        </w:rPr>
        <w:t>7.</w:t>
      </w:r>
      <w:r>
        <w:t>Any further specific technical and sectoral cooperation shall be accommodated by supplementary Exchange of Letters between the two Secretariats as mutually agreed upon.</w:t>
      </w:r>
    </w:p>
    <w:p w14:paraId="1FC84930">
      <w:pPr>
        <w:numPr>
          <w:ilvl w:val="0"/>
          <w:numId w:val="0"/>
        </w:numPr>
        <w:ind w:left="360" w:leftChars="0" w:hanging="360" w:firstLineChars="0"/>
      </w:pPr>
      <w:r>
        <w:rPr>
          <w:rFonts w:hint="default" w:ascii="Arial" w:hAnsi="Arial" w:eastAsia="Calibri" w:cs="Times New Roman"/>
          <w:lang w:val="en-US" w:eastAsia="en-US" w:bidi="ar-SA"/>
        </w:rPr>
        <w:t>8.</w:t>
      </w:r>
      <w:r>
        <w:t>The cooperation could be extended to ESCAP’s subsidiary bodies such as the Asian and Pacific Centre for Transfer of Technology (APCTT), Regional Coordination Centre for Research and Development of Coarse Grains, Pulses, Roots and Tuber Crops in the Humid Tropics of Asia and the Pacific (CGPRT) and the Statistical Institute for Asia and the Pacific (SlAP).</w:t>
      </w:r>
    </w:p>
    <w:p w14:paraId="608ADE2C">
      <w:pPr>
        <w:numPr>
          <w:ilvl w:val="0"/>
          <w:numId w:val="0"/>
        </w:numPr>
        <w:ind w:left="360" w:leftChars="0" w:hanging="360" w:firstLineChars="0"/>
      </w:pPr>
      <w:r>
        <w:rPr>
          <w:rFonts w:hint="default" w:ascii="Arial" w:hAnsi="Arial" w:eastAsia="Calibri" w:cs="Times New Roman"/>
          <w:lang w:val="en-US" w:eastAsia="en-US" w:bidi="ar-SA"/>
        </w:rPr>
        <w:t>9.</w:t>
      </w:r>
      <w:r>
        <w:t>The present Memorandum may be amended by written consent of the Parties.</w:t>
      </w:r>
    </w:p>
    <w:p w14:paraId="525BB40E">
      <w:pPr>
        <w:numPr>
          <w:ilvl w:val="0"/>
          <w:numId w:val="0"/>
        </w:numPr>
        <w:ind w:left="360" w:leftChars="0" w:hanging="360" w:firstLineChars="0"/>
      </w:pPr>
      <w:r>
        <w:rPr>
          <w:rFonts w:hint="default" w:ascii="Arial" w:hAnsi="Arial" w:eastAsia="Calibri" w:cs="Times New Roman"/>
          <w:lang w:val="en-US" w:eastAsia="en-US" w:bidi="ar-SA"/>
        </w:rPr>
        <w:t>10.</w:t>
      </w:r>
      <w:bookmarkStart w:id="0" w:name="_GoBack"/>
      <w:bookmarkEnd w:id="0"/>
      <w:r>
        <w:t>The ASEAN Secretariat and the ESCAP Secretariat shall implement this Memorandum in conformity with their regulations, rules and administrative practices.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39A4F">
    <w:pPr>
      <w:pStyle w:val="9"/>
      <w:tabs>
        <w:tab w:val="right" w:pos="8931"/>
        <w:tab w:val="clear" w:pos="9360"/>
      </w:tabs>
      <w:jc w:val="right"/>
    </w:pPr>
  </w:p>
  <w:p w14:paraId="4D0D33FB">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DB9A1">
    <w:pPr>
      <w:pStyle w:val="9"/>
      <w:tabs>
        <w:tab w:val="right" w:pos="8931"/>
        <w:tab w:val="clear" w:pos="9360"/>
      </w:tabs>
      <w:jc w:val="right"/>
    </w:pPr>
  </w:p>
  <w:p w14:paraId="0C9E4C87">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E0FE29">
    <w:pPr>
      <w:pStyle w:val="10"/>
      <w:pBdr>
        <w:bottom w:val="single" w:color="auto" w:sz="4" w:space="1"/>
      </w:pBdr>
      <w:rPr>
        <w:rFonts w:cs="Arial"/>
        <w:caps/>
        <w:color w:val="808080"/>
        <w:sz w:val="16"/>
        <w:szCs w:val="16"/>
      </w:rPr>
    </w:pPr>
    <w:r>
      <w:rPr>
        <w:rFonts w:cs="Arial"/>
        <w:caps/>
        <w:color w:val="808080"/>
        <w:sz w:val="16"/>
        <w:szCs w:val="16"/>
      </w:rPr>
      <w:t>2002 ASEC-UNESCAP MOU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EF"/>
    <w:rsid w:val="00000FB0"/>
    <w:rsid w:val="00002446"/>
    <w:rsid w:val="000043E5"/>
    <w:rsid w:val="00011723"/>
    <w:rsid w:val="00013D73"/>
    <w:rsid w:val="000173F4"/>
    <w:rsid w:val="00022AE1"/>
    <w:rsid w:val="00023AFA"/>
    <w:rsid w:val="00025831"/>
    <w:rsid w:val="000260A8"/>
    <w:rsid w:val="000263EF"/>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54F1"/>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5839"/>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7259C"/>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5707"/>
    <w:rsid w:val="005C6ADE"/>
    <w:rsid w:val="005D3068"/>
    <w:rsid w:val="005D5714"/>
    <w:rsid w:val="005D59E8"/>
    <w:rsid w:val="005E0D13"/>
    <w:rsid w:val="005E264A"/>
    <w:rsid w:val="005E2E8D"/>
    <w:rsid w:val="005E6807"/>
    <w:rsid w:val="005F25E1"/>
    <w:rsid w:val="005F5FD1"/>
    <w:rsid w:val="006056CA"/>
    <w:rsid w:val="006077DA"/>
    <w:rsid w:val="00612031"/>
    <w:rsid w:val="00615E91"/>
    <w:rsid w:val="00617785"/>
    <w:rsid w:val="00620043"/>
    <w:rsid w:val="00624B74"/>
    <w:rsid w:val="0062758C"/>
    <w:rsid w:val="00627B91"/>
    <w:rsid w:val="0064082A"/>
    <w:rsid w:val="00642035"/>
    <w:rsid w:val="0064206B"/>
    <w:rsid w:val="00646905"/>
    <w:rsid w:val="00646B32"/>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1B17"/>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420"/>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05C1"/>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6C62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3"/>
    <w:unhideWhenUsed/>
    <w:qFormat/>
    <w:uiPriority w:val="99"/>
    <w:pPr>
      <w:tabs>
        <w:tab w:val="center" w:pos="4680"/>
        <w:tab w:val="right" w:pos="9360"/>
      </w:tabs>
      <w:spacing w:before="0" w:after="0" w:line="240" w:lineRule="auto"/>
    </w:pPr>
  </w:style>
  <w:style w:type="paragraph" w:styleId="10">
    <w:name w:val="header"/>
    <w:basedOn w:val="1"/>
    <w:link w:val="42"/>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4">
    <w:name w:val="footnote text"/>
    <w:basedOn w:val="1"/>
    <w:link w:val="45"/>
    <w:semiHidden/>
    <w:unhideWhenUsed/>
    <w:qFormat/>
    <w:uiPriority w:val="99"/>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character" w:styleId="23">
    <w:name w:val="footnote reference"/>
    <w:basedOn w:val="20"/>
    <w:semiHidden/>
    <w:unhideWhenUsed/>
    <w:qFormat/>
    <w:uiPriority w:val="99"/>
    <w:rPr>
      <w:vertAlign w:val="superscript"/>
    </w:rPr>
  </w:style>
  <w:style w:type="paragraph" w:customStyle="1" w:styleId="24">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5">
    <w:name w:val="Heading 1 Char"/>
    <w:link w:val="2"/>
    <w:qFormat/>
    <w:uiPriority w:val="9"/>
    <w:rPr>
      <w:rFonts w:ascii="Arial" w:hAnsi="Arial" w:eastAsia="Times New Roman"/>
      <w:b/>
      <w:bCs/>
      <w:caps/>
      <w:sz w:val="28"/>
      <w:szCs w:val="28"/>
      <w:lang w:val="en-US" w:eastAsia="en-US"/>
    </w:rPr>
  </w:style>
  <w:style w:type="paragraph" w:customStyle="1" w:styleId="26">
    <w:name w:val="CIL 2 Heading"/>
    <w:basedOn w:val="3"/>
    <w:autoRedefine/>
    <w:qFormat/>
    <w:uiPriority w:val="0"/>
    <w:rPr>
      <w:rFonts w:eastAsia="Batang" w:cs="Arial"/>
      <w:b w:val="0"/>
      <w:iCs/>
      <w:caps w:val="0"/>
      <w:szCs w:val="28"/>
      <w:lang w:val="en-GB" w:eastAsia="ko-KR"/>
    </w:rPr>
  </w:style>
  <w:style w:type="character" w:customStyle="1" w:styleId="27">
    <w:name w:val="Heading 2 Char"/>
    <w:link w:val="3"/>
    <w:qFormat/>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qFormat/>
    <w:uiPriority w:val="0"/>
    <w:rPr>
      <w:rFonts w:ascii="Arial" w:hAnsi="Arial" w:eastAsia="Batang" w:cs="Arial"/>
      <w:color w:val="808080"/>
      <w:sz w:val="16"/>
      <w:szCs w:val="16"/>
      <w:lang w:val="en-GB" w:eastAsia="ko-KR"/>
    </w:rPr>
  </w:style>
  <w:style w:type="paragraph" w:customStyle="1" w:styleId="30">
    <w:name w:val="CIL paragraph"/>
    <w:basedOn w:val="1"/>
    <w:autoRedefine/>
    <w:qFormat/>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qFormat/>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qFormat/>
    <w:uiPriority w:val="9"/>
    <w:rPr>
      <w:rFonts w:ascii="Arial" w:hAnsi="Arial"/>
      <w:u w:val="single"/>
      <w:lang w:val="en-US" w:eastAsia="en-US"/>
    </w:rPr>
  </w:style>
  <w:style w:type="paragraph" w:customStyle="1" w:styleId="35">
    <w:name w:val="CIL L1 TOC"/>
    <w:basedOn w:val="11"/>
    <w:autoRedefine/>
    <w:qFormat/>
    <w:uiPriority w:val="0"/>
    <w:pPr>
      <w:tabs>
        <w:tab w:val="right" w:leader="dot" w:pos="9350"/>
      </w:tabs>
      <w:spacing w:before="120" w:after="120" w:line="360" w:lineRule="auto"/>
    </w:pPr>
    <w:rPr>
      <w:rFonts w:cs="Arial"/>
    </w:rPr>
  </w:style>
  <w:style w:type="paragraph" w:customStyle="1" w:styleId="36">
    <w:name w:val="Style1"/>
    <w:basedOn w:val="16"/>
    <w:autoRedefine/>
    <w:qFormat/>
    <w:uiPriority w:val="0"/>
    <w:pPr>
      <w:tabs>
        <w:tab w:val="right" w:leader="dot" w:pos="9350"/>
      </w:tabs>
      <w:spacing w:line="360" w:lineRule="auto"/>
      <w:ind w:left="202"/>
    </w:pPr>
    <w:rPr>
      <w:rFonts w:cs="Arial"/>
    </w:rPr>
  </w:style>
  <w:style w:type="paragraph" w:customStyle="1" w:styleId="37">
    <w:name w:val="CIL L2 TOC"/>
    <w:basedOn w:val="16"/>
    <w:autoRedefine/>
    <w:qFormat/>
    <w:uiPriority w:val="0"/>
    <w:pPr>
      <w:tabs>
        <w:tab w:val="right" w:leader="dot" w:pos="9350"/>
      </w:tabs>
      <w:spacing w:line="360" w:lineRule="auto"/>
      <w:ind w:left="202"/>
    </w:pPr>
    <w:rPr>
      <w:rFonts w:cs="Arial"/>
    </w:rPr>
  </w:style>
  <w:style w:type="paragraph" w:customStyle="1" w:styleId="38">
    <w:name w:val="CIL Paragraph"/>
    <w:basedOn w:val="1"/>
    <w:next w:val="1"/>
    <w:autoRedefine/>
    <w:qFormat/>
    <w:uiPriority w:val="0"/>
  </w:style>
  <w:style w:type="paragraph" w:customStyle="1" w:styleId="3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3"/>
    <w:qFormat/>
    <w:uiPriority w:val="11"/>
    <w:rPr>
      <w:rFonts w:eastAsia="Times New Roman" w:cs="Times New Roman"/>
      <w:i/>
      <w:szCs w:val="24"/>
      <w:lang w:val="en-GB" w:eastAsia="ko-KR"/>
    </w:rPr>
  </w:style>
  <w:style w:type="character" w:customStyle="1" w:styleId="41">
    <w:name w:val="Title Char"/>
    <w:link w:val="18"/>
    <w:qFormat/>
    <w:uiPriority w:val="10"/>
    <w:rPr>
      <w:rFonts w:eastAsia="Times New Roman" w:cs="Times New Roman"/>
      <w:b/>
      <w:bCs/>
      <w:caps/>
      <w:kern w:val="28"/>
      <w:sz w:val="28"/>
      <w:szCs w:val="32"/>
      <w:lang w:val="en-GB" w:eastAsia="ko-KR"/>
    </w:rPr>
  </w:style>
  <w:style w:type="character" w:customStyle="1" w:styleId="42">
    <w:name w:val="Header Char"/>
    <w:link w:val="10"/>
    <w:qFormat/>
    <w:uiPriority w:val="99"/>
    <w:rPr>
      <w:rFonts w:ascii="Arial" w:hAnsi="Arial"/>
    </w:rPr>
  </w:style>
  <w:style w:type="character" w:customStyle="1" w:styleId="43">
    <w:name w:val="Footer Char"/>
    <w:link w:val="9"/>
    <w:qFormat/>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5">
    <w:name w:val="Footnote Text Char"/>
    <w:basedOn w:val="20"/>
    <w:link w:val="14"/>
    <w:semiHidden/>
    <w:qFormat/>
    <w:uiPriority w:val="99"/>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A5935-EF64-4772-8DD3-B58645E94771}">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1</Pages>
  <Words>672</Words>
  <Characters>4002</Characters>
  <Lines>69</Lines>
  <Paragraphs>30</Paragraphs>
  <TotalTime>1</TotalTime>
  <ScaleCrop>false</ScaleCrop>
  <LinksUpToDate>false</LinksUpToDate>
  <CharactersWithSpaces>4626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2019-11-22T02:23:00Z</dcterms:created>
  <dc:creator>Muhammad Shahul Hamid Bin Abdul Razak</dc:creator>
  <cp:lastModifiedBy>Patrick</cp:lastModifiedBy>
  <cp:lastPrinted>2017-03-06T14:09:00Z</cp:lastPrinted>
  <dcterms:modified xsi:type="dcterms:W3CDTF">2025-07-29T16:07:24Z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FF4A1D60E9C14F4B90D91C26CC07459E_12</vt:lpwstr>
  </property>
</Properties>
</file>