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6E9F0">
      <w:pPr>
        <w:pStyle w:val="29"/>
      </w:pPr>
      <w:bookmarkStart w:id="0" w:name="_Toc456875747"/>
      <w:r>
        <w:t>1976 Treaty of Amity and Cooperation</w:t>
      </w:r>
      <w:bookmarkEnd w:id="0"/>
      <w:bookmarkStart w:id="1" w:name="_Toc456875748"/>
      <w:r>
        <w:t xml:space="preserve"> in Southeast Asia</w:t>
      </w:r>
      <w:bookmarkEnd w:id="1"/>
      <w:r>
        <w:t xml:space="preserve"> </w:t>
      </w:r>
    </w:p>
    <w:p w14:paraId="5E7EFCEA">
      <w:pPr>
        <w:pStyle w:val="32"/>
        <w:numPr>
          <w:ilvl w:val="0"/>
          <w:numId w:val="0"/>
        </w:numPr>
        <w:ind w:left="425" w:leftChars="0" w:hanging="425" w:firstLineChars="0"/>
      </w:pPr>
      <w:r>
        <w:rPr>
          <w:rFonts w:hint="default" w:ascii="Arial" w:hAnsi="Arial" w:eastAsia="Calibri" w:cs="Arial"/>
          <w:sz w:val="20"/>
          <w:szCs w:val="20"/>
          <w:lang w:val="en-US" w:eastAsia="en-US" w:bidi="ar-SA"/>
        </w:rPr>
        <w:t>1.</w:t>
      </w:r>
      <w:bookmarkStart w:id="2" w:name="_GoBack"/>
      <w:bookmarkEnd w:id="2"/>
      <w:r>
        <w:t>The purpose of this Treaty is to promote perpetual peace, everlasting amity and cooperation among their peoples which would contribute to their strength, solidarity and closer relationship.</w:t>
      </w:r>
    </w:p>
    <w:p w14:paraId="2DDDDFBB">
      <w:pPr>
        <w:pStyle w:val="32"/>
        <w:numPr>
          <w:ilvl w:val="0"/>
          <w:numId w:val="0"/>
        </w:numPr>
        <w:ind w:left="425" w:leftChars="0" w:hanging="425" w:firstLineChars="0"/>
      </w:pPr>
      <w:r>
        <w:rPr>
          <w:rFonts w:hint="default" w:ascii="Arial" w:hAnsi="Arial" w:eastAsia="Calibri" w:cs="Arial"/>
          <w:sz w:val="20"/>
          <w:szCs w:val="20"/>
          <w:lang w:val="en-US" w:eastAsia="en-US" w:bidi="ar-SA"/>
        </w:rPr>
        <w:t>2.</w:t>
      </w:r>
      <w:r>
        <w:t>In their relations with one another, the High Contracting Parties shall be guided by the following fundamental principles:</w:t>
      </w:r>
      <w:r>
        <w:rPr>
          <w:rFonts w:hint="eastAsia" w:eastAsia="宋体"/>
          <w:lang w:val="en-US" w:eastAsia="zh-CN"/>
        </w:rPr>
        <w:t xml:space="preserve"> </w:t>
      </w:r>
      <w:r>
        <w:t>Mutual respect for the independence, sovereignty, equality, territorial integrity and national identity of all nations;</w:t>
      </w:r>
      <w:r>
        <w:rPr>
          <w:rFonts w:hint="eastAsia" w:eastAsia="宋体"/>
          <w:lang w:val="en-US" w:eastAsia="zh-CN"/>
        </w:rPr>
        <w:t xml:space="preserve"> </w:t>
      </w:r>
      <w:r>
        <w:t xml:space="preserve">The right of every State to lead its national existence free from external interference, subversion or coercion; Non-interference in the internal affairs of one another; </w:t>
      </w:r>
      <w:r>
        <w:rPr>
          <w:rFonts w:hint="eastAsia" w:eastAsia="宋体"/>
          <w:lang w:val="en-US" w:eastAsia="zh-CN"/>
        </w:rPr>
        <w:t xml:space="preserve"> </w:t>
      </w:r>
      <w:r>
        <w:t>Settlement of differences or disputes by peaceful means;</w:t>
      </w:r>
      <w:r>
        <w:rPr>
          <w:rFonts w:hint="eastAsia" w:eastAsia="宋体"/>
          <w:lang w:val="en-US" w:eastAsia="zh-CN"/>
        </w:rPr>
        <w:t xml:space="preserve"> </w:t>
      </w:r>
      <w:r>
        <w:t xml:space="preserve">Renunciation of the threat or use of force; </w:t>
      </w:r>
      <w:r>
        <w:rPr>
          <w:rFonts w:hint="eastAsia" w:eastAsia="宋体"/>
          <w:lang w:val="en-US" w:eastAsia="zh-CN"/>
        </w:rPr>
        <w:t xml:space="preserve"> </w:t>
      </w:r>
      <w:r>
        <w:t xml:space="preserve">Effective cooperation among themselves. </w:t>
      </w:r>
    </w:p>
    <w:p w14:paraId="26922A11">
      <w:pPr>
        <w:pStyle w:val="32"/>
        <w:numPr>
          <w:ilvl w:val="0"/>
          <w:numId w:val="0"/>
        </w:numPr>
        <w:ind w:left="425" w:leftChars="0" w:hanging="425" w:firstLineChars="0"/>
      </w:pPr>
      <w:r>
        <w:rPr>
          <w:rFonts w:hint="default" w:ascii="Arial" w:hAnsi="Arial" w:eastAsia="Calibri" w:cs="Arial"/>
          <w:sz w:val="20"/>
          <w:szCs w:val="20"/>
          <w:lang w:val="en-US" w:eastAsia="en-US" w:bidi="ar-SA"/>
        </w:rPr>
        <w:t>3.</w:t>
      </w:r>
      <w:r>
        <w:t xml:space="preserve">In pursuance of the purpose of this Treaty the High Contracting Parties shall endeavour to develop and strengthen the traditional, cultural and historical ties of friendship, good neighbourliness and cooperation which bind them together and shall fulfill in good faith the obligations assumed under this Treaty. In order to promote closer understanding among them, the High Contracting Parties shall encourage and facilitate contact and intercourse among their peoples. </w:t>
      </w:r>
    </w:p>
    <w:p w14:paraId="73ECEEAF">
      <w:pPr>
        <w:pStyle w:val="32"/>
        <w:numPr>
          <w:ilvl w:val="0"/>
          <w:numId w:val="0"/>
        </w:numPr>
        <w:ind w:left="425" w:leftChars="0" w:hanging="425" w:firstLineChars="0"/>
      </w:pPr>
      <w:r>
        <w:rPr>
          <w:rFonts w:hint="default" w:ascii="Arial" w:hAnsi="Arial" w:eastAsia="Calibri" w:cs="Arial"/>
          <w:sz w:val="20"/>
          <w:szCs w:val="20"/>
          <w:lang w:val="en-US" w:eastAsia="en-US" w:bidi="ar-SA"/>
        </w:rPr>
        <w:t>4.</w:t>
      </w:r>
      <w:r>
        <w:t xml:space="preserve">The High Contracting Parties shall promote active cooperation in the economic, social, technical, scientific and administrative fields as well as in matters of common ideals and aspirations of international peace and stability in the region and all other matters of common interest. </w:t>
      </w:r>
    </w:p>
    <w:p w14:paraId="112C7CF5">
      <w:pPr>
        <w:pStyle w:val="32"/>
        <w:numPr>
          <w:ilvl w:val="0"/>
          <w:numId w:val="0"/>
        </w:numPr>
        <w:ind w:left="425" w:leftChars="0" w:hanging="425" w:firstLineChars="0"/>
      </w:pPr>
      <w:r>
        <w:rPr>
          <w:rFonts w:hint="default" w:ascii="Arial" w:hAnsi="Arial" w:eastAsia="Calibri" w:cs="Arial"/>
          <w:sz w:val="20"/>
          <w:szCs w:val="20"/>
          <w:lang w:val="en-US" w:eastAsia="en-US" w:bidi="ar-SA"/>
        </w:rPr>
        <w:t>5.</w:t>
      </w:r>
      <w:r>
        <w:t xml:space="preserve">Pursuant to Article 4 the High Contracting Parties shall exert their maximum efforts multilaterally as well as bilaterally on the basis of equality, non-discrimination and mutual benefit. </w:t>
      </w:r>
    </w:p>
    <w:p w14:paraId="74E90E77">
      <w:pPr>
        <w:pStyle w:val="32"/>
        <w:numPr>
          <w:ilvl w:val="0"/>
          <w:numId w:val="0"/>
        </w:numPr>
        <w:ind w:left="425" w:leftChars="0" w:hanging="425" w:firstLineChars="0"/>
      </w:pPr>
      <w:r>
        <w:rPr>
          <w:rFonts w:hint="default" w:ascii="Arial" w:hAnsi="Arial" w:eastAsia="Calibri" w:cs="Arial"/>
          <w:sz w:val="20"/>
          <w:szCs w:val="20"/>
          <w:lang w:val="en-US" w:eastAsia="en-US" w:bidi="ar-SA"/>
        </w:rPr>
        <w:t>6.</w:t>
      </w:r>
      <w:r>
        <w:t>The High Contracting Parties shall collaborate for the acceleration of the economic growth in the region in order to strengthen the foundation for a prosperous and peaceful community of nations in Southeast Asia. To this end, they shall promote the greater utilization of their agriculture and industries, the expansion of their trade and the improvement of their economic infrastructure for the mutual benefit of their peoples. In this regard, they shall continue to explore all avenues for close and beneficial cooperation with other States as well as international and regional organisations outside the region.</w:t>
      </w:r>
    </w:p>
    <w:p w14:paraId="69CEBA8E">
      <w:pPr>
        <w:pStyle w:val="32"/>
        <w:numPr>
          <w:ilvl w:val="0"/>
          <w:numId w:val="0"/>
        </w:numPr>
        <w:ind w:left="425" w:leftChars="0" w:hanging="425" w:firstLineChars="0"/>
      </w:pPr>
      <w:r>
        <w:rPr>
          <w:rFonts w:hint="default" w:ascii="Arial" w:hAnsi="Arial" w:eastAsia="Calibri" w:cs="Arial"/>
          <w:sz w:val="20"/>
          <w:szCs w:val="20"/>
          <w:lang w:val="en-US" w:eastAsia="en-US" w:bidi="ar-SA"/>
        </w:rPr>
        <w:t>7.</w:t>
      </w:r>
      <w:r>
        <w:t xml:space="preserve">The High Contracting Parties, in order to achieve social justice and to raise the standards of living of the peoples of the region, shall intensify economic cooperation. For this purpose, they shall adopt appropriate regional strategies for economic development and mutual assistance. </w:t>
      </w:r>
    </w:p>
    <w:p w14:paraId="286C4422">
      <w:pPr>
        <w:pStyle w:val="32"/>
        <w:numPr>
          <w:ilvl w:val="0"/>
          <w:numId w:val="0"/>
        </w:numPr>
        <w:ind w:left="425" w:leftChars="0" w:hanging="425" w:firstLineChars="0"/>
      </w:pPr>
      <w:r>
        <w:rPr>
          <w:rFonts w:hint="default" w:ascii="Arial" w:hAnsi="Arial" w:eastAsia="Calibri" w:cs="Arial"/>
          <w:sz w:val="20"/>
          <w:szCs w:val="20"/>
          <w:lang w:val="en-US" w:eastAsia="en-US" w:bidi="ar-SA"/>
        </w:rPr>
        <w:t>8.</w:t>
      </w:r>
      <w:r>
        <w:t xml:space="preserve">The High Contracting Parties shall strive to achieve the closest cooperation on the widest scale and shall seek to provide assistance to one another in the form of training and research facilities in the social, cultural, technical, scientific and administrative fields. </w:t>
      </w:r>
    </w:p>
    <w:p w14:paraId="573250F9">
      <w:pPr>
        <w:pStyle w:val="32"/>
        <w:numPr>
          <w:ilvl w:val="0"/>
          <w:numId w:val="0"/>
        </w:numPr>
        <w:ind w:left="425" w:leftChars="0" w:hanging="425" w:firstLineChars="0"/>
      </w:pPr>
      <w:r>
        <w:rPr>
          <w:rFonts w:hint="default" w:ascii="Arial" w:hAnsi="Arial" w:eastAsia="Calibri" w:cs="Arial"/>
          <w:sz w:val="20"/>
          <w:szCs w:val="20"/>
          <w:lang w:val="en-US" w:eastAsia="en-US" w:bidi="ar-SA"/>
        </w:rPr>
        <w:t>9.</w:t>
      </w:r>
      <w:r>
        <w:t xml:space="preserve">The High Contracting Parties shall endeavour to foster cooperation in the furtherance of the cause of peace, harmony, and stability in the region. To this end, the High Contracting Parties shall maintain regular contacts and consultations with one another on international and regional matters with a view to coordinating their views actions and policies. </w:t>
      </w:r>
    </w:p>
    <w:p w14:paraId="5E97EC9A">
      <w:pPr>
        <w:pStyle w:val="32"/>
        <w:numPr>
          <w:ilvl w:val="0"/>
          <w:numId w:val="0"/>
        </w:numPr>
        <w:ind w:left="425" w:leftChars="0" w:hanging="425" w:firstLineChars="0"/>
      </w:pPr>
      <w:r>
        <w:rPr>
          <w:rFonts w:hint="default" w:ascii="Arial" w:hAnsi="Arial" w:eastAsia="Calibri" w:cs="Arial"/>
          <w:sz w:val="20"/>
          <w:szCs w:val="20"/>
          <w:lang w:val="en-US" w:eastAsia="en-US" w:bidi="ar-SA"/>
        </w:rPr>
        <w:t>10.</w:t>
      </w:r>
      <w:r>
        <w:t>Each High Contracting Party shall not in any manner or form participate in any activity which shall constitute a threat to the political and economic stability, sovereignty, or territorial integrity of another High Contracting Party.</w:t>
      </w:r>
    </w:p>
    <w:p w14:paraId="1CA0CF56">
      <w:pPr>
        <w:pStyle w:val="32"/>
        <w:numPr>
          <w:ilvl w:val="0"/>
          <w:numId w:val="0"/>
        </w:numPr>
        <w:ind w:left="425" w:leftChars="0" w:hanging="425" w:firstLineChars="0"/>
      </w:pPr>
      <w:r>
        <w:rPr>
          <w:rFonts w:hint="default" w:ascii="Arial" w:hAnsi="Arial" w:eastAsia="Calibri" w:cs="Arial"/>
          <w:sz w:val="20"/>
          <w:szCs w:val="20"/>
          <w:lang w:val="en-US" w:eastAsia="en-US" w:bidi="ar-SA"/>
        </w:rPr>
        <w:t>11.</w:t>
      </w:r>
      <w:r>
        <w:t xml:space="preserve">The High Contracting Parties shall endeavour to strengthen their respective national resilience in their political, economic, socio-cultural as well as security fields in conformity with their respective ideals and aspirations, free from external interference as well as internal subversive activities in order to preserve their respective national identities. </w:t>
      </w:r>
    </w:p>
    <w:p w14:paraId="031730F1">
      <w:pPr>
        <w:pStyle w:val="32"/>
        <w:numPr>
          <w:ilvl w:val="0"/>
          <w:numId w:val="0"/>
        </w:numPr>
        <w:ind w:left="425" w:leftChars="0" w:hanging="425" w:firstLineChars="0"/>
      </w:pPr>
      <w:r>
        <w:rPr>
          <w:rFonts w:hint="default" w:ascii="Arial" w:hAnsi="Arial" w:eastAsia="Calibri" w:cs="Arial"/>
          <w:sz w:val="20"/>
          <w:szCs w:val="20"/>
          <w:lang w:val="en-US" w:eastAsia="en-US" w:bidi="ar-SA"/>
        </w:rPr>
        <w:t>12.</w:t>
      </w:r>
      <w:r>
        <w:t xml:space="preserve">The High Contracting Parties in their efforts to achieve regional prosperity and security, shall endeavour to cooperate in all fields for the promotion of regional resilience, based on the principles of self-confidence, self-reliance, mutual respect, cooperation and solidarity which will constitute the foundation for a strong and viable community of nations in Southeast Asia. </w:t>
      </w:r>
    </w:p>
    <w:p w14:paraId="49BE1875">
      <w:pPr>
        <w:pStyle w:val="32"/>
        <w:numPr>
          <w:ilvl w:val="0"/>
          <w:numId w:val="0"/>
        </w:numPr>
        <w:ind w:left="425" w:leftChars="0" w:hanging="425" w:firstLineChars="0"/>
      </w:pPr>
      <w:r>
        <w:rPr>
          <w:rFonts w:hint="default" w:ascii="Arial" w:hAnsi="Arial" w:eastAsia="Calibri" w:cs="Arial"/>
          <w:sz w:val="20"/>
          <w:szCs w:val="20"/>
          <w:lang w:val="en-US" w:eastAsia="en-US" w:bidi="ar-SA"/>
        </w:rPr>
        <w:t>13.</w:t>
      </w:r>
      <w:r>
        <w:t xml:space="preserve">The High Contracting Parties shall have the determination and good faith to prevent disputes from arising. In case disputes on matters directly affecting them should arise, especially disputes likely to disturb regional peace and harmony, they shall refrain from the threat or use of force and shall at all times settle such disputes among themselves through friendly negotiations. </w:t>
      </w:r>
    </w:p>
    <w:p w14:paraId="722674A6">
      <w:pPr>
        <w:pStyle w:val="32"/>
        <w:numPr>
          <w:ilvl w:val="0"/>
          <w:numId w:val="0"/>
        </w:numPr>
        <w:ind w:left="425" w:leftChars="0" w:hanging="425" w:firstLineChars="0"/>
      </w:pPr>
      <w:r>
        <w:rPr>
          <w:rFonts w:hint="default" w:ascii="Arial" w:hAnsi="Arial" w:eastAsia="Calibri" w:cs="Arial"/>
          <w:sz w:val="20"/>
          <w:szCs w:val="20"/>
          <w:lang w:val="en-US" w:eastAsia="en-US" w:bidi="ar-SA"/>
        </w:rPr>
        <w:t>14.</w:t>
      </w:r>
      <w:r>
        <w:t xml:space="preserve">To settle disputes through regional processes, the High Contracting Parties shall constitute, as a continuing body, a High Council comprising a Representative at ministerial level from each of the High Contracting Parties to take cognizance of the existence of disputes or situations likely to disturb regional peace and harmony. </w:t>
      </w:r>
    </w:p>
    <w:p w14:paraId="6DA22597">
      <w:pPr>
        <w:pStyle w:val="32"/>
        <w:numPr>
          <w:ilvl w:val="0"/>
          <w:numId w:val="0"/>
        </w:numPr>
        <w:ind w:left="425" w:leftChars="0" w:hanging="425" w:firstLineChars="0"/>
      </w:pPr>
      <w:r>
        <w:rPr>
          <w:rFonts w:hint="default" w:ascii="Arial" w:hAnsi="Arial" w:eastAsia="Calibri" w:cs="Arial"/>
          <w:sz w:val="20"/>
          <w:szCs w:val="20"/>
          <w:lang w:val="en-US" w:eastAsia="en-US" w:bidi="ar-SA"/>
        </w:rPr>
        <w:t>15.</w:t>
      </w:r>
      <w:r>
        <w:t xml:space="preserve">In the event no solution is reached through direct negotiations, the High Council shall take cognizance of the dispute or the situation and shall recommend to the parties in dispute appropriate means of settlement such as good offices, mediation, inquiry or conciliation. The High Council may however offer its good offices, or upon agreement of the parties in dispute, constitute itself into a committee of mediation, inquiry or conciliation. When deemed necessary, the High Council shall recommend appropriate measures for the prevention of a deterioration of the dispute or the situation. </w:t>
      </w:r>
    </w:p>
    <w:p w14:paraId="4C7872CA">
      <w:pPr>
        <w:pStyle w:val="32"/>
        <w:numPr>
          <w:ilvl w:val="0"/>
          <w:numId w:val="0"/>
        </w:numPr>
        <w:ind w:left="425" w:leftChars="0" w:hanging="425" w:firstLineChars="0"/>
      </w:pPr>
      <w:r>
        <w:rPr>
          <w:rFonts w:hint="default" w:ascii="Arial" w:hAnsi="Arial" w:eastAsia="Calibri" w:cs="Arial"/>
          <w:sz w:val="20"/>
          <w:szCs w:val="20"/>
          <w:lang w:val="en-US" w:eastAsia="en-US" w:bidi="ar-SA"/>
        </w:rPr>
        <w:t>16.</w:t>
      </w:r>
      <w:r>
        <w:t xml:space="preserve">The foregoing provision of this Chapter shall not apply to a dispute unless all the parties to the dispute agree to their application to that dispute. However, this shall not preclude the other High Contracting Parties not party to the dispute from offering all possible assistance to settle the said dispute. Parties to the dispute should be well disposed towards such offers of assistance. </w:t>
      </w:r>
    </w:p>
    <w:p w14:paraId="56E3E041">
      <w:pPr>
        <w:pStyle w:val="32"/>
        <w:numPr>
          <w:ilvl w:val="0"/>
          <w:numId w:val="0"/>
        </w:numPr>
        <w:ind w:left="425" w:leftChars="0" w:hanging="425" w:firstLineChars="0"/>
      </w:pPr>
      <w:r>
        <w:rPr>
          <w:rFonts w:hint="default" w:ascii="Arial" w:hAnsi="Arial" w:eastAsia="Calibri" w:cs="Arial"/>
          <w:sz w:val="20"/>
          <w:szCs w:val="20"/>
          <w:lang w:val="en-US" w:eastAsia="en-US" w:bidi="ar-SA"/>
        </w:rPr>
        <w:t>17.</w:t>
      </w:r>
      <w:r>
        <w:t xml:space="preserve">Nothing in this Treaty shall preclude recourse to the modes of peaceful settlement contained in Article 33(l) of the Charter of the United Nations. The High Contracting Parties which are parties to a dispute should be encouraged to take initiatives to solve it by friendly negotiations before resorting to the other procedures provided for in the Charter of the United Nations. </w:t>
      </w:r>
    </w:p>
    <w:p w14:paraId="2836A883">
      <w:pPr>
        <w:pStyle w:val="32"/>
        <w:numPr>
          <w:ilvl w:val="0"/>
          <w:numId w:val="0"/>
        </w:numPr>
        <w:ind w:left="425" w:leftChars="0" w:hanging="425" w:firstLineChars="0"/>
      </w:pPr>
      <w:r>
        <w:rPr>
          <w:rFonts w:hint="default" w:ascii="Arial" w:hAnsi="Arial" w:eastAsia="Calibri" w:cs="Arial"/>
          <w:sz w:val="20"/>
          <w:szCs w:val="20"/>
          <w:lang w:val="en-US" w:eastAsia="en-US" w:bidi="ar-SA"/>
        </w:rPr>
        <w:t>18.</w:t>
      </w:r>
      <w:r>
        <w:t xml:space="preserve">This Treaty shall be signed by the Republic of Indonesia, Malaysia, the Republic of the Philippines, the Republic of Singapore and the Kingdom of Thailand. It shall be ratified in accordance with the constitutional procedures of each signatory State. It shall be open for accession by other States in Southeast Asia. </w:t>
      </w:r>
    </w:p>
    <w:p w14:paraId="5BDDD27E">
      <w:pPr>
        <w:pStyle w:val="32"/>
        <w:numPr>
          <w:ilvl w:val="0"/>
          <w:numId w:val="0"/>
        </w:numPr>
        <w:ind w:left="425" w:leftChars="0" w:hanging="425" w:firstLineChars="0"/>
      </w:pPr>
      <w:r>
        <w:rPr>
          <w:rFonts w:hint="default" w:ascii="Arial" w:hAnsi="Arial" w:eastAsia="Calibri" w:cs="Arial"/>
          <w:sz w:val="20"/>
          <w:szCs w:val="20"/>
          <w:lang w:val="en-US" w:eastAsia="en-US" w:bidi="ar-SA"/>
        </w:rPr>
        <w:t>19.</w:t>
      </w:r>
      <w:r>
        <w:t xml:space="preserve">This Treaty shall enter into force on the date of the deposit of the fifth instrument of ratification with the Governments of the signatory States which are designated Depositories of this Treaty and the instruments of ratification or accession. </w:t>
      </w:r>
    </w:p>
    <w:p w14:paraId="76274FE8">
      <w:pPr>
        <w:pStyle w:val="32"/>
        <w:numPr>
          <w:ilvl w:val="0"/>
          <w:numId w:val="0"/>
        </w:numPr>
        <w:ind w:left="425" w:leftChars="0" w:hanging="425" w:firstLineChars="0"/>
      </w:pPr>
      <w:r>
        <w:rPr>
          <w:rFonts w:hint="default" w:ascii="Arial" w:hAnsi="Arial" w:eastAsia="Calibri" w:cs="Arial"/>
          <w:sz w:val="20"/>
          <w:szCs w:val="20"/>
          <w:lang w:val="en-US" w:eastAsia="en-US" w:bidi="ar-SA"/>
        </w:rPr>
        <w:t>20.</w:t>
      </w:r>
      <w:r>
        <w:t xml:space="preserve">This Treaty is drawn up in the official languages of the High Contracting Parties, all of which are equally authoritative. There shall be an agreed common translation of the texts in the English language. Any divergent interpretation of the common text shall be settled by negotiation. </w:t>
      </w:r>
    </w:p>
    <w:sectPr>
      <w:headerReference r:id="rId7" w:type="first"/>
      <w:footerReference r:id="rId10" w:type="first"/>
      <w:headerReference r:id="rId5" w:type="default"/>
      <w:footerReference r:id="rId8" w:type="default"/>
      <w:headerReference r:id="rId6" w:type="even"/>
      <w:footerReference r:id="rId9" w:type="even"/>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53EEF">
    <w:pPr>
      <w:pStyle w:val="14"/>
      <w:pBdr>
        <w:top w:val="single" w:color="auto" w:sz="4" w:space="8"/>
      </w:pBdr>
      <w:tabs>
        <w:tab w:val="right" w:pos="9029"/>
        <w:tab w:val="clear" w:pos="4320"/>
        <w:tab w:val="clear" w:pos="8640"/>
      </w:tabs>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5"/>
        <w:rFonts w:ascii="Arial" w:hAnsi="Arial" w:cs="Arial"/>
        <w:color w:val="7F7F7F"/>
        <w:sz w:val="16"/>
        <w:szCs w:val="16"/>
      </w:rPr>
      <w:t>www.cil.nus.edu.sg</w:t>
    </w:r>
    <w:r>
      <w:rPr>
        <w:rStyle w:val="2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5</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5</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22D3D">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E6EE6">
    <w:pPr>
      <w:pStyle w:val="14"/>
      <w:framePr w:wrap="around" w:vAnchor="text" w:hAnchor="margin" w:xAlign="right" w:y="1"/>
      <w:rPr>
        <w:rStyle w:val="23"/>
      </w:rPr>
    </w:pPr>
  </w:p>
  <w:p w14:paraId="69417184">
    <w:pPr>
      <w:pStyle w:val="14"/>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5"/>
        <w:rFonts w:ascii="Arial" w:hAnsi="Arial" w:cs="Arial"/>
        <w:color w:val="7F7F7F"/>
        <w:sz w:val="16"/>
        <w:szCs w:val="16"/>
      </w:rPr>
      <w:t>www.cil.nus.edu.sg</w:t>
    </w:r>
    <w:r>
      <w:rPr>
        <w:rStyle w:val="2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D55EE">
    <w:pPr>
      <w:pBdr>
        <w:bottom w:val="single" w:color="auto" w:sz="4" w:space="1"/>
      </w:pBdr>
      <w:spacing w:after="120"/>
      <w:rPr>
        <w:b/>
        <w:color w:val="808080"/>
        <w:sz w:val="16"/>
        <w:szCs w:val="16"/>
      </w:rPr>
    </w:pPr>
    <w:r>
      <w:rPr>
        <w:rStyle w:val="69"/>
        <w:rFonts w:ascii="Arial" w:hAnsi="Arial" w:cs="Arial"/>
        <w:b w:val="0"/>
        <w:i w:val="0"/>
        <w:caps/>
        <w:color w:val="808080"/>
        <w:sz w:val="16"/>
        <w:szCs w:val="16"/>
        <w:lang w:val="en-GB"/>
      </w:rPr>
      <w:t>1976 Treaty of Amity and Cooperation in Southeast Asia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80E39">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2DB593">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20FCE"/>
    <w:rsid w:val="000927BC"/>
    <w:rsid w:val="000A08B5"/>
    <w:rsid w:val="000B70E0"/>
    <w:rsid w:val="000C0938"/>
    <w:rsid w:val="001D7363"/>
    <w:rsid w:val="001F2EE9"/>
    <w:rsid w:val="00205A78"/>
    <w:rsid w:val="002677F5"/>
    <w:rsid w:val="003331BE"/>
    <w:rsid w:val="00357A47"/>
    <w:rsid w:val="003623A2"/>
    <w:rsid w:val="003A33AA"/>
    <w:rsid w:val="003C5081"/>
    <w:rsid w:val="003E4E8C"/>
    <w:rsid w:val="004451CB"/>
    <w:rsid w:val="00502D51"/>
    <w:rsid w:val="00527C44"/>
    <w:rsid w:val="00556CA4"/>
    <w:rsid w:val="005A3EA3"/>
    <w:rsid w:val="005C6A7A"/>
    <w:rsid w:val="005F2049"/>
    <w:rsid w:val="00646A8E"/>
    <w:rsid w:val="0072590A"/>
    <w:rsid w:val="00807C56"/>
    <w:rsid w:val="00926A9A"/>
    <w:rsid w:val="0095118F"/>
    <w:rsid w:val="009B104E"/>
    <w:rsid w:val="00A57D06"/>
    <w:rsid w:val="00AA15D0"/>
    <w:rsid w:val="00AF71F4"/>
    <w:rsid w:val="00B26A07"/>
    <w:rsid w:val="00B27DE0"/>
    <w:rsid w:val="00BB5FD5"/>
    <w:rsid w:val="00BC77B9"/>
    <w:rsid w:val="00BD225D"/>
    <w:rsid w:val="00BD4E85"/>
    <w:rsid w:val="00BE214B"/>
    <w:rsid w:val="00C513DF"/>
    <w:rsid w:val="00CD28DB"/>
    <w:rsid w:val="00CE0C3E"/>
    <w:rsid w:val="00CE3025"/>
    <w:rsid w:val="00D22588"/>
    <w:rsid w:val="00DB23ED"/>
    <w:rsid w:val="00DE488C"/>
    <w:rsid w:val="00EC3293"/>
    <w:rsid w:val="00EF7458"/>
    <w:rsid w:val="00F659BE"/>
    <w:rsid w:val="00FA7FC6"/>
    <w:rsid w:val="00FC31EC"/>
    <w:rsid w:val="410567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1"/>
    <w:link w:val="37"/>
    <w:unhideWhenUsed/>
    <w:qFormat/>
    <w:uiPriority w:val="99"/>
    <w:pPr>
      <w:keepNext/>
      <w:keepLines/>
      <w:spacing w:before="40" w:after="0"/>
      <w:outlineLvl w:val="1"/>
    </w:pPr>
    <w:rPr>
      <w:rFonts w:ascii="Calibri Light" w:hAnsi="Calibri Light" w:eastAsia="Times New Roman"/>
      <w:color w:val="2E74B5"/>
      <w:sz w:val="26"/>
      <w:szCs w:val="26"/>
    </w:rPr>
  </w:style>
  <w:style w:type="paragraph" w:styleId="4">
    <w:name w:val="heading 3"/>
    <w:basedOn w:val="1"/>
    <w:next w:val="1"/>
    <w:link w:val="38"/>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9"/>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0"/>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1"/>
    <w:qFormat/>
    <w:uiPriority w:val="99"/>
    <w:pPr>
      <w:spacing w:before="240" w:after="60" w:line="240" w:lineRule="auto"/>
      <w:jc w:val="both"/>
      <w:outlineLvl w:val="5"/>
    </w:pPr>
    <w:rPr>
      <w:rFonts w:eastAsia="Times New Roman"/>
      <w:b/>
      <w:bCs/>
    </w:rPr>
  </w:style>
  <w:style w:type="paragraph" w:styleId="8">
    <w:name w:val="heading 7"/>
    <w:basedOn w:val="1"/>
    <w:next w:val="1"/>
    <w:link w:val="42"/>
    <w:qFormat/>
    <w:uiPriority w:val="99"/>
    <w:pPr>
      <w:spacing w:before="240" w:after="60" w:line="240" w:lineRule="auto"/>
      <w:jc w:val="both"/>
      <w:outlineLvl w:val="6"/>
    </w:pPr>
    <w:rPr>
      <w:rFonts w:eastAsia="Times New Roman"/>
      <w:szCs w:val="24"/>
    </w:rPr>
  </w:style>
  <w:style w:type="paragraph" w:styleId="9">
    <w:name w:val="heading 8"/>
    <w:basedOn w:val="1"/>
    <w:next w:val="1"/>
    <w:link w:val="43"/>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4"/>
    <w:qFormat/>
    <w:uiPriority w:val="99"/>
    <w:pPr>
      <w:spacing w:before="240" w:after="60" w:line="240" w:lineRule="auto"/>
      <w:jc w:val="both"/>
      <w:outlineLvl w:val="8"/>
    </w:pPr>
    <w:rPr>
      <w:rFonts w:ascii="Cambria" w:hAnsi="Cambria" w:eastAsia="Times New Roman"/>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76"/>
    <w:uiPriority w:val="0"/>
    <w:pPr>
      <w:spacing w:after="120"/>
      <w:jc w:val="both"/>
    </w:pPr>
  </w:style>
  <w:style w:type="paragraph" w:styleId="12">
    <w:name w:val="toc 3"/>
    <w:basedOn w:val="1"/>
    <w:next w:val="1"/>
    <w:autoRedefine/>
    <w:semiHidden/>
    <w:unhideWhenUsed/>
    <w:uiPriority w:val="39"/>
    <w:pPr>
      <w:spacing w:after="0"/>
      <w:ind w:left="442"/>
    </w:pPr>
    <w:rPr>
      <w:rFonts w:ascii="Arial" w:hAnsi="Arial"/>
      <w:sz w:val="20"/>
    </w:rPr>
  </w:style>
  <w:style w:type="paragraph" w:styleId="13">
    <w:name w:val="Balloon Text"/>
    <w:basedOn w:val="1"/>
    <w:link w:val="77"/>
    <w:semiHidden/>
    <w:unhideWhenUsed/>
    <w:uiPriority w:val="99"/>
    <w:pPr>
      <w:spacing w:after="0" w:line="240" w:lineRule="auto"/>
    </w:pPr>
    <w:rPr>
      <w:rFonts w:ascii="Tahoma" w:hAnsi="Tahoma" w:cs="Tahoma"/>
      <w:sz w:val="16"/>
      <w:szCs w:val="16"/>
    </w:rPr>
  </w:style>
  <w:style w:type="paragraph" w:styleId="14">
    <w:name w:val="footer"/>
    <w:basedOn w:val="1"/>
    <w:link w:val="26"/>
    <w:qFormat/>
    <w:uiPriority w:val="99"/>
    <w:pPr>
      <w:tabs>
        <w:tab w:val="center" w:pos="4320"/>
        <w:tab w:val="right" w:pos="8640"/>
      </w:tabs>
    </w:pPr>
  </w:style>
  <w:style w:type="paragraph" w:styleId="15">
    <w:name w:val="header"/>
    <w:basedOn w:val="1"/>
    <w:link w:val="27"/>
    <w:qFormat/>
    <w:uiPriority w:val="99"/>
    <w:pPr>
      <w:tabs>
        <w:tab w:val="center" w:pos="4320"/>
        <w:tab w:val="right" w:pos="8640"/>
      </w:tabs>
    </w:pPr>
  </w:style>
  <w:style w:type="paragraph" w:styleId="16">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7">
    <w:name w:val="Subtitle"/>
    <w:basedOn w:val="1"/>
    <w:next w:val="1"/>
    <w:link w:val="58"/>
    <w:qFormat/>
    <w:uiPriority w:val="99"/>
    <w:pPr>
      <w:spacing w:after="60" w:line="240" w:lineRule="auto"/>
      <w:jc w:val="center"/>
      <w:outlineLvl w:val="1"/>
    </w:pPr>
    <w:rPr>
      <w:rFonts w:ascii="Cambria" w:hAnsi="Cambria" w:eastAsia="Times New Roman"/>
      <w:szCs w:val="24"/>
    </w:rPr>
  </w:style>
  <w:style w:type="paragraph" w:styleId="18">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9">
    <w:name w:val="Title"/>
    <w:basedOn w:val="1"/>
    <w:next w:val="1"/>
    <w:link w:val="57"/>
    <w:qFormat/>
    <w:uiPriority w:val="99"/>
    <w:pPr>
      <w:spacing w:before="240" w:after="60" w:line="240" w:lineRule="auto"/>
      <w:jc w:val="center"/>
      <w:outlineLvl w:val="0"/>
    </w:pPr>
    <w:rPr>
      <w:rFonts w:ascii="Cambria" w:hAnsi="Cambria" w:eastAsia="Times New Roman"/>
      <w:b/>
      <w:bCs/>
      <w:kern w:val="28"/>
      <w:sz w:val="32"/>
      <w:szCs w:val="32"/>
    </w:rPr>
  </w:style>
  <w:style w:type="character" w:styleId="22">
    <w:name w:val="Strong"/>
    <w:qFormat/>
    <w:uiPriority w:val="99"/>
    <w:rPr>
      <w:rFonts w:cs="Times New Roman"/>
      <w:b/>
      <w:bCs/>
    </w:rPr>
  </w:style>
  <w:style w:type="character" w:styleId="23">
    <w:name w:val="page number"/>
    <w:basedOn w:val="21"/>
    <w:qFormat/>
    <w:uiPriority w:val="0"/>
  </w:style>
  <w:style w:type="character" w:styleId="24">
    <w:name w:val="Emphasis"/>
    <w:qFormat/>
    <w:uiPriority w:val="99"/>
    <w:rPr>
      <w:rFonts w:ascii="Calibri" w:hAnsi="Calibri" w:cs="Times New Roman"/>
      <w:b/>
      <w:i/>
      <w:iCs/>
    </w:rPr>
  </w:style>
  <w:style w:type="character" w:styleId="25">
    <w:name w:val="Hyperlink"/>
    <w:uiPriority w:val="99"/>
    <w:rPr>
      <w:color w:val="0000FF"/>
      <w:u w:val="single"/>
    </w:rPr>
  </w:style>
  <w:style w:type="character" w:customStyle="1" w:styleId="26">
    <w:name w:val="Footer Char"/>
    <w:link w:val="14"/>
    <w:qFormat/>
    <w:uiPriority w:val="99"/>
    <w:rPr>
      <w:rFonts w:ascii="Calibri" w:hAnsi="Calibri" w:eastAsia="Calibri" w:cs="Times New Roman"/>
      <w:lang w:val="en-US"/>
    </w:rPr>
  </w:style>
  <w:style w:type="character" w:customStyle="1" w:styleId="27">
    <w:name w:val="Header Char"/>
    <w:link w:val="15"/>
    <w:qFormat/>
    <w:uiPriority w:val="99"/>
    <w:rPr>
      <w:rFonts w:ascii="Calibri" w:hAnsi="Calibri" w:eastAsia="Calibri" w:cs="Times New Roman"/>
      <w:lang w:val="en-US"/>
    </w:rPr>
  </w:style>
  <w:style w:type="character" w:customStyle="1" w:styleId="28">
    <w:name w:val="Heading 1 Char"/>
    <w:link w:val="2"/>
    <w:uiPriority w:val="99"/>
    <w:rPr>
      <w:rFonts w:ascii="Calibri Light" w:hAnsi="Calibri Light" w:eastAsia="Times New Roman" w:cs="Times New Roman"/>
      <w:color w:val="2E74B5"/>
      <w:sz w:val="32"/>
      <w:szCs w:val="32"/>
      <w:lang w:val="en-US"/>
    </w:rPr>
  </w:style>
  <w:style w:type="paragraph" w:customStyle="1" w:styleId="29">
    <w:name w:val="Full Title"/>
    <w:basedOn w:val="1"/>
    <w:link w:val="31"/>
    <w:qFormat/>
    <w:uiPriority w:val="0"/>
    <w:pPr>
      <w:spacing w:before="240" w:after="120"/>
      <w:jc w:val="center"/>
    </w:pPr>
    <w:rPr>
      <w:rFonts w:ascii="Arial" w:hAnsi="Arial" w:cs="Arial"/>
      <w:b/>
      <w:caps/>
      <w:sz w:val="28"/>
    </w:rPr>
  </w:style>
  <w:style w:type="paragraph" w:customStyle="1" w:styleId="30">
    <w:name w:val="Subtitle1"/>
    <w:basedOn w:val="1"/>
    <w:link w:val="33"/>
    <w:qFormat/>
    <w:uiPriority w:val="0"/>
    <w:pPr>
      <w:spacing w:before="240" w:after="120"/>
      <w:jc w:val="center"/>
    </w:pPr>
    <w:rPr>
      <w:rFonts w:ascii="Arial" w:hAnsi="Arial" w:cs="Arial"/>
      <w:i/>
      <w:sz w:val="20"/>
      <w:szCs w:val="20"/>
    </w:rPr>
  </w:style>
  <w:style w:type="character" w:customStyle="1" w:styleId="31">
    <w:name w:val="Full Title Char"/>
    <w:link w:val="29"/>
    <w:uiPriority w:val="0"/>
    <w:rPr>
      <w:rFonts w:ascii="Arial" w:hAnsi="Arial" w:eastAsia="Calibri" w:cs="Arial"/>
      <w:b/>
      <w:caps/>
      <w:sz w:val="28"/>
      <w:lang w:val="en-US"/>
    </w:rPr>
  </w:style>
  <w:style w:type="paragraph" w:customStyle="1" w:styleId="32">
    <w:name w:val="Paragraph Text"/>
    <w:basedOn w:val="1"/>
    <w:link w:val="35"/>
    <w:qFormat/>
    <w:uiPriority w:val="0"/>
    <w:pPr>
      <w:spacing w:before="240" w:after="120"/>
      <w:jc w:val="both"/>
    </w:pPr>
    <w:rPr>
      <w:rFonts w:ascii="Arial" w:hAnsi="Arial" w:cs="Arial"/>
      <w:sz w:val="20"/>
      <w:szCs w:val="20"/>
    </w:rPr>
  </w:style>
  <w:style w:type="character" w:customStyle="1" w:styleId="33">
    <w:name w:val="Subtitle1 Char"/>
    <w:link w:val="30"/>
    <w:uiPriority w:val="0"/>
    <w:rPr>
      <w:rFonts w:ascii="Arial" w:hAnsi="Arial" w:eastAsia="Calibri" w:cs="Arial"/>
      <w:i/>
      <w:sz w:val="20"/>
      <w:szCs w:val="20"/>
      <w:lang w:val="en-US"/>
    </w:rPr>
  </w:style>
  <w:style w:type="paragraph" w:customStyle="1" w:styleId="34">
    <w:name w:val="Heading_1"/>
    <w:basedOn w:val="2"/>
    <w:link w:val="36"/>
    <w:qFormat/>
    <w:uiPriority w:val="0"/>
    <w:pPr>
      <w:spacing w:after="60"/>
      <w:jc w:val="center"/>
    </w:pPr>
    <w:rPr>
      <w:rFonts w:ascii="Arial" w:hAnsi="Arial"/>
      <w:b/>
      <w:caps/>
      <w:color w:val="000000"/>
      <w:sz w:val="28"/>
      <w:szCs w:val="28"/>
    </w:rPr>
  </w:style>
  <w:style w:type="character" w:customStyle="1" w:styleId="35">
    <w:name w:val="Paragraph Text Char"/>
    <w:link w:val="32"/>
    <w:uiPriority w:val="0"/>
    <w:rPr>
      <w:rFonts w:ascii="Arial" w:hAnsi="Arial" w:eastAsia="Calibri" w:cs="Arial"/>
      <w:sz w:val="20"/>
      <w:szCs w:val="20"/>
      <w:lang w:val="en-US"/>
    </w:rPr>
  </w:style>
  <w:style w:type="character" w:customStyle="1" w:styleId="36">
    <w:name w:val="Heading_1 Char"/>
    <w:link w:val="34"/>
    <w:uiPriority w:val="0"/>
    <w:rPr>
      <w:rFonts w:ascii="Arial" w:hAnsi="Arial" w:eastAsia="Times New Roman" w:cs="Times New Roman"/>
      <w:b/>
      <w:caps/>
      <w:color w:val="000000"/>
      <w:sz w:val="28"/>
      <w:szCs w:val="28"/>
      <w:lang w:val="en-US"/>
    </w:rPr>
  </w:style>
  <w:style w:type="character" w:customStyle="1" w:styleId="37">
    <w:name w:val="Heading 2 Char"/>
    <w:link w:val="3"/>
    <w:uiPriority w:val="99"/>
    <w:rPr>
      <w:rFonts w:ascii="Calibri Light" w:hAnsi="Calibri Light" w:eastAsia="Times New Roman" w:cs="Times New Roman"/>
      <w:color w:val="2E74B5"/>
      <w:sz w:val="26"/>
      <w:szCs w:val="26"/>
      <w:lang w:val="en-US"/>
    </w:rPr>
  </w:style>
  <w:style w:type="character" w:customStyle="1" w:styleId="38">
    <w:name w:val="Heading 3 Char"/>
    <w:link w:val="4"/>
    <w:uiPriority w:val="99"/>
    <w:rPr>
      <w:rFonts w:ascii="Cambria" w:hAnsi="Cambria" w:eastAsia="Times New Roman" w:cs="Times New Roman"/>
      <w:b/>
      <w:bCs/>
      <w:sz w:val="26"/>
      <w:szCs w:val="26"/>
      <w:lang w:val="en-US"/>
    </w:rPr>
  </w:style>
  <w:style w:type="character" w:customStyle="1" w:styleId="39">
    <w:name w:val="Heading 4 Char"/>
    <w:link w:val="5"/>
    <w:uiPriority w:val="99"/>
    <w:rPr>
      <w:rFonts w:ascii="Calibri" w:hAnsi="Calibri" w:eastAsia="Times New Roman" w:cs="Times New Roman"/>
      <w:b/>
      <w:bCs/>
      <w:sz w:val="28"/>
      <w:szCs w:val="28"/>
      <w:lang w:val="en-US"/>
    </w:rPr>
  </w:style>
  <w:style w:type="character" w:customStyle="1" w:styleId="40">
    <w:name w:val="Heading 5 Char"/>
    <w:link w:val="6"/>
    <w:uiPriority w:val="99"/>
    <w:rPr>
      <w:rFonts w:ascii="Calibri" w:hAnsi="Calibri" w:eastAsia="Times New Roman" w:cs="Times New Roman"/>
      <w:b/>
      <w:bCs/>
      <w:i/>
      <w:iCs/>
      <w:sz w:val="26"/>
      <w:szCs w:val="26"/>
      <w:lang w:val="en-US"/>
    </w:rPr>
  </w:style>
  <w:style w:type="character" w:customStyle="1" w:styleId="41">
    <w:name w:val="Heading 6 Char"/>
    <w:link w:val="7"/>
    <w:uiPriority w:val="99"/>
    <w:rPr>
      <w:rFonts w:ascii="Calibri" w:hAnsi="Calibri" w:eastAsia="Times New Roman" w:cs="Times New Roman"/>
      <w:b/>
      <w:bCs/>
      <w:lang w:val="en-US"/>
    </w:rPr>
  </w:style>
  <w:style w:type="character" w:customStyle="1" w:styleId="42">
    <w:name w:val="Heading 7 Char"/>
    <w:link w:val="8"/>
    <w:uiPriority w:val="99"/>
    <w:rPr>
      <w:rFonts w:ascii="Calibri" w:hAnsi="Calibri" w:eastAsia="Times New Roman" w:cs="Times New Roman"/>
      <w:szCs w:val="24"/>
      <w:lang w:val="en-US"/>
    </w:rPr>
  </w:style>
  <w:style w:type="character" w:customStyle="1" w:styleId="43">
    <w:name w:val="Heading 8 Char"/>
    <w:link w:val="9"/>
    <w:uiPriority w:val="99"/>
    <w:rPr>
      <w:rFonts w:ascii="Calibri" w:hAnsi="Calibri" w:eastAsia="Times New Roman" w:cs="Times New Roman"/>
      <w:i/>
      <w:iCs/>
      <w:szCs w:val="24"/>
      <w:lang w:val="en-US"/>
    </w:rPr>
  </w:style>
  <w:style w:type="character" w:customStyle="1" w:styleId="44">
    <w:name w:val="Heading 9 Char"/>
    <w:link w:val="10"/>
    <w:qFormat/>
    <w:uiPriority w:val="99"/>
    <w:rPr>
      <w:rFonts w:ascii="Cambria" w:hAnsi="Cambria" w:eastAsia="Times New Roman" w:cs="Times New Roman"/>
      <w:lang w:val="en-US"/>
    </w:rPr>
  </w:style>
  <w:style w:type="paragraph" w:customStyle="1" w:styleId="45">
    <w:name w:val="Defaul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46">
    <w:name w:val="CM1"/>
    <w:basedOn w:val="45"/>
    <w:next w:val="45"/>
    <w:qFormat/>
    <w:uiPriority w:val="99"/>
    <w:pPr>
      <w:spacing w:line="320" w:lineRule="atLeast"/>
    </w:pPr>
    <w:rPr>
      <w:color w:val="auto"/>
    </w:rPr>
  </w:style>
  <w:style w:type="paragraph" w:customStyle="1" w:styleId="47">
    <w:name w:val="CM8"/>
    <w:basedOn w:val="45"/>
    <w:next w:val="45"/>
    <w:uiPriority w:val="99"/>
    <w:rPr>
      <w:color w:val="auto"/>
    </w:rPr>
  </w:style>
  <w:style w:type="paragraph" w:customStyle="1" w:styleId="48">
    <w:name w:val="CM2"/>
    <w:basedOn w:val="45"/>
    <w:next w:val="45"/>
    <w:uiPriority w:val="99"/>
    <w:pPr>
      <w:spacing w:line="316" w:lineRule="atLeast"/>
    </w:pPr>
    <w:rPr>
      <w:color w:val="auto"/>
    </w:rPr>
  </w:style>
  <w:style w:type="paragraph" w:customStyle="1" w:styleId="49">
    <w:name w:val="CM9"/>
    <w:basedOn w:val="45"/>
    <w:next w:val="45"/>
    <w:uiPriority w:val="99"/>
    <w:rPr>
      <w:color w:val="auto"/>
    </w:rPr>
  </w:style>
  <w:style w:type="paragraph" w:customStyle="1" w:styleId="50">
    <w:name w:val="CM3"/>
    <w:basedOn w:val="45"/>
    <w:next w:val="45"/>
    <w:uiPriority w:val="99"/>
    <w:rPr>
      <w:color w:val="auto"/>
    </w:rPr>
  </w:style>
  <w:style w:type="paragraph" w:customStyle="1" w:styleId="51">
    <w:name w:val="CM4"/>
    <w:basedOn w:val="45"/>
    <w:next w:val="45"/>
    <w:qFormat/>
    <w:uiPriority w:val="99"/>
    <w:pPr>
      <w:spacing w:line="323" w:lineRule="atLeast"/>
    </w:pPr>
    <w:rPr>
      <w:color w:val="auto"/>
    </w:rPr>
  </w:style>
  <w:style w:type="paragraph" w:customStyle="1" w:styleId="52">
    <w:name w:val="CM5"/>
    <w:basedOn w:val="45"/>
    <w:next w:val="45"/>
    <w:uiPriority w:val="99"/>
    <w:pPr>
      <w:spacing w:line="323" w:lineRule="atLeast"/>
    </w:pPr>
    <w:rPr>
      <w:color w:val="auto"/>
    </w:rPr>
  </w:style>
  <w:style w:type="paragraph" w:customStyle="1" w:styleId="53">
    <w:name w:val="CM6"/>
    <w:basedOn w:val="45"/>
    <w:next w:val="45"/>
    <w:uiPriority w:val="99"/>
    <w:pPr>
      <w:spacing w:line="323" w:lineRule="atLeast"/>
    </w:pPr>
    <w:rPr>
      <w:color w:val="auto"/>
    </w:rPr>
  </w:style>
  <w:style w:type="paragraph" w:customStyle="1" w:styleId="54">
    <w:name w:val="CM7"/>
    <w:basedOn w:val="45"/>
    <w:next w:val="45"/>
    <w:uiPriority w:val="99"/>
    <w:pPr>
      <w:spacing w:line="323" w:lineRule="atLeast"/>
    </w:pPr>
    <w:rPr>
      <w:color w:val="auto"/>
    </w:rPr>
  </w:style>
  <w:style w:type="paragraph" w:customStyle="1" w:styleId="55">
    <w:name w:val="CM13"/>
    <w:basedOn w:val="45"/>
    <w:next w:val="45"/>
    <w:uiPriority w:val="99"/>
    <w:rPr>
      <w:color w:val="auto"/>
    </w:rPr>
  </w:style>
  <w:style w:type="paragraph" w:customStyle="1" w:styleId="56">
    <w:name w:val="CM16"/>
    <w:basedOn w:val="45"/>
    <w:next w:val="45"/>
    <w:uiPriority w:val="99"/>
    <w:rPr>
      <w:color w:val="auto"/>
    </w:rPr>
  </w:style>
  <w:style w:type="character" w:customStyle="1" w:styleId="57">
    <w:name w:val="Title Char"/>
    <w:link w:val="19"/>
    <w:uiPriority w:val="99"/>
    <w:rPr>
      <w:rFonts w:ascii="Cambria" w:hAnsi="Cambria" w:eastAsia="Times New Roman" w:cs="Times New Roman"/>
      <w:b/>
      <w:bCs/>
      <w:kern w:val="28"/>
      <w:sz w:val="32"/>
      <w:szCs w:val="32"/>
      <w:lang w:val="en-US"/>
    </w:rPr>
  </w:style>
  <w:style w:type="character" w:customStyle="1" w:styleId="58">
    <w:name w:val="Subtitle Char"/>
    <w:link w:val="17"/>
    <w:uiPriority w:val="99"/>
    <w:rPr>
      <w:rFonts w:ascii="Cambria" w:hAnsi="Cambria" w:eastAsia="Times New Roman" w:cs="Times New Roman"/>
      <w:szCs w:val="24"/>
      <w:lang w:val="en-US"/>
    </w:rPr>
  </w:style>
  <w:style w:type="paragraph" w:styleId="59">
    <w:name w:val="No Spacing"/>
    <w:basedOn w:val="1"/>
    <w:qFormat/>
    <w:uiPriority w:val="99"/>
    <w:pPr>
      <w:spacing w:after="0" w:line="240" w:lineRule="auto"/>
      <w:jc w:val="both"/>
    </w:pPr>
    <w:rPr>
      <w:rFonts w:eastAsia="Times New Roman"/>
      <w:szCs w:val="32"/>
    </w:rPr>
  </w:style>
  <w:style w:type="paragraph" w:styleId="60">
    <w:name w:val="List Paragraph"/>
    <w:basedOn w:val="1"/>
    <w:link w:val="72"/>
    <w:qFormat/>
    <w:uiPriority w:val="99"/>
    <w:pPr>
      <w:spacing w:after="0" w:line="240" w:lineRule="auto"/>
      <w:ind w:left="720"/>
      <w:contextualSpacing/>
      <w:jc w:val="both"/>
    </w:pPr>
    <w:rPr>
      <w:rFonts w:eastAsia="Times New Roman"/>
      <w:szCs w:val="24"/>
    </w:rPr>
  </w:style>
  <w:style w:type="paragraph" w:styleId="61">
    <w:name w:val="Quote"/>
    <w:basedOn w:val="1"/>
    <w:next w:val="1"/>
    <w:link w:val="62"/>
    <w:qFormat/>
    <w:uiPriority w:val="99"/>
    <w:pPr>
      <w:spacing w:after="0" w:line="240" w:lineRule="auto"/>
      <w:jc w:val="both"/>
    </w:pPr>
    <w:rPr>
      <w:rFonts w:eastAsia="Times New Roman"/>
      <w:i/>
      <w:szCs w:val="24"/>
    </w:rPr>
  </w:style>
  <w:style w:type="character" w:customStyle="1" w:styleId="62">
    <w:name w:val="Quote Char"/>
    <w:link w:val="61"/>
    <w:uiPriority w:val="99"/>
    <w:rPr>
      <w:rFonts w:ascii="Calibri" w:hAnsi="Calibri" w:eastAsia="Times New Roman" w:cs="Times New Roman"/>
      <w:i/>
      <w:szCs w:val="24"/>
      <w:lang w:val="en-US"/>
    </w:rPr>
  </w:style>
  <w:style w:type="paragraph" w:styleId="63">
    <w:name w:val="Intense Quote"/>
    <w:basedOn w:val="1"/>
    <w:next w:val="1"/>
    <w:link w:val="64"/>
    <w:qFormat/>
    <w:uiPriority w:val="99"/>
    <w:pPr>
      <w:spacing w:after="0" w:line="240" w:lineRule="auto"/>
      <w:ind w:left="720" w:right="720"/>
      <w:jc w:val="both"/>
    </w:pPr>
    <w:rPr>
      <w:rFonts w:eastAsia="Times New Roman"/>
      <w:b/>
      <w:i/>
    </w:rPr>
  </w:style>
  <w:style w:type="character" w:customStyle="1" w:styleId="64">
    <w:name w:val="Intense Quote Char"/>
    <w:link w:val="63"/>
    <w:uiPriority w:val="99"/>
    <w:rPr>
      <w:rFonts w:ascii="Calibri" w:hAnsi="Calibri" w:eastAsia="Times New Roman" w:cs="Times New Roman"/>
      <w:b/>
      <w:i/>
      <w:lang w:val="en-US"/>
    </w:rPr>
  </w:style>
  <w:style w:type="character" w:customStyle="1" w:styleId="65">
    <w:name w:val="Subtle Emphasis"/>
    <w:qFormat/>
    <w:uiPriority w:val="99"/>
    <w:rPr>
      <w:rFonts w:cs="Times New Roman"/>
      <w:i/>
      <w:color w:val="5A5A5A"/>
    </w:rPr>
  </w:style>
  <w:style w:type="character" w:customStyle="1" w:styleId="66">
    <w:name w:val="Intense Emphasis"/>
    <w:qFormat/>
    <w:uiPriority w:val="99"/>
    <w:rPr>
      <w:rFonts w:cs="Times New Roman"/>
      <w:b/>
      <w:i/>
      <w:sz w:val="24"/>
      <w:szCs w:val="24"/>
      <w:u w:val="single"/>
    </w:rPr>
  </w:style>
  <w:style w:type="character" w:customStyle="1" w:styleId="67">
    <w:name w:val="Subtle Reference"/>
    <w:qFormat/>
    <w:uiPriority w:val="99"/>
    <w:rPr>
      <w:rFonts w:cs="Times New Roman"/>
      <w:sz w:val="24"/>
      <w:szCs w:val="24"/>
      <w:u w:val="single"/>
    </w:rPr>
  </w:style>
  <w:style w:type="character" w:customStyle="1" w:styleId="68">
    <w:name w:val="Intense Reference"/>
    <w:qFormat/>
    <w:uiPriority w:val="99"/>
    <w:rPr>
      <w:rFonts w:cs="Times New Roman"/>
      <w:b/>
      <w:sz w:val="24"/>
      <w:u w:val="single"/>
    </w:rPr>
  </w:style>
  <w:style w:type="character" w:customStyle="1" w:styleId="69">
    <w:name w:val="Book Title"/>
    <w:qFormat/>
    <w:uiPriority w:val="99"/>
    <w:rPr>
      <w:rFonts w:ascii="Cambria" w:hAnsi="Cambria" w:cs="Times New Roman"/>
      <w:b/>
      <w:i/>
      <w:sz w:val="24"/>
      <w:szCs w:val="24"/>
    </w:rPr>
  </w:style>
  <w:style w:type="paragraph" w:customStyle="1" w:styleId="70">
    <w:name w:val="TOC Heading"/>
    <w:basedOn w:val="2"/>
    <w:next w:val="1"/>
    <w:qFormat/>
    <w:uiPriority w:val="39"/>
    <w:pPr>
      <w:keepLines w:val="0"/>
      <w:spacing w:before="360" w:after="240"/>
      <w:jc w:val="center"/>
      <w:outlineLvl w:val="9"/>
    </w:pPr>
    <w:rPr>
      <w:rFonts w:ascii="Arial" w:hAnsi="Arial"/>
      <w:b/>
      <w:bCs/>
      <w:caps/>
      <w:color w:val="auto"/>
      <w:kern w:val="32"/>
      <w:sz w:val="28"/>
    </w:rPr>
  </w:style>
  <w:style w:type="paragraph" w:customStyle="1" w:styleId="71">
    <w:name w:val="Style1"/>
    <w:basedOn w:val="60"/>
    <w:link w:val="73"/>
    <w:uiPriority w:val="99"/>
    <w:pPr>
      <w:spacing w:before="120" w:after="120"/>
      <w:ind w:left="432"/>
      <w:contextualSpacing w:val="0"/>
    </w:pPr>
  </w:style>
  <w:style w:type="character" w:customStyle="1" w:styleId="72">
    <w:name w:val="List Paragraph Char"/>
    <w:link w:val="60"/>
    <w:locked/>
    <w:uiPriority w:val="99"/>
    <w:rPr>
      <w:rFonts w:ascii="Calibri" w:hAnsi="Calibri" w:eastAsia="Times New Roman" w:cs="Times New Roman"/>
      <w:szCs w:val="24"/>
      <w:lang w:val="en-US"/>
    </w:rPr>
  </w:style>
  <w:style w:type="character" w:customStyle="1" w:styleId="73">
    <w:name w:val="Style1 Char"/>
    <w:link w:val="71"/>
    <w:locked/>
    <w:uiPriority w:val="99"/>
    <w:rPr>
      <w:rFonts w:ascii="Calibri" w:hAnsi="Calibri" w:eastAsia="Times New Roman" w:cs="Times New Roman"/>
      <w:szCs w:val="24"/>
      <w:lang w:val="en-US"/>
    </w:rPr>
  </w:style>
  <w:style w:type="paragraph" w:customStyle="1" w:styleId="74">
    <w:name w:val="Heading_2"/>
    <w:basedOn w:val="3"/>
    <w:link w:val="75"/>
    <w:qFormat/>
    <w:uiPriority w:val="0"/>
    <w:pPr>
      <w:spacing w:before="240" w:after="120"/>
      <w:jc w:val="center"/>
    </w:pPr>
    <w:rPr>
      <w:rFonts w:ascii="Arial" w:hAnsi="Arial" w:cs="Arial"/>
      <w:b/>
      <w:caps/>
      <w:color w:val="auto"/>
      <w:sz w:val="20"/>
      <w:szCs w:val="20"/>
    </w:rPr>
  </w:style>
  <w:style w:type="character" w:customStyle="1" w:styleId="75">
    <w:name w:val="Heading_2 Char"/>
    <w:link w:val="74"/>
    <w:uiPriority w:val="0"/>
    <w:rPr>
      <w:rFonts w:ascii="Arial" w:hAnsi="Arial" w:eastAsia="Times New Roman" w:cs="Arial"/>
      <w:b/>
      <w:caps/>
      <w:color w:val="2E74B5"/>
      <w:sz w:val="20"/>
      <w:szCs w:val="20"/>
      <w:lang w:val="en-US"/>
    </w:rPr>
  </w:style>
  <w:style w:type="character" w:customStyle="1" w:styleId="76">
    <w:name w:val="Body Text Char"/>
    <w:link w:val="11"/>
    <w:uiPriority w:val="0"/>
    <w:rPr>
      <w:rFonts w:ascii="Calibri" w:hAnsi="Calibri" w:eastAsia="Calibri" w:cs="Times New Roman"/>
      <w:lang w:val="en-US"/>
    </w:rPr>
  </w:style>
  <w:style w:type="character" w:customStyle="1" w:styleId="77">
    <w:name w:val="Balloon Text Char"/>
    <w:link w:val="13"/>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DDA3-AD01-4031-812E-2012354D6F9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1513</Words>
  <Characters>8288</Characters>
  <Lines>81</Lines>
  <Paragraphs>22</Paragraphs>
  <TotalTime>2</TotalTime>
  <ScaleCrop>false</ScaleCrop>
  <LinksUpToDate>false</LinksUpToDate>
  <CharactersWithSpaces>9753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2018-05-22T01:55:00Z</dcterms:created>
  <dc:creator>Joy Priya Somasundram</dc:creator>
  <cp:lastModifiedBy>Patrick</cp:lastModifiedBy>
  <cp:lastPrinted>2016-12-28T09:50:00Z</cp:lastPrinted>
  <dcterms:modified xsi:type="dcterms:W3CDTF">2025-07-27T17:38:05Z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0DE3C2B9C5C1455F91BE3F67FDE327D2_12</vt:lpwstr>
  </property>
</Properties>
</file>