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57250">
      <w:pPr>
        <w:pStyle w:val="103"/>
      </w:pPr>
      <w:r>
        <w:t>2009 MEMORANDUM OF UNDERSTANDING ON ESTABLISHING THE ASEAN-CHINA CENTRE BETWEEN THE GOVERNMENTS OF THE MEMBER STATES OF THE ASSOCIATION OF SOUTHEAST ASIAN NATIONS AND THE GOVERNMENT OF THE PEOPLE'S REPUBLIC OF CHINA</w:t>
      </w:r>
    </w:p>
    <w:p w14:paraId="43C34DC2">
      <w:pPr>
        <w:pStyle w:val="116"/>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Contracting Parties shall hereby establish a one-stop information and activities centre known as the ASEAN-China Centre (hereinafter referred to as “the Centre”) to promote ASEAN-China cooperation in trade, investment, tourism, education and culture, with active involvement of the private sector. The Centre shall gradually expand to include a more comprehensive array of activities and participants.</w:t>
      </w:r>
    </w:p>
    <w:p w14:paraId="5012A643">
      <w:pPr>
        <w:pStyle w:val="116"/>
        <w:numPr>
          <w:numId w:val="0"/>
        </w:numPr>
        <w:ind w:leftChars="0"/>
      </w:pPr>
    </w:p>
    <w:p w14:paraId="0A5DFCA9">
      <w:pPr>
        <w:pStyle w:val="116"/>
        <w:numPr>
          <w:ilvl w:val="0"/>
          <w:numId w:val="0"/>
        </w:numPr>
        <w:ind w:left="425" w:leftChars="0" w:hanging="425" w:firstLineChars="0"/>
      </w:pPr>
      <w:r>
        <w:rPr>
          <w:rFonts w:hint="default" w:ascii="Arial" w:hAnsi="Arial" w:eastAsia="Calibri" w:cs="Times New Roman"/>
          <w:lang w:val="en-US" w:eastAsia="en-US" w:bidi="ar-SA"/>
        </w:rPr>
        <w:t>2.</w:t>
      </w:r>
      <w:r>
        <w:t>The Centre shall be a non-profit organisation but be able to raise funds necessary for its operation.</w:t>
      </w:r>
    </w:p>
    <w:p w14:paraId="31374086">
      <w:pPr>
        <w:pStyle w:val="116"/>
        <w:numPr>
          <w:numId w:val="0"/>
        </w:numPr>
        <w:ind w:leftChars="0"/>
      </w:pPr>
    </w:p>
    <w:p w14:paraId="3E8D87B7">
      <w:pPr>
        <w:pStyle w:val="116"/>
        <w:numPr>
          <w:ilvl w:val="0"/>
          <w:numId w:val="0"/>
        </w:numPr>
        <w:ind w:left="425" w:leftChars="0" w:hanging="425" w:firstLineChars="0"/>
      </w:pPr>
      <w:r>
        <w:rPr>
          <w:rFonts w:hint="default" w:ascii="Arial" w:hAnsi="Arial" w:eastAsia="Calibri" w:cs="Times New Roman"/>
          <w:lang w:val="en-US" w:eastAsia="en-US" w:bidi="ar-SA"/>
        </w:rPr>
        <w:t>3.</w:t>
      </w:r>
      <w:r>
        <w:t>The Headquarters of the Centre shall be located in Beijing. Its affiliated centres may be established in ASEAN Member States as well as other parts of China in the future.</w:t>
      </w:r>
    </w:p>
    <w:p w14:paraId="357FD272">
      <w:pPr>
        <w:numPr>
          <w:ilvl w:val="0"/>
          <w:numId w:val="0"/>
        </w:numPr>
        <w:spacing w:before="255"/>
        <w:ind w:left="425" w:leftChars="0" w:hanging="425" w:firstLineChars="0"/>
      </w:pPr>
      <w:r>
        <w:rPr>
          <w:rFonts w:hint="default" w:ascii="Arial" w:hAnsi="Arial" w:eastAsia="Calibri" w:cs="Times New Roman"/>
          <w:lang w:val="en-US" w:eastAsia="en-US" w:bidi="ar-SA"/>
        </w:rPr>
        <w:t>4.</w:t>
      </w:r>
      <w:r>
        <w:t>The objectives of the Centre are:</w:t>
      </w:r>
      <w:r>
        <w:rPr>
          <w:rFonts w:hint="eastAsia" w:eastAsia="宋体"/>
          <w:lang w:val="en-US" w:eastAsia="zh-CN"/>
        </w:rPr>
        <w:t xml:space="preserve"> </w:t>
      </w:r>
      <w:r>
        <w:t>to support the implementation of the Framework Agreement; and various agreements on trade in goods, services, dispute settlement, investment and other agreements relating to economic cooperation signed under the umbrella of the Framework Agreement;</w:t>
      </w:r>
      <w:r>
        <w:rPr>
          <w:rFonts w:hint="eastAsia" w:eastAsia="宋体"/>
          <w:lang w:val="en-US" w:eastAsia="zh-CN"/>
        </w:rPr>
        <w:t xml:space="preserve"> </w:t>
      </w:r>
      <w:r>
        <w:t>to enhance two-way trade between ASEAN and China and further cultivate trade partnership in order to jointly promote exports to outside markets and achieve market expansion;</w:t>
      </w:r>
      <w:r>
        <w:rPr>
          <w:rFonts w:hint="eastAsia" w:eastAsia="宋体"/>
          <w:lang w:val="en-US" w:eastAsia="zh-CN"/>
        </w:rPr>
        <w:t xml:space="preserve"> </w:t>
      </w:r>
      <w:r>
        <w:t>to promote two-way flows of investment between ASEAN and China;</w:t>
      </w:r>
      <w:r>
        <w:rPr>
          <w:rFonts w:hint="eastAsia" w:eastAsia="宋体"/>
          <w:lang w:val="en-US" w:eastAsia="zh-CN"/>
        </w:rPr>
        <w:t xml:space="preserve"> </w:t>
      </w:r>
      <w:r>
        <w:t>to undertake activities to help investors and businessmen from less developed ASEAN Member States, especially Cambodia, Lao PDR, Myanmar and Viet Nam, in exploring trade and investment opportunities in China;</w:t>
      </w:r>
      <w:r>
        <w:rPr>
          <w:rFonts w:hint="eastAsia" w:eastAsia="宋体"/>
          <w:lang w:val="en-US" w:eastAsia="zh-CN"/>
        </w:rPr>
        <w:t xml:space="preserve"> </w:t>
      </w:r>
      <w:r>
        <w:t>to promote flows of tourists between ASEAN and China;</w:t>
      </w:r>
      <w:r>
        <w:rPr>
          <w:rFonts w:hint="eastAsia" w:eastAsia="宋体"/>
          <w:lang w:val="en-US" w:eastAsia="zh-CN"/>
        </w:rPr>
        <w:t xml:space="preserve"> </w:t>
      </w:r>
      <w:r>
        <w:t>to enhance interaction among the business communities of ASEAN and China;</w:t>
      </w:r>
      <w:r>
        <w:rPr>
          <w:rFonts w:hint="eastAsia" w:eastAsia="宋体"/>
          <w:lang w:val="en-US" w:eastAsia="zh-CN"/>
        </w:rPr>
        <w:t xml:space="preserve"> </w:t>
      </w:r>
      <w:r>
        <w:t>to increase people-to-people contacts, public awareness, mutual understanding, as well as active participation among the ASEAN and Chinese peoples through cultural and educational exchanges; and</w:t>
      </w:r>
      <w:r>
        <w:rPr>
          <w:rFonts w:hint="eastAsia" w:eastAsia="宋体"/>
          <w:lang w:val="en-US" w:eastAsia="zh-CN"/>
        </w:rPr>
        <w:t xml:space="preserve"> </w:t>
      </w:r>
      <w:r>
        <w:t>to synergise the potentials of ASEAN and China in order to enhance the region’s appeal to external partners and facilitate access to ASEAN and Chinese ventures.</w:t>
      </w:r>
    </w:p>
    <w:p w14:paraId="136B5A87">
      <w:pPr>
        <w:pStyle w:val="116"/>
        <w:numPr>
          <w:ilvl w:val="0"/>
          <w:numId w:val="0"/>
        </w:numPr>
        <w:ind w:left="425" w:leftChars="0" w:hanging="425" w:firstLineChars="0"/>
      </w:pPr>
      <w:r>
        <w:rPr>
          <w:rFonts w:hint="default" w:ascii="Arial" w:hAnsi="Arial" w:eastAsia="Calibri" w:cs="Times New Roman"/>
          <w:lang w:val="en-US" w:eastAsia="en-US" w:bidi="ar-SA"/>
        </w:rPr>
        <w:t>5.</w:t>
      </w:r>
      <w:r>
        <w:t>To achieve its objectives, the Centre shall work closely with the</w:t>
      </w:r>
      <w:r>
        <w:rPr>
          <w:spacing w:val="1"/>
        </w:rPr>
        <w:t xml:space="preserve"> </w:t>
      </w:r>
      <w:r>
        <w:t>trade,</w:t>
      </w:r>
      <w:r>
        <w:rPr>
          <w:spacing w:val="1"/>
        </w:rPr>
        <w:t xml:space="preserve"> </w:t>
      </w:r>
      <w:r>
        <w:t>investment,</w:t>
      </w:r>
      <w:r>
        <w:rPr>
          <w:spacing w:val="1"/>
        </w:rPr>
        <w:t xml:space="preserve"> </w:t>
      </w:r>
      <w:r>
        <w:t>tourism,</w:t>
      </w:r>
      <w:r>
        <w:rPr>
          <w:spacing w:val="1"/>
        </w:rPr>
        <w:t xml:space="preserve"> </w:t>
      </w:r>
      <w:r>
        <w:t>education</w:t>
      </w:r>
      <w:r>
        <w:rPr>
          <w:spacing w:val="1"/>
        </w:rPr>
        <w:t xml:space="preserve"> </w:t>
      </w:r>
      <w:r>
        <w:t>and</w:t>
      </w:r>
      <w:r>
        <w:rPr>
          <w:spacing w:val="1"/>
        </w:rPr>
        <w:t xml:space="preserve"> </w:t>
      </w:r>
      <w:r>
        <w:t>cultural</w:t>
      </w:r>
      <w:r>
        <w:rPr>
          <w:spacing w:val="1"/>
        </w:rPr>
        <w:t xml:space="preserve"> </w:t>
      </w:r>
      <w:r>
        <w:t>promotion</w:t>
      </w:r>
      <w:r>
        <w:rPr>
          <w:spacing w:val="-64"/>
        </w:rPr>
        <w:t xml:space="preserve"> </w:t>
      </w:r>
      <w:r>
        <w:t>offices/representatives</w:t>
      </w:r>
      <w:r>
        <w:rPr>
          <w:spacing w:val="1"/>
        </w:rPr>
        <w:t xml:space="preserve"> </w:t>
      </w:r>
      <w:r>
        <w:t>of ASEAN Member States, particularly those</w:t>
      </w:r>
      <w:r>
        <w:rPr>
          <w:spacing w:val="1"/>
        </w:rPr>
        <w:t xml:space="preserve"> </w:t>
      </w:r>
      <w:r>
        <w:t>based</w:t>
      </w:r>
      <w:r>
        <w:rPr>
          <w:spacing w:val="1"/>
        </w:rPr>
        <w:t xml:space="preserve"> </w:t>
      </w:r>
      <w:r>
        <w:t>in</w:t>
      </w:r>
      <w:r>
        <w:rPr>
          <w:spacing w:val="1"/>
        </w:rPr>
        <w:t xml:space="preserve"> </w:t>
      </w:r>
      <w:r>
        <w:t>China,</w:t>
      </w:r>
      <w:r>
        <w:rPr>
          <w:spacing w:val="1"/>
        </w:rPr>
        <w:t xml:space="preserve"> </w:t>
      </w:r>
      <w:r>
        <w:t>on</w:t>
      </w:r>
      <w:r>
        <w:rPr>
          <w:spacing w:val="1"/>
        </w:rPr>
        <w:t xml:space="preserve"> </w:t>
      </w:r>
      <w:r>
        <w:t>undertaking</w:t>
      </w:r>
      <w:r>
        <w:rPr>
          <w:spacing w:val="1"/>
        </w:rPr>
        <w:t xml:space="preserve"> </w:t>
      </w:r>
      <w:r>
        <w:t>activities</w:t>
      </w:r>
      <w:r>
        <w:rPr>
          <w:spacing w:val="1"/>
        </w:rPr>
        <w:t xml:space="preserve"> </w:t>
      </w:r>
      <w:r>
        <w:t>that</w:t>
      </w:r>
      <w:r>
        <w:rPr>
          <w:spacing w:val="1"/>
        </w:rPr>
        <w:t xml:space="preserve"> </w:t>
      </w:r>
      <w:r>
        <w:t>contribute</w:t>
      </w:r>
      <w:r>
        <w:rPr>
          <w:spacing w:val="1"/>
        </w:rPr>
        <w:t xml:space="preserve"> </w:t>
      </w:r>
      <w:r>
        <w:t>to</w:t>
      </w:r>
      <w:r>
        <w:rPr>
          <w:spacing w:val="1"/>
        </w:rPr>
        <w:t xml:space="preserve"> </w:t>
      </w:r>
      <w:r>
        <w:t>further</w:t>
      </w:r>
      <w:r>
        <w:rPr>
          <w:spacing w:val="1"/>
        </w:rPr>
        <w:t xml:space="preserve"> </w:t>
      </w:r>
      <w:r>
        <w:t>enhancing trade, investment, tourism, education and cultural promotion</w:t>
      </w:r>
      <w:r>
        <w:rPr>
          <w:spacing w:val="-64"/>
        </w:rPr>
        <w:t xml:space="preserve"> </w:t>
      </w:r>
      <w:r>
        <w:t>between</w:t>
      </w:r>
      <w:r>
        <w:rPr>
          <w:spacing w:val="-1"/>
        </w:rPr>
        <w:t xml:space="preserve"> </w:t>
      </w:r>
      <w:r>
        <w:t>ASEAN and China.</w:t>
      </w:r>
    </w:p>
    <w:p w14:paraId="2242040F">
      <w:pPr>
        <w:pStyle w:val="116"/>
        <w:ind w:left="360"/>
      </w:pPr>
    </w:p>
    <w:p w14:paraId="79847738">
      <w:pPr>
        <w:pStyle w:val="116"/>
        <w:numPr>
          <w:ilvl w:val="0"/>
          <w:numId w:val="0"/>
        </w:numPr>
        <w:ind w:left="425" w:leftChars="0" w:hanging="425" w:firstLineChars="0"/>
      </w:pPr>
      <w:r>
        <w:rPr>
          <w:rFonts w:hint="default" w:ascii="Arial" w:hAnsi="Arial" w:eastAsia="Calibri" w:cs="Times New Roman"/>
          <w:lang w:val="en-US" w:eastAsia="en-US" w:bidi="ar-SA"/>
        </w:rPr>
        <w:t>6.</w:t>
      </w:r>
      <w:r>
        <w:t>The Centre shall have dual roles, acting as an information centre and an activities centre.</w:t>
      </w:r>
    </w:p>
    <w:p w14:paraId="71D593EF">
      <w:pPr>
        <w:pStyle w:val="116"/>
      </w:pPr>
    </w:p>
    <w:p w14:paraId="1256396A">
      <w:pPr>
        <w:pStyle w:val="116"/>
        <w:numPr>
          <w:ilvl w:val="0"/>
          <w:numId w:val="0"/>
        </w:numPr>
        <w:ind w:left="425" w:leftChars="0" w:hanging="425" w:firstLineChars="0"/>
      </w:pPr>
      <w:r>
        <w:rPr>
          <w:rFonts w:hint="default" w:ascii="Arial" w:hAnsi="Arial" w:eastAsia="Calibri" w:cs="Times New Roman"/>
          <w:lang w:val="en-US" w:eastAsia="en-US" w:bidi="ar-SA"/>
        </w:rPr>
        <w:t>7.</w:t>
      </w:r>
      <w:r>
        <w:t>The Centre shall undertake the following activities:</w:t>
      </w:r>
      <w:r>
        <w:rPr>
          <w:rFonts w:hint="eastAsia" w:eastAsia="宋体"/>
          <w:lang w:val="en-US" w:eastAsia="zh-CN"/>
        </w:rPr>
        <w:t xml:space="preserve"> </w:t>
      </w:r>
      <w:r>
        <w:t>to serve as a central coordinator of information, advice and activities to provide a comprehensive information bank on trade, investment, tourism, culture and education to businesses and peoples of ASEAN and China;</w:t>
      </w:r>
      <w:r>
        <w:rPr>
          <w:rFonts w:hint="eastAsia" w:eastAsia="宋体"/>
          <w:lang w:val="en-US" w:eastAsia="zh-CN"/>
        </w:rPr>
        <w:t xml:space="preserve"> </w:t>
      </w:r>
      <w:r>
        <w:t>to serve as a channel for the meaningful exchange of information relevant to the enhancement of trade, investment, tourism and education of the ASEAN Member States and China, including rules and regulations concerning market access, particularly in supporting the development of Small and Medium Enterprises (SMEs);</w:t>
      </w:r>
      <w:r>
        <w:rPr>
          <w:rFonts w:hint="eastAsia" w:eastAsia="宋体"/>
          <w:lang w:val="en-US" w:eastAsia="zh-CN"/>
        </w:rPr>
        <w:t xml:space="preserve"> </w:t>
      </w:r>
      <w:r>
        <w:t>to undertake studies in the areas of trade and investment that highlights the benefits of the ASEAN-China Free Trade Area, through comprehensive data and information gathering, analysis, and trends on markets;</w:t>
      </w:r>
      <w:r>
        <w:rPr>
          <w:rFonts w:hint="eastAsia" w:eastAsia="宋体"/>
          <w:lang w:val="en-US" w:eastAsia="zh-CN"/>
        </w:rPr>
        <w:t xml:space="preserve"> </w:t>
      </w:r>
      <w:r>
        <w:t>to promote cultures and education by disseminating information on traditional arts, handicrafts, music, dance, drama, movies and languages of ASEAN and China and educational opportunities in ASEAN and China;</w:t>
      </w:r>
      <w:r>
        <w:rPr>
          <w:rFonts w:hint="eastAsia" w:eastAsia="宋体"/>
          <w:lang w:val="en-US" w:eastAsia="zh-CN"/>
        </w:rPr>
        <w:t xml:space="preserve"> </w:t>
      </w:r>
      <w:r>
        <w:t>to introduce and publicise products, industries and investment opportunities, tourism resources, culture and education of ASEAN and China to their companies, investors, and peoples by providing consultations, educational advisory services, as well as organising trade and investment exhibitions, tourism fairs, food festivals, art exhibitions and educational exhibition fairs;</w:t>
      </w:r>
      <w:r>
        <w:rPr>
          <w:rFonts w:hint="eastAsia" w:eastAsia="宋体"/>
          <w:lang w:val="en-US" w:eastAsia="zh-CN"/>
        </w:rPr>
        <w:t xml:space="preserve"> </w:t>
      </w:r>
      <w:r>
        <w:t>to undertake market survey activities to identify potential markets and areas of cooperation;</w:t>
      </w:r>
      <w:r>
        <w:rPr>
          <w:rFonts w:hint="eastAsia" w:eastAsia="宋体"/>
          <w:lang w:val="en-US" w:eastAsia="zh-CN"/>
        </w:rPr>
        <w:t xml:space="preserve"> </w:t>
      </w:r>
      <w:r>
        <w:t>to manage the permanent ASEAN Trade, Investment and Tourism Exhibition Hall within the framework of the Centre;</w:t>
      </w:r>
      <w:r>
        <w:rPr>
          <w:rFonts w:hint="eastAsia" w:eastAsia="宋体"/>
          <w:lang w:val="en-US" w:eastAsia="zh-CN"/>
        </w:rPr>
        <w:t xml:space="preserve"> and </w:t>
      </w:r>
      <w:r>
        <w:t>to undertake such other activities as may be deemed necessary to achieve the purpose of the Centre.</w:t>
      </w:r>
    </w:p>
    <w:p w14:paraId="11DE851F">
      <w:pPr>
        <w:pStyle w:val="116"/>
        <w:widowControl w:val="0"/>
        <w:numPr>
          <w:ilvl w:val="0"/>
          <w:numId w:val="0"/>
        </w:numPr>
        <w:autoSpaceDE w:val="0"/>
        <w:autoSpaceDN w:val="0"/>
        <w:spacing w:line="240" w:lineRule="auto"/>
        <w:ind w:left="425" w:leftChars="0" w:right="96" w:rightChars="0" w:hanging="425" w:firstLineChars="0"/>
        <w:contextualSpacing w:val="0"/>
      </w:pPr>
      <w:r>
        <w:rPr>
          <w:rFonts w:hint="default" w:ascii="Arial" w:hAnsi="Arial" w:eastAsia="Calibri" w:cs="Times New Roman"/>
          <w:lang w:val="en-US" w:eastAsia="en-US" w:bidi="ar-SA"/>
        </w:rPr>
        <w:t>8.</w:t>
      </w:r>
      <w:r>
        <w:t>The ASEAN Member States and China shall become Members of the Centre by becoming Contracting Parties to this Memorandum of Understanding in accordance with Article XXV.</w:t>
      </w:r>
    </w:p>
    <w:p w14:paraId="550B055C">
      <w:pPr>
        <w:pStyle w:val="116"/>
        <w:widowControl w:val="0"/>
        <w:numPr>
          <w:ilvl w:val="0"/>
          <w:numId w:val="0"/>
        </w:numPr>
        <w:autoSpaceDE w:val="0"/>
        <w:autoSpaceDN w:val="0"/>
        <w:spacing w:line="240" w:lineRule="auto"/>
        <w:ind w:left="425" w:leftChars="0" w:right="96" w:rightChars="0" w:hanging="425" w:firstLineChars="0"/>
        <w:contextualSpacing w:val="0"/>
      </w:pPr>
      <w:r>
        <w:rPr>
          <w:rFonts w:hint="default" w:ascii="Arial" w:hAnsi="Arial" w:eastAsia="Calibri" w:cs="Times New Roman"/>
          <w:lang w:val="en-US" w:eastAsia="en-US" w:bidi="ar-SA"/>
        </w:rPr>
        <w:t>9.</w:t>
      </w:r>
      <w:r>
        <w:t>Ventures and organizations can apply, through the ASEAN-China Centre Secretariat, to become Associates of the Centre. The approval criteria, terms and conditions of joining the Centre as Associates shall be determined by the Joint Council. Ventures and organizations shall pay association dues.</w:t>
      </w:r>
    </w:p>
    <w:p w14:paraId="62D573D6">
      <w:pPr>
        <w:pStyle w:val="34"/>
        <w:numPr>
          <w:ilvl w:val="0"/>
          <w:numId w:val="0"/>
        </w:numPr>
        <w:spacing w:before="240" w:after="120"/>
        <w:ind w:left="425" w:leftChars="0" w:hanging="425" w:firstLineChars="0"/>
        <w:rPr>
          <w:rFonts w:ascii="Arial" w:hAnsi="Arial" w:eastAsia="Calibri"/>
          <w:sz w:val="20"/>
          <w:szCs w:val="20"/>
        </w:rPr>
      </w:pPr>
      <w:r>
        <w:rPr>
          <w:rFonts w:hint="default" w:ascii="Arial" w:hAnsi="Arial" w:eastAsia="Calibri" w:cs="Times New Roman"/>
          <w:sz w:val="20"/>
          <w:szCs w:val="20"/>
          <w:lang w:val="en-US" w:eastAsia="en-US" w:bidi="ar-SA"/>
        </w:rPr>
        <w:t>10.</w:t>
      </w:r>
      <w:r>
        <w:rPr>
          <w:rFonts w:ascii="Arial" w:hAnsi="Arial" w:eastAsia="Calibri"/>
          <w:sz w:val="20"/>
          <w:szCs w:val="20"/>
        </w:rPr>
        <w:t>The operation of the Centre shall be governed by three bodies: the policy-making body, the advisory body, and the Secretariat. The policy-making body is the highest authority represented by the Joint Council. The advisory body provides policy advice to the Secretariat and is represented by the Joint Executive Board. The Secretariat is the operating body responsible directly to the Joint Executive Board and the Joint Council.</w:t>
      </w:r>
    </w:p>
    <w:p w14:paraId="6B505153">
      <w:pPr>
        <w:pStyle w:val="116"/>
        <w:numPr>
          <w:ilvl w:val="0"/>
          <w:numId w:val="0"/>
        </w:numPr>
        <w:ind w:left="425" w:leftChars="0" w:hanging="425" w:firstLineChars="0"/>
      </w:pPr>
      <w:r>
        <w:rPr>
          <w:rFonts w:hint="default" w:ascii="Arial" w:hAnsi="Arial" w:eastAsia="Calibri" w:cs="Times New Roman"/>
          <w:lang w:val="en-US" w:eastAsia="en-US" w:bidi="ar-SA"/>
        </w:rPr>
        <w:t>11.</w:t>
      </w:r>
      <w:r>
        <w:t>The Joint Council shall be the policy-making body and provide policy directives for the Centre.</w:t>
      </w:r>
    </w:p>
    <w:p w14:paraId="31DE36F8">
      <w:pPr>
        <w:pStyle w:val="116"/>
        <w:numPr>
          <w:ilvl w:val="0"/>
          <w:numId w:val="0"/>
        </w:numPr>
        <w:ind w:left="425" w:leftChars="0" w:hanging="425" w:firstLineChars="0"/>
      </w:pPr>
      <w:r>
        <w:rPr>
          <w:rFonts w:hint="default" w:ascii="Arial" w:hAnsi="Arial" w:eastAsia="Calibri" w:cs="Times New Roman"/>
          <w:lang w:val="en-US" w:eastAsia="en-US" w:bidi="ar-SA"/>
        </w:rPr>
        <w:t>12.</w:t>
      </w:r>
      <w:r>
        <w:t>The Joint Council shall comprise the members of the ASEAN-China Joint Cooperation Committee.</w:t>
      </w:r>
    </w:p>
    <w:p w14:paraId="717D5427">
      <w:pPr>
        <w:pStyle w:val="116"/>
        <w:numPr>
          <w:ilvl w:val="0"/>
          <w:numId w:val="0"/>
        </w:numPr>
        <w:ind w:left="425" w:leftChars="0" w:hanging="425" w:firstLineChars="0"/>
      </w:pPr>
      <w:r>
        <w:rPr>
          <w:rFonts w:hint="default" w:ascii="Arial" w:hAnsi="Arial" w:eastAsia="Calibri" w:cs="Times New Roman"/>
          <w:lang w:val="en-US" w:eastAsia="en-US" w:bidi="ar-SA"/>
        </w:rPr>
        <w:t>13.</w:t>
      </w:r>
      <w:r>
        <w:t>The Joint Council shall be the supreme organ of the Centre and exercise the powers and functions to:</w:t>
      </w:r>
      <w:r>
        <w:rPr>
          <w:rFonts w:hint="eastAsia" w:eastAsia="宋体"/>
          <w:lang w:val="en-US" w:eastAsia="zh-CN"/>
        </w:rPr>
        <w:t xml:space="preserve"> </w:t>
      </w:r>
      <w:r>
        <w:t>determine the general policies governing the activities of the Centre;</w:t>
      </w:r>
      <w:r>
        <w:rPr>
          <w:rFonts w:hint="eastAsia" w:eastAsia="宋体"/>
          <w:lang w:val="en-US" w:eastAsia="zh-CN"/>
        </w:rPr>
        <w:t xml:space="preserve"> </w:t>
      </w:r>
      <w:r>
        <w:t>approve the plan of operation and work programme concerning the operation of the Centre;</w:t>
      </w:r>
      <w:r>
        <w:rPr>
          <w:rFonts w:hint="eastAsia" w:eastAsia="宋体"/>
          <w:lang w:val="en-US" w:eastAsia="zh-CN"/>
        </w:rPr>
        <w:t xml:space="preserve"> </w:t>
      </w:r>
      <w:r>
        <w:t>approve the annual work programme and the annual budget of revenues and expenditures of the Centre within the framework of the plan of operation and work programme as proposed by the Joint Executive Board;</w:t>
      </w:r>
    </w:p>
    <w:p w14:paraId="7D57FD7C">
      <w:pPr>
        <w:pStyle w:val="116"/>
        <w:numPr>
          <w:ilvl w:val="0"/>
          <w:numId w:val="0"/>
        </w:numPr>
        <w:ind w:left="425" w:leftChars="0" w:hanging="425" w:firstLineChars="0"/>
      </w:pPr>
      <w:r>
        <w:rPr>
          <w:rFonts w:hint="default" w:ascii="Arial" w:hAnsi="Arial" w:eastAsia="Calibri" w:cs="Times New Roman"/>
          <w:lang w:val="en-US" w:eastAsia="en-US" w:bidi="ar-SA"/>
        </w:rPr>
        <w:t>14.</w:t>
      </w:r>
      <w:r>
        <w:t>All the decisions of the Joint Council shall be made by consensus.</w:t>
      </w:r>
    </w:p>
    <w:p w14:paraId="699C88C4">
      <w:pPr>
        <w:pStyle w:val="116"/>
        <w:numPr>
          <w:ilvl w:val="0"/>
          <w:numId w:val="0"/>
        </w:numPr>
        <w:ind w:left="425" w:leftChars="0" w:hanging="425" w:firstLineChars="0"/>
      </w:pPr>
      <w:r>
        <w:rPr>
          <w:rFonts w:hint="default" w:ascii="Arial" w:hAnsi="Arial" w:eastAsia="Calibri" w:cs="Times New Roman"/>
          <w:lang w:val="en-US" w:eastAsia="en-US" w:bidi="ar-SA"/>
        </w:rPr>
        <w:t>15.</w:t>
      </w:r>
      <w:r>
        <w:t>The Joint Executive Board shall consist of the ASEAN Beijing Committee and the China Council, which shall be established to include representatives from Chinese agencies involved in trade, investment, tourism, educational and cultural matters.</w:t>
      </w:r>
    </w:p>
    <w:p w14:paraId="3751594F">
      <w:pPr>
        <w:pStyle w:val="116"/>
        <w:ind w:left="360"/>
      </w:pPr>
    </w:p>
    <w:p w14:paraId="4FB384D6">
      <w:pPr>
        <w:pStyle w:val="116"/>
        <w:numPr>
          <w:ilvl w:val="0"/>
          <w:numId w:val="0"/>
        </w:numPr>
        <w:ind w:left="425" w:leftChars="0" w:hanging="425" w:firstLineChars="0"/>
      </w:pPr>
      <w:r>
        <w:rPr>
          <w:rFonts w:hint="default" w:ascii="Arial" w:hAnsi="Arial" w:eastAsia="Calibri" w:cs="Times New Roman"/>
          <w:lang w:val="en-US" w:eastAsia="en-US" w:bidi="ar-SA"/>
        </w:rPr>
        <w:t>16.</w:t>
      </w:r>
      <w:r>
        <w:t>The Joint Executive Board shall exercise the following functions and other functions as and when entrusted by the Joint Council:</w:t>
      </w:r>
      <w:r>
        <w:rPr>
          <w:rFonts w:hint="eastAsia" w:eastAsia="宋体"/>
          <w:lang w:val="en-US" w:eastAsia="zh-CN"/>
        </w:rPr>
        <w:t xml:space="preserve"> </w:t>
      </w:r>
      <w:r>
        <w:t>supervise the activities of the Centre so that the decisions of the Joint Council are effectively implemented;</w:t>
      </w:r>
      <w:r>
        <w:rPr>
          <w:rFonts w:hint="eastAsia" w:eastAsia="宋体"/>
          <w:lang w:val="en-US" w:eastAsia="zh-CN"/>
        </w:rPr>
        <w:t xml:space="preserve"> </w:t>
      </w:r>
      <w:r>
        <w:t>function as the Advisory Council to offer advice on policy-related matters;</w:t>
      </w:r>
      <w:r>
        <w:rPr>
          <w:rFonts w:hint="eastAsia" w:eastAsia="宋体"/>
          <w:lang w:val="en-US" w:eastAsia="zh-CN"/>
        </w:rPr>
        <w:t xml:space="preserve"> </w:t>
      </w:r>
      <w:r>
        <w:t>exercise the power to guide the Secretary-General with the procedure to recruit staff of the Centre; and</w:t>
      </w:r>
      <w:r>
        <w:rPr>
          <w:rFonts w:hint="eastAsia" w:eastAsia="宋体"/>
          <w:lang w:val="en-US" w:eastAsia="zh-CN"/>
        </w:rPr>
        <w:t xml:space="preserve"> </w:t>
      </w:r>
      <w:r>
        <w:t>consider and endorse the annual work programme and annual budget of the Centre as prepared by the ASEAN-China Centre Secretariat for consideration and approval of the Joint Council.</w:t>
      </w:r>
    </w:p>
    <w:p w14:paraId="4831C1DF">
      <w:pPr>
        <w:pStyle w:val="116"/>
        <w:numPr>
          <w:ilvl w:val="0"/>
          <w:numId w:val="0"/>
        </w:numPr>
        <w:ind w:left="425" w:leftChars="0" w:hanging="425" w:firstLineChars="0"/>
      </w:pPr>
      <w:r>
        <w:rPr>
          <w:rFonts w:hint="default" w:ascii="Arial" w:hAnsi="Arial" w:eastAsia="Calibri" w:cs="Times New Roman"/>
          <w:lang w:val="en-US" w:eastAsia="en-US" w:bidi="ar-SA"/>
        </w:rPr>
        <w:t>17.</w:t>
      </w:r>
      <w:r>
        <w:t>The Joint Executive Board shall meet regularly or at any time as may be necessary.</w:t>
      </w:r>
    </w:p>
    <w:p w14:paraId="6A42A124">
      <w:pPr>
        <w:pStyle w:val="116"/>
        <w:numPr>
          <w:ilvl w:val="0"/>
          <w:numId w:val="0"/>
        </w:numPr>
        <w:ind w:left="425" w:leftChars="0" w:hanging="425" w:firstLineChars="0"/>
      </w:pPr>
      <w:r>
        <w:rPr>
          <w:rFonts w:hint="default" w:ascii="Arial" w:hAnsi="Arial" w:eastAsia="Calibri" w:cs="Times New Roman"/>
          <w:lang w:val="en-US" w:eastAsia="en-US" w:bidi="ar-SA"/>
        </w:rPr>
        <w:t>18.</w:t>
      </w:r>
      <w:r>
        <w:t>All the decisions of the Joint Executive Board shall be made by consensus.</w:t>
      </w:r>
    </w:p>
    <w:p w14:paraId="17A562BD">
      <w:pPr>
        <w:pStyle w:val="116"/>
        <w:numPr>
          <w:ilvl w:val="0"/>
          <w:numId w:val="0"/>
        </w:numPr>
        <w:ind w:left="425" w:leftChars="0" w:hanging="425" w:firstLineChars="0"/>
      </w:pPr>
      <w:r>
        <w:rPr>
          <w:rFonts w:hint="default" w:ascii="Arial" w:hAnsi="Arial" w:eastAsia="Calibri" w:cs="Times New Roman"/>
          <w:lang w:val="en-US" w:eastAsia="en-US" w:bidi="ar-SA"/>
        </w:rPr>
        <w:t>19.</w:t>
      </w:r>
      <w:r>
        <w:t>The ASEAN-China Centre Secretariat (“ACCS”) shall be an executing body, responsible for the day-to-day operation of the Centre, and produce an annual report to the Joint Council.</w:t>
      </w:r>
    </w:p>
    <w:p w14:paraId="3EC9B172">
      <w:pPr>
        <w:pStyle w:val="116"/>
        <w:ind w:left="360"/>
      </w:pPr>
    </w:p>
    <w:p w14:paraId="5AA93283">
      <w:pPr>
        <w:pStyle w:val="116"/>
        <w:numPr>
          <w:ilvl w:val="0"/>
          <w:numId w:val="0"/>
        </w:numPr>
        <w:ind w:left="425" w:leftChars="0" w:hanging="425" w:firstLineChars="0"/>
      </w:pPr>
      <w:r>
        <w:rPr>
          <w:rFonts w:hint="default" w:ascii="Arial" w:hAnsi="Arial" w:eastAsia="Calibri" w:cs="Times New Roman"/>
          <w:lang w:val="en-US" w:eastAsia="en-US" w:bidi="ar-SA"/>
        </w:rPr>
        <w:t>20.</w:t>
      </w:r>
      <w:r>
        <w:t>The ACCS shall consist of a Secretary-General and such professional staff as the Centre may require, who must be nationals of Members.</w:t>
      </w:r>
    </w:p>
    <w:p w14:paraId="2803AC19">
      <w:pPr>
        <w:pStyle w:val="116"/>
        <w:ind w:left="360"/>
      </w:pPr>
    </w:p>
    <w:p w14:paraId="2FEE1320">
      <w:pPr>
        <w:pStyle w:val="116"/>
        <w:numPr>
          <w:ilvl w:val="0"/>
          <w:numId w:val="0"/>
        </w:numPr>
        <w:ind w:left="425" w:leftChars="0" w:hanging="425" w:firstLineChars="0"/>
      </w:pPr>
      <w:r>
        <w:rPr>
          <w:rFonts w:hint="default" w:ascii="Arial" w:hAnsi="Arial" w:eastAsia="Calibri" w:cs="Times New Roman"/>
          <w:lang w:val="en-US" w:eastAsia="en-US" w:bidi="ar-SA"/>
        </w:rPr>
        <w:t>21.</w:t>
      </w:r>
      <w:r>
        <w:t>The Secretary-General shall represent the Secretariat as its chief executive and shall be responsible to the Joint Council and the Joint Executive Board.</w:t>
      </w:r>
    </w:p>
    <w:p w14:paraId="5B607682">
      <w:pPr>
        <w:pStyle w:val="116"/>
        <w:ind w:left="360"/>
      </w:pPr>
    </w:p>
    <w:p w14:paraId="1EAF48CC">
      <w:pPr>
        <w:pStyle w:val="116"/>
        <w:numPr>
          <w:ilvl w:val="0"/>
          <w:numId w:val="0"/>
        </w:numPr>
        <w:ind w:left="425" w:leftChars="0" w:hanging="425" w:firstLineChars="0"/>
      </w:pPr>
      <w:r>
        <w:rPr>
          <w:rFonts w:hint="default" w:ascii="Arial" w:hAnsi="Arial" w:eastAsia="Calibri" w:cs="Times New Roman"/>
          <w:lang w:val="en-US" w:eastAsia="en-US" w:bidi="ar-SA"/>
        </w:rPr>
        <w:t>22.</w:t>
      </w:r>
      <w:r>
        <w:t>The tenure of the Secretary-General shall be 3 years on a contract basis. He/she shall be selected and approved by the Joint Council.</w:t>
      </w:r>
    </w:p>
    <w:p w14:paraId="45887F58">
      <w:pPr>
        <w:pStyle w:val="116"/>
        <w:ind w:left="360"/>
      </w:pPr>
    </w:p>
    <w:p w14:paraId="208A2684">
      <w:pPr>
        <w:pStyle w:val="116"/>
        <w:numPr>
          <w:ilvl w:val="0"/>
          <w:numId w:val="0"/>
        </w:numPr>
        <w:ind w:left="425" w:leftChars="0" w:hanging="425" w:firstLineChars="0"/>
      </w:pPr>
      <w:r>
        <w:rPr>
          <w:rFonts w:hint="default" w:ascii="Arial" w:hAnsi="Arial" w:eastAsia="Calibri" w:cs="Times New Roman"/>
          <w:lang w:val="en-US" w:eastAsia="en-US" w:bidi="ar-SA"/>
        </w:rPr>
        <w:t>23.</w:t>
      </w:r>
      <w:r>
        <w:t>The Secretary-General shall be a national of a Member. He/she shall work full time for the Centre and shall not hold any other position in the government or private organisations.</w:t>
      </w:r>
    </w:p>
    <w:p w14:paraId="6EF45DBB">
      <w:pPr>
        <w:pStyle w:val="116"/>
      </w:pPr>
    </w:p>
    <w:p w14:paraId="2FBCCF96">
      <w:pPr>
        <w:pStyle w:val="116"/>
        <w:numPr>
          <w:ilvl w:val="0"/>
          <w:numId w:val="0"/>
        </w:numPr>
        <w:ind w:left="425" w:leftChars="0" w:hanging="425" w:firstLineChars="0"/>
      </w:pPr>
      <w:r>
        <w:rPr>
          <w:rFonts w:hint="default" w:ascii="Arial" w:hAnsi="Arial" w:eastAsia="Calibri" w:cs="Times New Roman"/>
          <w:lang w:val="en-US" w:eastAsia="en-US" w:bidi="ar-SA"/>
        </w:rPr>
        <w:t>24.</w:t>
      </w:r>
      <w:r>
        <w:t xml:space="preserve">The selection of the first two Secretaries-General shall be on a rotational basis. The first </w:t>
      </w:r>
      <w:r>
        <w:br w:type="textWrapping"/>
      </w:r>
      <w:r>
        <w:t>Secretary-General shall be a Chinese national, and the second Secretary-General shall be a national of an ASEAN Member State. Selection of the third Secretary-General, and onwards, shall be open to candidates from any Member of the Centre.</w:t>
      </w:r>
    </w:p>
    <w:p w14:paraId="797482AF">
      <w:pPr>
        <w:pStyle w:val="116"/>
        <w:ind w:left="360"/>
      </w:pPr>
    </w:p>
    <w:p w14:paraId="79C1DBB0">
      <w:pPr>
        <w:pStyle w:val="116"/>
        <w:numPr>
          <w:ilvl w:val="0"/>
          <w:numId w:val="0"/>
        </w:numPr>
        <w:ind w:left="425" w:leftChars="0" w:hanging="425" w:firstLineChars="0"/>
      </w:pPr>
      <w:r>
        <w:rPr>
          <w:rFonts w:hint="default" w:ascii="Arial" w:hAnsi="Arial" w:eastAsia="Calibri" w:cs="Times New Roman"/>
          <w:lang w:val="en-US" w:eastAsia="en-US" w:bidi="ar-SA"/>
        </w:rPr>
        <w:t>25.</w:t>
      </w:r>
      <w:r>
        <w:t>The Secretary-General shall execute the annual work programme, administer the annual budget, and implement the decisions of the Joint Council, under the supervision and advice of the Joint Executive Board.</w:t>
      </w:r>
    </w:p>
    <w:p w14:paraId="1D15D538">
      <w:pPr>
        <w:pStyle w:val="116"/>
        <w:ind w:left="360"/>
      </w:pPr>
    </w:p>
    <w:p w14:paraId="69A17692">
      <w:pPr>
        <w:pStyle w:val="116"/>
        <w:numPr>
          <w:ilvl w:val="0"/>
          <w:numId w:val="0"/>
        </w:numPr>
        <w:ind w:left="425" w:leftChars="0" w:hanging="425" w:firstLineChars="0"/>
      </w:pPr>
      <w:r>
        <w:rPr>
          <w:rFonts w:hint="default" w:ascii="Arial" w:hAnsi="Arial" w:eastAsia="Calibri" w:cs="Times New Roman"/>
          <w:lang w:val="en-US" w:eastAsia="en-US" w:bidi="ar-SA"/>
        </w:rPr>
        <w:t>26.</w:t>
      </w:r>
      <w:r>
        <w:t>The Secretary-General shall prepare an annual report which shall include the annual work programme and the annual budget estimates, and present them for approval to the annual meeting of the Joint Council.</w:t>
      </w:r>
    </w:p>
    <w:p w14:paraId="724EA5D7">
      <w:pPr>
        <w:pStyle w:val="116"/>
        <w:ind w:left="360"/>
      </w:pPr>
    </w:p>
    <w:p w14:paraId="4E3D0B09">
      <w:pPr>
        <w:pStyle w:val="116"/>
        <w:numPr>
          <w:ilvl w:val="0"/>
          <w:numId w:val="0"/>
        </w:numPr>
        <w:ind w:left="425" w:leftChars="0" w:hanging="425" w:firstLineChars="0"/>
      </w:pPr>
      <w:r>
        <w:rPr>
          <w:rFonts w:hint="default" w:ascii="Arial" w:hAnsi="Arial" w:eastAsia="Calibri" w:cs="Times New Roman"/>
          <w:lang w:val="en-US" w:eastAsia="en-US" w:bidi="ar-SA"/>
        </w:rPr>
        <w:t>27.</w:t>
      </w:r>
      <w:r>
        <w:t>The Secretary-General shall recruit Directors as head of divisions. The appointment of Directors shall be approved by the Joint Executive Board. The tenure of Directors shall be on a contract basis and can be renewed by the Joint Executive Board.</w:t>
      </w:r>
    </w:p>
    <w:p w14:paraId="16DD41B2">
      <w:pPr>
        <w:pStyle w:val="116"/>
        <w:ind w:left="360"/>
      </w:pPr>
    </w:p>
    <w:p w14:paraId="412E12F2">
      <w:pPr>
        <w:pStyle w:val="116"/>
        <w:numPr>
          <w:ilvl w:val="0"/>
          <w:numId w:val="0"/>
        </w:numPr>
        <w:ind w:left="425" w:leftChars="0" w:hanging="425" w:firstLineChars="0"/>
      </w:pPr>
      <w:r>
        <w:rPr>
          <w:rFonts w:hint="default" w:ascii="Arial" w:hAnsi="Arial" w:eastAsia="Calibri" w:cs="Times New Roman"/>
          <w:lang w:val="en-US" w:eastAsia="en-US" w:bidi="ar-SA"/>
        </w:rPr>
        <w:t>28.</w:t>
      </w:r>
      <w:r>
        <w:t>The terms and conditions of employment of staff shall be set out in staff regulations approved by the Joint Executive Board.</w:t>
      </w:r>
    </w:p>
    <w:p w14:paraId="63A4D629">
      <w:pPr>
        <w:pStyle w:val="116"/>
        <w:numPr>
          <w:ilvl w:val="0"/>
          <w:numId w:val="0"/>
        </w:numPr>
        <w:ind w:left="425" w:leftChars="0" w:hanging="425" w:firstLineChars="0"/>
      </w:pPr>
      <w:r>
        <w:rPr>
          <w:rFonts w:hint="default" w:ascii="Arial" w:hAnsi="Arial" w:eastAsia="Calibri" w:cs="Times New Roman"/>
          <w:lang w:val="en-US" w:eastAsia="en-US" w:bidi="ar-SA"/>
        </w:rPr>
        <w:t>29.</w:t>
      </w:r>
      <w:r>
        <w:t>The ASEAN Member States and China shall contribute to the Centre, in accordance with an amount of money to be agreed by Contracting Parties necessary for the operation of the Centre. The Members shall also take into account the importance of maintaining the sustainability of the funding sources with regard to the implementation of the Centre’s goals.</w:t>
      </w:r>
    </w:p>
    <w:p w14:paraId="1A21A74B">
      <w:pPr>
        <w:pStyle w:val="116"/>
        <w:ind w:left="360"/>
      </w:pPr>
    </w:p>
    <w:p w14:paraId="534691C7">
      <w:pPr>
        <w:pStyle w:val="116"/>
        <w:numPr>
          <w:ilvl w:val="0"/>
          <w:numId w:val="0"/>
        </w:numPr>
        <w:ind w:left="425" w:leftChars="0" w:hanging="425" w:firstLineChars="0"/>
      </w:pPr>
      <w:r>
        <w:rPr>
          <w:rFonts w:hint="default" w:ascii="Arial" w:hAnsi="Arial" w:eastAsia="Calibri" w:cs="Times New Roman"/>
          <w:lang w:val="en-US" w:eastAsia="en-US" w:bidi="ar-SA"/>
        </w:rPr>
        <w:t>30.</w:t>
      </w:r>
      <w:r>
        <w:t>The expenses borne by China shall be as follows:</w:t>
      </w:r>
      <w:r>
        <w:rPr>
          <w:rFonts w:hint="eastAsia" w:eastAsia="宋体"/>
          <w:lang w:val="en-US" w:eastAsia="zh-CN"/>
        </w:rPr>
        <w:t xml:space="preserve"> </w:t>
      </w:r>
      <w:r>
        <w:t>the rent of the office(s) occupied by the Centre in the territory of China; and</w:t>
      </w:r>
      <w:r>
        <w:rPr>
          <w:rFonts w:hint="eastAsia" w:eastAsia="宋体"/>
          <w:lang w:val="en-US" w:eastAsia="zh-CN"/>
        </w:rPr>
        <w:t xml:space="preserve"> </w:t>
      </w:r>
      <w:r>
        <w:t>the wages, insurance fees and other expenses necessary to hire staff who are nationals of China.</w:t>
      </w:r>
    </w:p>
    <w:p w14:paraId="2ACAEFE6">
      <w:pPr>
        <w:pStyle w:val="116"/>
        <w:numPr>
          <w:ilvl w:val="0"/>
          <w:numId w:val="0"/>
        </w:numPr>
        <w:ind w:left="425" w:leftChars="0" w:hanging="425" w:firstLineChars="0"/>
      </w:pPr>
      <w:r>
        <w:rPr>
          <w:rFonts w:hint="default" w:ascii="Arial" w:hAnsi="Arial" w:eastAsia="Calibri" w:cs="Times New Roman"/>
          <w:lang w:val="en-US" w:eastAsia="en-US" w:bidi="ar-SA"/>
        </w:rPr>
        <w:t>31.</w:t>
      </w:r>
      <w:r>
        <w:t>The expenses borne by ASEAN shall be the wages, insurance fees and other expenses necessary to hire staff who are nationals of the ASEAN Member States.</w:t>
      </w:r>
    </w:p>
    <w:p w14:paraId="46621ABA">
      <w:pPr>
        <w:pStyle w:val="116"/>
        <w:ind w:left="360"/>
      </w:pPr>
    </w:p>
    <w:p w14:paraId="3CA8390C">
      <w:pPr>
        <w:pStyle w:val="116"/>
        <w:numPr>
          <w:ilvl w:val="0"/>
          <w:numId w:val="0"/>
        </w:numPr>
        <w:ind w:left="425" w:leftChars="0" w:hanging="425" w:firstLineChars="0"/>
      </w:pPr>
      <w:r>
        <w:rPr>
          <w:rFonts w:hint="default" w:ascii="Arial" w:hAnsi="Arial" w:eastAsia="Calibri" w:cs="Times New Roman"/>
          <w:lang w:val="en-US" w:eastAsia="en-US" w:bidi="ar-SA"/>
        </w:rPr>
        <w:t>32.</w:t>
      </w:r>
      <w:r>
        <w:t>The expenses necessary for the Centre to execute its regular functions performed in the territory of China and the expenses necessary for the Centre to carry out activities shall be borne by the Parties in the following proportion: China 90% and ASEAN Member States 10%.</w:t>
      </w:r>
    </w:p>
    <w:p w14:paraId="7F101BB9">
      <w:pPr>
        <w:pStyle w:val="116"/>
        <w:numPr>
          <w:ilvl w:val="0"/>
          <w:numId w:val="0"/>
        </w:numPr>
        <w:ind w:left="425" w:leftChars="0" w:hanging="425" w:firstLineChars="0"/>
      </w:pPr>
      <w:r>
        <w:rPr>
          <w:rFonts w:hint="default" w:ascii="Arial" w:hAnsi="Arial" w:eastAsia="Calibri" w:cs="Times New Roman"/>
          <w:lang w:val="en-US" w:eastAsia="en-US" w:bidi="ar-SA"/>
        </w:rPr>
        <w:t>33.</w:t>
      </w:r>
      <w:r>
        <w:t>The Centre shall secure funding from the Chinese and ASEAN private sector, including rental fees for exhibition space, association dues, activities charges and sponsorship of activities, with the eventual goal of being financially independent to support various activities of the Centre.</w:t>
      </w:r>
    </w:p>
    <w:p w14:paraId="5261E556">
      <w:pPr>
        <w:pStyle w:val="116"/>
        <w:numPr>
          <w:ilvl w:val="0"/>
          <w:numId w:val="0"/>
        </w:numPr>
        <w:ind w:left="425" w:leftChars="0" w:hanging="425" w:firstLineChars="0"/>
      </w:pPr>
      <w:r>
        <w:rPr>
          <w:rFonts w:hint="default" w:ascii="Arial" w:hAnsi="Arial" w:eastAsia="Calibri" w:cs="Times New Roman"/>
          <w:lang w:val="en-US" w:eastAsia="en-US" w:bidi="ar-SA"/>
        </w:rPr>
        <w:t>34.</w:t>
      </w:r>
      <w:r>
        <w:t>The statement of financial account of the Centre shall be annually examined and duly approved by external auditor in accordance with international accounting standards.</w:t>
      </w:r>
    </w:p>
    <w:p w14:paraId="6ED9D496">
      <w:pPr>
        <w:numPr>
          <w:ilvl w:val="0"/>
          <w:numId w:val="0"/>
        </w:numPr>
        <w:ind w:left="425" w:leftChars="0" w:hanging="425" w:firstLineChars="0"/>
      </w:pPr>
      <w:r>
        <w:rPr>
          <w:rFonts w:hint="default" w:ascii="Arial" w:hAnsi="Arial" w:eastAsia="Calibri" w:cs="Times New Roman"/>
          <w:lang w:val="en-US" w:eastAsia="en-US" w:bidi="ar-SA"/>
        </w:rPr>
        <w:t>35.</w:t>
      </w:r>
      <w:r>
        <w:t>Under the law of China, the Centre shall possess juridical personality. It shall have the capacity: to enter into a contract;</w:t>
      </w:r>
      <w:r>
        <w:rPr>
          <w:rFonts w:hint="eastAsia" w:eastAsia="宋体"/>
          <w:lang w:val="en-US" w:eastAsia="zh-CN"/>
        </w:rPr>
        <w:t xml:space="preserve"> </w:t>
      </w:r>
      <w:r>
        <w:t>to acquire and dispose of movable and immovable property; and</w:t>
      </w:r>
      <w:r>
        <w:rPr>
          <w:rFonts w:hint="eastAsia" w:eastAsia="宋体"/>
          <w:lang w:val="en-US" w:eastAsia="zh-CN"/>
        </w:rPr>
        <w:t xml:space="preserve"> </w:t>
      </w:r>
      <w:r>
        <w:t>to institute legal proceedings.</w:t>
      </w:r>
    </w:p>
    <w:p w14:paraId="53CD7D02">
      <w:pPr>
        <w:pStyle w:val="116"/>
        <w:numPr>
          <w:ilvl w:val="0"/>
          <w:numId w:val="0"/>
        </w:numPr>
        <w:ind w:left="425" w:leftChars="0" w:hanging="425" w:firstLineChars="0"/>
      </w:pPr>
      <w:r>
        <w:rPr>
          <w:rFonts w:hint="default" w:ascii="Arial" w:hAnsi="Arial" w:eastAsia="Calibri" w:cs="Times New Roman"/>
          <w:lang w:val="en-US" w:eastAsia="en-US" w:bidi="ar-SA"/>
        </w:rPr>
        <w:t>36.</w:t>
      </w:r>
      <w:r>
        <w:t>The Centre and officials of the Secretariat shall enjoy, in the territory of China, privileges and immunities in accordance with the provisions of Article XIII to XIX. The privileges and immunities provided by this Article and Articles XIII to XIX shall not apply to Associates of the Centre and staff of Associates of the Centre.</w:t>
      </w:r>
    </w:p>
    <w:p w14:paraId="0D418FF2">
      <w:pPr>
        <w:pStyle w:val="116"/>
        <w:ind w:left="360"/>
      </w:pPr>
    </w:p>
    <w:p w14:paraId="273BDEB4">
      <w:pPr>
        <w:pStyle w:val="116"/>
        <w:numPr>
          <w:ilvl w:val="0"/>
          <w:numId w:val="0"/>
        </w:numPr>
        <w:ind w:left="425" w:leftChars="0" w:hanging="425" w:firstLineChars="0"/>
      </w:pPr>
      <w:r>
        <w:rPr>
          <w:rFonts w:hint="default" w:ascii="Arial" w:hAnsi="Arial" w:eastAsia="Calibri" w:cs="Times New Roman"/>
          <w:lang w:val="en-US" w:eastAsia="en-US" w:bidi="ar-SA"/>
        </w:rPr>
        <w:t>37.</w:t>
      </w:r>
      <w:r>
        <w:t>For the furtherance of the purpose of this Memorandum of Understanding, the Centre may conclude, with one or more Members other than China, agreements on privileges and immunities which shall be approved by the Joint Council.</w:t>
      </w:r>
    </w:p>
    <w:p w14:paraId="3EDB642D">
      <w:pPr>
        <w:pStyle w:val="116"/>
        <w:ind w:left="360"/>
      </w:pPr>
    </w:p>
    <w:p w14:paraId="019EE273">
      <w:pPr>
        <w:pStyle w:val="116"/>
        <w:numPr>
          <w:ilvl w:val="0"/>
          <w:numId w:val="0"/>
        </w:numPr>
        <w:ind w:left="425" w:leftChars="0" w:hanging="425" w:firstLineChars="0"/>
      </w:pPr>
      <w:r>
        <w:rPr>
          <w:rFonts w:hint="default" w:ascii="Arial" w:hAnsi="Arial" w:eastAsia="Calibri" w:cs="Times New Roman"/>
          <w:lang w:val="en-US" w:eastAsia="en-US" w:bidi="ar-SA"/>
        </w:rPr>
        <w:t>38.</w:t>
      </w:r>
      <w:r>
        <w:t>In case of establishment of affiliated centres, the privileges and immunities enjoyed by the affiliated centres, the scope of persons who shall enjoy privileges and immunities, and the privileges and immunities they shall enjoy shall be decided separately by the Joint Council in consultation with the host countries of the affiliated centres before their establishment.</w:t>
      </w:r>
    </w:p>
    <w:p w14:paraId="22DD1470">
      <w:pPr>
        <w:pStyle w:val="116"/>
        <w:numPr>
          <w:ilvl w:val="0"/>
          <w:numId w:val="0"/>
        </w:numPr>
        <w:ind w:left="425" w:leftChars="0" w:hanging="425" w:firstLineChars="0"/>
      </w:pPr>
      <w:r>
        <w:rPr>
          <w:rFonts w:hint="default" w:ascii="Arial" w:hAnsi="Arial" w:eastAsia="Calibri" w:cs="Times New Roman"/>
          <w:lang w:val="en-US" w:eastAsia="en-US" w:bidi="ar-SA"/>
        </w:rPr>
        <w:t>39.</w:t>
      </w:r>
      <w:r>
        <w:t>The Centre, its property and assets shall enjoy immunity from proceedings in the courts except in so far as in any particular case it has expressly waived its immunity. It is, however, understood that no waiver of immunity shall imply waiver of immunity in respect of the execution of judgement, for which a separate waiver shall be necessary.</w:t>
      </w:r>
    </w:p>
    <w:p w14:paraId="1665C928">
      <w:pPr>
        <w:pStyle w:val="116"/>
        <w:ind w:left="360"/>
      </w:pPr>
    </w:p>
    <w:p w14:paraId="59E2CD69">
      <w:pPr>
        <w:pStyle w:val="116"/>
        <w:numPr>
          <w:ilvl w:val="0"/>
          <w:numId w:val="0"/>
        </w:numPr>
        <w:ind w:left="425" w:leftChars="0" w:hanging="425" w:firstLineChars="0"/>
      </w:pPr>
      <w:r>
        <w:rPr>
          <w:rFonts w:hint="default" w:ascii="Arial" w:hAnsi="Arial" w:eastAsia="Calibri" w:cs="Times New Roman"/>
          <w:lang w:val="en-US" w:eastAsia="en-US" w:bidi="ar-SA"/>
        </w:rPr>
        <w:t>40.</w:t>
      </w:r>
      <w:r>
        <w:t>The provisions of this paragraph shall not apply in case of civil proceedings related to disputes arising out of contracts and out of damage caused by a vehicle.</w:t>
      </w:r>
    </w:p>
    <w:p w14:paraId="6CEF12BA">
      <w:pPr>
        <w:pStyle w:val="116"/>
        <w:numPr>
          <w:ilvl w:val="0"/>
          <w:numId w:val="0"/>
        </w:numPr>
        <w:ind w:left="425" w:leftChars="0" w:hanging="425" w:firstLineChars="0"/>
      </w:pPr>
      <w:r>
        <w:rPr>
          <w:rFonts w:hint="default" w:ascii="Arial" w:hAnsi="Arial" w:eastAsia="Calibri" w:cs="Times New Roman"/>
          <w:lang w:val="en-US" w:eastAsia="en-US" w:bidi="ar-SA"/>
        </w:rPr>
        <w:t>41.</w:t>
      </w:r>
    </w:p>
    <w:p w14:paraId="2AAE64C1">
      <w:pPr>
        <w:pStyle w:val="116"/>
        <w:numPr>
          <w:ilvl w:val="0"/>
          <w:numId w:val="0"/>
        </w:numPr>
        <w:ind w:left="425" w:leftChars="0" w:hanging="425" w:firstLineChars="0"/>
      </w:pPr>
      <w:r>
        <w:rPr>
          <w:rFonts w:hint="default" w:ascii="Arial" w:hAnsi="Arial" w:eastAsia="Calibri" w:cs="Times New Roman"/>
          <w:lang w:val="en-US" w:eastAsia="en-US" w:bidi="ar-SA"/>
        </w:rPr>
        <w:t>42.</w:t>
      </w:r>
      <w:r>
        <w:t>The archives of the Centre and in general all official papers and documents belonging to it or held by it shall be inviolable. The private papers of the officials of the ASEAN-China Centre shall be held in a place entirely separate from the place where the official papers and documents are held.</w:t>
      </w:r>
    </w:p>
    <w:p w14:paraId="7F5C0B43">
      <w:pPr>
        <w:pStyle w:val="116"/>
        <w:ind w:left="360"/>
      </w:pPr>
    </w:p>
    <w:p w14:paraId="0ADE9A5D">
      <w:pPr>
        <w:pStyle w:val="116"/>
        <w:numPr>
          <w:ilvl w:val="0"/>
          <w:numId w:val="0"/>
        </w:numPr>
        <w:ind w:left="425" w:leftChars="0" w:hanging="425" w:firstLineChars="0"/>
      </w:pPr>
      <w:r>
        <w:rPr>
          <w:rFonts w:hint="default" w:ascii="Arial" w:hAnsi="Arial" w:eastAsia="Calibri" w:cs="Times New Roman"/>
          <w:lang w:val="en-US" w:eastAsia="en-US" w:bidi="ar-SA"/>
        </w:rPr>
        <w:t>43.</w:t>
      </w:r>
      <w:r>
        <w:t>To facilitate its operation:</w:t>
      </w:r>
      <w:r>
        <w:rPr>
          <w:rFonts w:hint="eastAsia" w:eastAsia="宋体"/>
          <w:lang w:val="en-US" w:eastAsia="zh-CN"/>
        </w:rPr>
        <w:t xml:space="preserve"> </w:t>
      </w:r>
      <w:r>
        <w:t>the Centre may open or hold accounts in RMB or any other freely convertible currency; and</w:t>
      </w:r>
      <w:r>
        <w:rPr>
          <w:rFonts w:hint="eastAsia" w:eastAsia="宋体"/>
          <w:lang w:val="en-US" w:eastAsia="zh-CN"/>
        </w:rPr>
        <w:t xml:space="preserve"> </w:t>
      </w:r>
      <w:r>
        <w:t>the Centre may freely transfer its funds or currency from or to China, or within the territory of China, and convert any currency held by it into any other currency, in accordance with the relevant foreign exchange management regulations of China. China shall, in accordance with its relevant laws and regulations, give facilities and assistance to the Centre in transferring funds and operating accounts.</w:t>
      </w:r>
    </w:p>
    <w:p w14:paraId="18D492A4">
      <w:pPr>
        <w:pStyle w:val="116"/>
        <w:ind w:left="360"/>
      </w:pPr>
    </w:p>
    <w:p w14:paraId="2E0A618A">
      <w:pPr>
        <w:pStyle w:val="116"/>
        <w:numPr>
          <w:ilvl w:val="0"/>
          <w:numId w:val="0"/>
        </w:numPr>
        <w:ind w:left="425" w:leftChars="0" w:hanging="425" w:firstLineChars="0"/>
      </w:pPr>
      <w:r>
        <w:rPr>
          <w:rFonts w:hint="default" w:ascii="Arial" w:hAnsi="Arial" w:eastAsia="Calibri" w:cs="Times New Roman"/>
          <w:lang w:val="en-US" w:eastAsia="en-US" w:bidi="ar-SA"/>
        </w:rPr>
        <w:t>44.</w:t>
      </w:r>
      <w:r>
        <w:t>In exercising the right as provided for in paragraph 3 above, the Centre shall comply with the formalities laid down in national laws of China and shall pay due regard to any representations made by China in so far as it is considered that effect can be given to such representations without detriment to the interest of the Centre.</w:t>
      </w:r>
    </w:p>
    <w:p w14:paraId="5F4CBB4E">
      <w:pPr>
        <w:pStyle w:val="116"/>
        <w:ind w:left="360"/>
      </w:pPr>
    </w:p>
    <w:p w14:paraId="6DD4C661">
      <w:pPr>
        <w:pStyle w:val="116"/>
        <w:numPr>
          <w:ilvl w:val="0"/>
          <w:numId w:val="0"/>
        </w:numPr>
        <w:ind w:left="425" w:leftChars="0" w:hanging="425" w:firstLineChars="0"/>
      </w:pPr>
      <w:r>
        <w:rPr>
          <w:rFonts w:hint="default" w:ascii="Arial" w:hAnsi="Arial" w:eastAsia="Calibri" w:cs="Times New Roman"/>
          <w:lang w:val="en-US" w:eastAsia="en-US" w:bidi="ar-SA"/>
        </w:rPr>
        <w:t>45.</w:t>
      </w:r>
      <w:r>
        <w:t>The Centre, its assets, income and other property shall be:</w:t>
      </w:r>
      <w:r>
        <w:rPr>
          <w:rFonts w:hint="eastAsia" w:eastAsia="宋体"/>
          <w:lang w:val="en-US" w:eastAsia="zh-CN"/>
        </w:rPr>
        <w:t xml:space="preserve"> </w:t>
      </w:r>
      <w:r>
        <w:t>exempt from all direct taxes except those which are, in fact, no more than charges for public utility services; and</w:t>
      </w:r>
      <w:r>
        <w:rPr>
          <w:rFonts w:hint="eastAsia" w:eastAsia="宋体"/>
          <w:lang w:val="en-US" w:eastAsia="zh-CN"/>
        </w:rPr>
        <w:t xml:space="preserve"> </w:t>
      </w:r>
      <w:r>
        <w:t>in accordance with relevant regulations of China, exempt from customs duties within the directly necessary quantities approved by the Chinese Customs in respect of articles imported or exported by the Centre for its official use; without the approval of relevant Chinese government agencies, the articles imported under such exemption shall not be transferred, sold or disposed of in any other means in China during the period of customs supervision, and according to the rules, the approved transfer, sale and other disposal of the articles shall go through the procedure of paying taxes or tax exemption at the Customs.</w:t>
      </w:r>
    </w:p>
    <w:p w14:paraId="16CB7499">
      <w:pPr>
        <w:pStyle w:val="116"/>
        <w:ind w:left="360"/>
      </w:pPr>
    </w:p>
    <w:p w14:paraId="1644C0B7">
      <w:pPr>
        <w:pStyle w:val="116"/>
        <w:numPr>
          <w:ilvl w:val="0"/>
          <w:numId w:val="0"/>
        </w:numPr>
        <w:ind w:left="425" w:leftChars="0" w:hanging="425" w:firstLineChars="0"/>
      </w:pPr>
      <w:r>
        <w:rPr>
          <w:rFonts w:hint="default" w:ascii="Arial" w:hAnsi="Arial" w:eastAsia="Calibri" w:cs="Times New Roman"/>
          <w:lang w:val="en-US" w:eastAsia="en-US" w:bidi="ar-SA"/>
        </w:rPr>
        <w:t>46.</w:t>
      </w:r>
      <w:r>
        <w:t>While the Centre shall not, as a general rule, claim exemption from excise duties and from taxes on the sale of movable and immovable property which form part of the price to be paid, nevertheless when the Centre is making important purchases directly for official use of property on which such duties and taxes have been charged or are chargeable, China shall, whenever possible, make appropriate administrative arrangements for the remission or return of the amount of duty or tax.</w:t>
      </w:r>
    </w:p>
    <w:p w14:paraId="35444034">
      <w:pPr>
        <w:numPr>
          <w:ilvl w:val="0"/>
          <w:numId w:val="0"/>
        </w:numPr>
        <w:ind w:left="425" w:leftChars="0" w:hanging="425" w:firstLineChars="0"/>
      </w:pPr>
      <w:r>
        <w:rPr>
          <w:rFonts w:hint="default" w:ascii="Arial" w:hAnsi="Arial" w:eastAsia="Calibri" w:cs="Times New Roman"/>
          <w:lang w:val="en-US" w:eastAsia="en-US" w:bidi="ar-SA"/>
        </w:rPr>
        <w:t>47.</w:t>
      </w:r>
      <w:r>
        <w:t>China shall, in accordance with its relevant laws and regulations, give</w:t>
      </w:r>
      <w:r>
        <w:rPr>
          <w:spacing w:val="1"/>
        </w:rPr>
        <w:t xml:space="preserve"> </w:t>
      </w:r>
      <w:r>
        <w:t>tariff</w:t>
      </w:r>
      <w:r>
        <w:rPr>
          <w:spacing w:val="1"/>
        </w:rPr>
        <w:t xml:space="preserve"> </w:t>
      </w:r>
      <w:r>
        <w:t>free</w:t>
      </w:r>
      <w:r>
        <w:rPr>
          <w:spacing w:val="1"/>
        </w:rPr>
        <w:t xml:space="preserve"> </w:t>
      </w:r>
      <w:r>
        <w:t>and</w:t>
      </w:r>
      <w:r>
        <w:rPr>
          <w:spacing w:val="1"/>
        </w:rPr>
        <w:t xml:space="preserve"> </w:t>
      </w:r>
      <w:r>
        <w:t>import</w:t>
      </w:r>
      <w:r>
        <w:rPr>
          <w:spacing w:val="1"/>
        </w:rPr>
        <w:t xml:space="preserve"> </w:t>
      </w:r>
      <w:r>
        <w:t>value-added</w:t>
      </w:r>
      <w:r>
        <w:rPr>
          <w:spacing w:val="1"/>
        </w:rPr>
        <w:t xml:space="preserve"> </w:t>
      </w:r>
      <w:r>
        <w:t>tax</w:t>
      </w:r>
      <w:r>
        <w:rPr>
          <w:spacing w:val="1"/>
        </w:rPr>
        <w:t xml:space="preserve"> </w:t>
      </w:r>
      <w:r>
        <w:t>free</w:t>
      </w:r>
      <w:r>
        <w:rPr>
          <w:spacing w:val="1"/>
        </w:rPr>
        <w:t xml:space="preserve"> </w:t>
      </w:r>
      <w:r>
        <w:t>entry</w:t>
      </w:r>
      <w:r>
        <w:rPr>
          <w:spacing w:val="1"/>
        </w:rPr>
        <w:t xml:space="preserve"> </w:t>
      </w:r>
      <w:r>
        <w:t>in</w:t>
      </w:r>
      <w:r>
        <w:rPr>
          <w:spacing w:val="1"/>
        </w:rPr>
        <w:t xml:space="preserve"> </w:t>
      </w:r>
      <w:r>
        <w:t>the</w:t>
      </w:r>
      <w:r>
        <w:rPr>
          <w:spacing w:val="1"/>
        </w:rPr>
        <w:t xml:space="preserve"> </w:t>
      </w:r>
      <w:r>
        <w:t>import</w:t>
      </w:r>
      <w:r>
        <w:rPr>
          <w:spacing w:val="1"/>
        </w:rPr>
        <w:t xml:space="preserve"> </w:t>
      </w:r>
      <w:r>
        <w:t>of</w:t>
      </w:r>
      <w:r>
        <w:rPr>
          <w:spacing w:val="1"/>
        </w:rPr>
        <w:t xml:space="preserve"> </w:t>
      </w:r>
      <w:r>
        <w:t>necessary goods by the Centre from the ASEAN Member States within</w:t>
      </w:r>
      <w:r>
        <w:rPr>
          <w:spacing w:val="1"/>
        </w:rPr>
        <w:t xml:space="preserve"> </w:t>
      </w:r>
      <w:r>
        <w:t>the reasonable quantities for display at exhibitions and used within the</w:t>
      </w:r>
      <w:r>
        <w:rPr>
          <w:spacing w:val="1"/>
        </w:rPr>
        <w:t xml:space="preserve"> </w:t>
      </w:r>
      <w:r>
        <w:t>exhibition area which shall not be circulated in China’s domestic market</w:t>
      </w:r>
      <w:r>
        <w:rPr>
          <w:spacing w:val="-64"/>
        </w:rPr>
        <w:t xml:space="preserve"> </w:t>
      </w:r>
      <w:r>
        <w:t>(limited to be used as free samples), and the decorative materials</w:t>
      </w:r>
      <w:r>
        <w:rPr>
          <w:spacing w:val="1"/>
        </w:rPr>
        <w:t xml:space="preserve"> </w:t>
      </w:r>
      <w:r>
        <w:t>needed</w:t>
      </w:r>
      <w:r>
        <w:rPr>
          <w:spacing w:val="-1"/>
        </w:rPr>
        <w:t xml:space="preserve"> </w:t>
      </w:r>
      <w:r>
        <w:t>for promotional</w:t>
      </w:r>
      <w:r>
        <w:rPr>
          <w:spacing w:val="-1"/>
        </w:rPr>
        <w:t xml:space="preserve"> </w:t>
      </w:r>
      <w:r>
        <w:t>display.</w:t>
      </w:r>
    </w:p>
    <w:p w14:paraId="585D8DCA">
      <w:pPr>
        <w:numPr>
          <w:ilvl w:val="0"/>
          <w:numId w:val="0"/>
        </w:numPr>
        <w:ind w:left="425" w:leftChars="0" w:hanging="425" w:firstLineChars="0"/>
        <w:rPr>
          <w:sz w:val="28"/>
        </w:rPr>
      </w:pPr>
      <w:r>
        <w:rPr>
          <w:rFonts w:hint="default" w:ascii="Arial" w:hAnsi="Arial" w:eastAsia="Calibri" w:cs="Times New Roman"/>
          <w:sz w:val="28"/>
          <w:lang w:val="en-US" w:eastAsia="en-US" w:bidi="ar-SA"/>
        </w:rPr>
        <w:t>48.</w:t>
      </w:r>
      <w:r>
        <w:t>In</w:t>
      </w:r>
      <w:r>
        <w:rPr>
          <w:spacing w:val="1"/>
        </w:rPr>
        <w:t xml:space="preserve"> </w:t>
      </w:r>
      <w:r>
        <w:t>respect</w:t>
      </w:r>
      <w:r>
        <w:rPr>
          <w:spacing w:val="1"/>
        </w:rPr>
        <w:t xml:space="preserve"> </w:t>
      </w:r>
      <w:r>
        <w:t>of</w:t>
      </w:r>
      <w:r>
        <w:rPr>
          <w:spacing w:val="1"/>
        </w:rPr>
        <w:t xml:space="preserve"> </w:t>
      </w:r>
      <w:r>
        <w:t>its</w:t>
      </w:r>
      <w:r>
        <w:rPr>
          <w:spacing w:val="1"/>
        </w:rPr>
        <w:t xml:space="preserve"> </w:t>
      </w:r>
      <w:r>
        <w:t>official</w:t>
      </w:r>
      <w:r>
        <w:rPr>
          <w:spacing w:val="1"/>
        </w:rPr>
        <w:t xml:space="preserve"> </w:t>
      </w:r>
      <w:r>
        <w:t>communications,</w:t>
      </w:r>
      <w:r>
        <w:rPr>
          <w:spacing w:val="1"/>
        </w:rPr>
        <w:t xml:space="preserve"> </w:t>
      </w:r>
      <w:r>
        <w:t>the</w:t>
      </w:r>
      <w:r>
        <w:rPr>
          <w:spacing w:val="1"/>
        </w:rPr>
        <w:t xml:space="preserve"> </w:t>
      </w:r>
      <w:r>
        <w:t>Centre</w:t>
      </w:r>
      <w:r>
        <w:rPr>
          <w:spacing w:val="1"/>
        </w:rPr>
        <w:t xml:space="preserve"> </w:t>
      </w:r>
      <w:r>
        <w:t>shall,</w:t>
      </w:r>
      <w:r>
        <w:rPr>
          <w:spacing w:val="66"/>
        </w:rPr>
        <w:t xml:space="preserve"> </w:t>
      </w:r>
      <w:r>
        <w:t>in</w:t>
      </w:r>
      <w:r>
        <w:rPr>
          <w:spacing w:val="67"/>
        </w:rPr>
        <w:t xml:space="preserve"> </w:t>
      </w:r>
      <w:r>
        <w:t>the</w:t>
      </w:r>
      <w:r>
        <w:rPr>
          <w:spacing w:val="1"/>
        </w:rPr>
        <w:t xml:space="preserve"> </w:t>
      </w:r>
      <w:r>
        <w:t>territory</w:t>
      </w:r>
      <w:r>
        <w:rPr>
          <w:spacing w:val="1"/>
        </w:rPr>
        <w:t xml:space="preserve"> </w:t>
      </w:r>
      <w:r>
        <w:t>of</w:t>
      </w:r>
      <w:r>
        <w:rPr>
          <w:spacing w:val="1"/>
        </w:rPr>
        <w:t xml:space="preserve"> </w:t>
      </w:r>
      <w:r>
        <w:t>China</w:t>
      </w:r>
      <w:r>
        <w:rPr>
          <w:spacing w:val="1"/>
        </w:rPr>
        <w:t xml:space="preserve"> </w:t>
      </w:r>
      <w:r>
        <w:t>and</w:t>
      </w:r>
      <w:r>
        <w:rPr>
          <w:spacing w:val="1"/>
        </w:rPr>
        <w:t xml:space="preserve"> </w:t>
      </w:r>
      <w:r>
        <w:t>in</w:t>
      </w:r>
      <w:r>
        <w:rPr>
          <w:spacing w:val="1"/>
        </w:rPr>
        <w:t xml:space="preserve"> </w:t>
      </w:r>
      <w:r>
        <w:t>so</w:t>
      </w:r>
      <w:r>
        <w:rPr>
          <w:spacing w:val="1"/>
        </w:rPr>
        <w:t xml:space="preserve"> </w:t>
      </w:r>
      <w:r>
        <w:t>far</w:t>
      </w:r>
      <w:r>
        <w:rPr>
          <w:spacing w:val="1"/>
        </w:rPr>
        <w:t xml:space="preserve"> </w:t>
      </w:r>
      <w:r>
        <w:t>as</w:t>
      </w:r>
      <w:r>
        <w:rPr>
          <w:spacing w:val="1"/>
        </w:rPr>
        <w:t xml:space="preserve"> </w:t>
      </w:r>
      <w:r>
        <w:t>may</w:t>
      </w:r>
      <w:r>
        <w:rPr>
          <w:spacing w:val="1"/>
        </w:rPr>
        <w:t xml:space="preserve"> </w:t>
      </w:r>
      <w:r>
        <w:t>be</w:t>
      </w:r>
      <w:r>
        <w:rPr>
          <w:spacing w:val="1"/>
        </w:rPr>
        <w:t xml:space="preserve"> </w:t>
      </w:r>
      <w:r>
        <w:t>compatible</w:t>
      </w:r>
      <w:r>
        <w:rPr>
          <w:spacing w:val="1"/>
        </w:rPr>
        <w:t xml:space="preserve"> </w:t>
      </w:r>
      <w:r>
        <w:t>with</w:t>
      </w:r>
      <w:r>
        <w:rPr>
          <w:spacing w:val="1"/>
        </w:rPr>
        <w:t xml:space="preserve"> </w:t>
      </w:r>
      <w:r>
        <w:t>any</w:t>
      </w:r>
      <w:r>
        <w:rPr>
          <w:spacing w:val="1"/>
        </w:rPr>
        <w:t xml:space="preserve"> </w:t>
      </w:r>
      <w:r>
        <w:t>international</w:t>
      </w:r>
      <w:r>
        <w:rPr>
          <w:spacing w:val="1"/>
        </w:rPr>
        <w:t xml:space="preserve"> </w:t>
      </w:r>
      <w:r>
        <w:t>conventions,</w:t>
      </w:r>
      <w:r>
        <w:rPr>
          <w:spacing w:val="1"/>
        </w:rPr>
        <w:t xml:space="preserve"> </w:t>
      </w:r>
      <w:r>
        <w:t>regulations</w:t>
      </w:r>
      <w:r>
        <w:rPr>
          <w:spacing w:val="1"/>
        </w:rPr>
        <w:t xml:space="preserve"> </w:t>
      </w:r>
      <w:r>
        <w:t>and</w:t>
      </w:r>
      <w:r>
        <w:rPr>
          <w:spacing w:val="1"/>
        </w:rPr>
        <w:t xml:space="preserve"> </w:t>
      </w:r>
      <w:r>
        <w:t>arrangements</w:t>
      </w:r>
      <w:r>
        <w:rPr>
          <w:spacing w:val="1"/>
        </w:rPr>
        <w:t xml:space="preserve"> </w:t>
      </w:r>
      <w:r>
        <w:t>to</w:t>
      </w:r>
      <w:r>
        <w:rPr>
          <w:spacing w:val="66"/>
        </w:rPr>
        <w:t xml:space="preserve"> </w:t>
      </w:r>
      <w:r>
        <w:t>which</w:t>
      </w:r>
      <w:r>
        <w:rPr>
          <w:spacing w:val="1"/>
        </w:rPr>
        <w:t xml:space="preserve"> </w:t>
      </w:r>
      <w:r>
        <w:t>China</w:t>
      </w:r>
      <w:r>
        <w:rPr>
          <w:spacing w:val="1"/>
        </w:rPr>
        <w:t xml:space="preserve"> </w:t>
      </w:r>
      <w:r>
        <w:t>is</w:t>
      </w:r>
      <w:r>
        <w:rPr>
          <w:spacing w:val="1"/>
        </w:rPr>
        <w:t xml:space="preserve"> </w:t>
      </w:r>
      <w:r>
        <w:t>a</w:t>
      </w:r>
      <w:r>
        <w:rPr>
          <w:spacing w:val="1"/>
        </w:rPr>
        <w:t xml:space="preserve"> </w:t>
      </w:r>
      <w:r>
        <w:t>party,</w:t>
      </w:r>
      <w:r>
        <w:rPr>
          <w:spacing w:val="1"/>
        </w:rPr>
        <w:t xml:space="preserve"> </w:t>
      </w:r>
      <w:r>
        <w:t>enjoy</w:t>
      </w:r>
      <w:r>
        <w:rPr>
          <w:spacing w:val="1"/>
        </w:rPr>
        <w:t xml:space="preserve"> </w:t>
      </w:r>
      <w:r>
        <w:t>treatment</w:t>
      </w:r>
      <w:r>
        <w:rPr>
          <w:spacing w:val="1"/>
        </w:rPr>
        <w:t xml:space="preserve"> </w:t>
      </w:r>
      <w:r>
        <w:t>not</w:t>
      </w:r>
      <w:r>
        <w:rPr>
          <w:spacing w:val="1"/>
        </w:rPr>
        <w:t xml:space="preserve"> </w:t>
      </w:r>
      <w:r>
        <w:t>less</w:t>
      </w:r>
      <w:r>
        <w:rPr>
          <w:spacing w:val="1"/>
        </w:rPr>
        <w:t xml:space="preserve"> </w:t>
      </w:r>
      <w:r>
        <w:t>favourable</w:t>
      </w:r>
      <w:r>
        <w:rPr>
          <w:spacing w:val="66"/>
        </w:rPr>
        <w:t xml:space="preserve"> </w:t>
      </w:r>
      <w:r>
        <w:t>than</w:t>
      </w:r>
      <w:r>
        <w:rPr>
          <w:spacing w:val="67"/>
        </w:rPr>
        <w:t xml:space="preserve"> </w:t>
      </w:r>
      <w:r>
        <w:t>that</w:t>
      </w:r>
      <w:r>
        <w:rPr>
          <w:spacing w:val="1"/>
        </w:rPr>
        <w:t xml:space="preserve"> </w:t>
      </w:r>
      <w:r>
        <w:t>accorded by China to any other international organisation, in the matter</w:t>
      </w:r>
      <w:r>
        <w:rPr>
          <w:spacing w:val="-64"/>
        </w:rPr>
        <w:t xml:space="preserve"> </w:t>
      </w:r>
      <w:r>
        <w:t>of</w:t>
      </w:r>
      <w:r>
        <w:rPr>
          <w:spacing w:val="-2"/>
        </w:rPr>
        <w:t xml:space="preserve"> </w:t>
      </w:r>
      <w:r>
        <w:t>priorities</w:t>
      </w:r>
      <w:r>
        <w:rPr>
          <w:spacing w:val="-2"/>
        </w:rPr>
        <w:t xml:space="preserve"> </w:t>
      </w:r>
      <w:r>
        <w:t>and</w:t>
      </w:r>
      <w:r>
        <w:rPr>
          <w:spacing w:val="-2"/>
        </w:rPr>
        <w:t xml:space="preserve"> </w:t>
      </w:r>
      <w:r>
        <w:t>rates</w:t>
      </w:r>
      <w:r>
        <w:rPr>
          <w:spacing w:val="-3"/>
        </w:rPr>
        <w:t xml:space="preserve"> </w:t>
      </w:r>
      <w:r>
        <w:t>for</w:t>
      </w:r>
      <w:r>
        <w:rPr>
          <w:spacing w:val="-2"/>
        </w:rPr>
        <w:t xml:space="preserve"> </w:t>
      </w:r>
      <w:r>
        <w:t>postal</w:t>
      </w:r>
      <w:r>
        <w:rPr>
          <w:spacing w:val="-2"/>
        </w:rPr>
        <w:t xml:space="preserve"> </w:t>
      </w:r>
      <w:r>
        <w:t>service</w:t>
      </w:r>
      <w:r>
        <w:rPr>
          <w:spacing w:val="-3"/>
        </w:rPr>
        <w:t xml:space="preserve"> </w:t>
      </w:r>
      <w:r>
        <w:t>and</w:t>
      </w:r>
      <w:r>
        <w:rPr>
          <w:spacing w:val="-2"/>
        </w:rPr>
        <w:t xml:space="preserve"> </w:t>
      </w:r>
      <w:r>
        <w:t>telecommunication.</w:t>
      </w:r>
    </w:p>
    <w:p w14:paraId="78C03B7C">
      <w:pPr>
        <w:pStyle w:val="116"/>
        <w:numPr>
          <w:ilvl w:val="0"/>
          <w:numId w:val="0"/>
        </w:numPr>
        <w:ind w:left="425" w:leftChars="0" w:hanging="425" w:firstLineChars="0"/>
      </w:pPr>
      <w:r>
        <w:rPr>
          <w:rFonts w:hint="default" w:ascii="Arial" w:hAnsi="Arial" w:eastAsia="Calibri" w:cs="Times New Roman"/>
          <w:lang w:val="en-US" w:eastAsia="en-US" w:bidi="ar-SA"/>
        </w:rPr>
        <w:t>49.</w:t>
      </w:r>
      <w:r>
        <w:t>The officials of the ACCS shall:</w:t>
      </w:r>
      <w:r>
        <w:rPr>
          <w:rFonts w:hint="eastAsia" w:eastAsia="宋体"/>
          <w:lang w:val="en-US" w:eastAsia="zh-CN"/>
        </w:rPr>
        <w:t xml:space="preserve"> </w:t>
      </w:r>
      <w:r>
        <w:t>be exempt from taxation on the salaries and Centre function-related emoluments paid to them by the Centre;</w:t>
      </w:r>
      <w:r>
        <w:rPr>
          <w:rFonts w:hint="eastAsia" w:eastAsia="宋体"/>
          <w:lang w:val="en-US" w:eastAsia="zh-CN"/>
        </w:rPr>
        <w:t xml:space="preserve"> </w:t>
      </w:r>
      <w:r>
        <w:t>enjoy, together with their spouses and legal dependents (18 years old and below)on them, the same favorable treatment on aliens registration and residence permit as accorded to other foreigners of similar status;</w:t>
      </w:r>
      <w:r>
        <w:rPr>
          <w:rFonts w:hint="eastAsia" w:eastAsia="宋体"/>
          <w:lang w:val="en-US" w:eastAsia="zh-CN"/>
        </w:rPr>
        <w:t xml:space="preserve"> </w:t>
      </w:r>
      <w:r>
        <w:t>within six months since they first take up their posts at the Centre, upon approval by the Customs authority of China, import free of duty settlement articles within directly necessary quantities for direct personal use (including one personal use car for one household); without the approval of relevant Chinese government agencies, the articles for personal use imported free of duty by ACCS officials should not be transferred, sold or disposed of in any other means in China during the period of custom supervision, and the approved transfer, sale and disposal of the articles shall go through the procedure of paying taxes or tax exemption at the Customs; and</w:t>
      </w:r>
      <w:r>
        <w:rPr>
          <w:rFonts w:hint="eastAsia" w:eastAsia="宋体"/>
          <w:lang w:val="en-US" w:eastAsia="zh-CN"/>
        </w:rPr>
        <w:t xml:space="preserve"> </w:t>
      </w:r>
      <w:r>
        <w:t>be accorded in respect of exchange facilities treatment not less favourable than that accorded to officials of comparable rank of any other international organisations.</w:t>
      </w:r>
    </w:p>
    <w:p w14:paraId="01B70407">
      <w:pPr>
        <w:pStyle w:val="116"/>
        <w:ind w:left="360"/>
      </w:pPr>
    </w:p>
    <w:p w14:paraId="65223D4F">
      <w:pPr>
        <w:pStyle w:val="116"/>
        <w:numPr>
          <w:ilvl w:val="0"/>
          <w:numId w:val="0"/>
        </w:numPr>
        <w:ind w:left="425" w:leftChars="0" w:hanging="425" w:firstLineChars="0"/>
      </w:pPr>
      <w:r>
        <w:rPr>
          <w:rFonts w:hint="default" w:ascii="Arial" w:hAnsi="Arial" w:eastAsia="Calibri" w:cs="Times New Roman"/>
          <w:lang w:val="en-US" w:eastAsia="en-US" w:bidi="ar-SA"/>
        </w:rPr>
        <w:t>50.</w:t>
      </w:r>
      <w:r>
        <w:t>China may not apply the provisions of paragraph 1 of this Article to officials who are nationals of or permanent residents in China.</w:t>
      </w:r>
    </w:p>
    <w:p w14:paraId="6D96E574">
      <w:pPr>
        <w:pStyle w:val="116"/>
        <w:ind w:left="360"/>
      </w:pPr>
    </w:p>
    <w:p w14:paraId="50ED773E">
      <w:pPr>
        <w:pStyle w:val="116"/>
        <w:numPr>
          <w:ilvl w:val="0"/>
          <w:numId w:val="0"/>
        </w:numPr>
        <w:ind w:left="425" w:leftChars="0" w:hanging="425" w:firstLineChars="0"/>
      </w:pPr>
      <w:r>
        <w:rPr>
          <w:rFonts w:hint="default" w:ascii="Arial" w:hAnsi="Arial" w:eastAsia="Calibri" w:cs="Times New Roman"/>
          <w:lang w:val="en-US" w:eastAsia="en-US" w:bidi="ar-SA"/>
        </w:rPr>
        <w:t>51.</w:t>
      </w:r>
      <w:r>
        <w:t>Privileges and immunities are accorded to officials of the ACCS in the interest of the Centre only, and not for their personal benefit. Consequently, the Joint Executive Board upon the recommendation of the Secretary-General has the right and duty to waive the immunity of any official in any case where, in its opinion, the immunity would impede realisation of justice and can be waived without prejudice to the interests of the Centre. The Joint Council has the right and duty to waive the immunity accorded to the Secretary-General.</w:t>
      </w:r>
    </w:p>
    <w:p w14:paraId="41047923">
      <w:pPr>
        <w:pStyle w:val="116"/>
        <w:ind w:left="360"/>
      </w:pPr>
    </w:p>
    <w:p w14:paraId="2EF220D9">
      <w:pPr>
        <w:pStyle w:val="116"/>
        <w:numPr>
          <w:ilvl w:val="0"/>
          <w:numId w:val="0"/>
        </w:numPr>
        <w:ind w:left="425" w:leftChars="0" w:hanging="425" w:firstLineChars="0"/>
      </w:pPr>
      <w:r>
        <w:rPr>
          <w:rFonts w:hint="default" w:ascii="Arial" w:hAnsi="Arial" w:eastAsia="Calibri" w:cs="Times New Roman"/>
          <w:lang w:val="en-US" w:eastAsia="en-US" w:bidi="ar-SA"/>
        </w:rPr>
        <w:t>52.</w:t>
      </w:r>
      <w:r>
        <w:t xml:space="preserve">The officials of the ACCS to which the provisions of this Article shall apply shall be the </w:t>
      </w:r>
      <w:r>
        <w:br w:type="textWrapping"/>
      </w:r>
      <w:r>
        <w:t>Secretary-General and other officials categories of which shall be determined by the Joint Council. The Secretary-General shall notify the Members of the names, titles and addresses of those officials.</w:t>
      </w:r>
    </w:p>
    <w:p w14:paraId="00E15730">
      <w:pPr>
        <w:pStyle w:val="116"/>
        <w:numPr>
          <w:numId w:val="0"/>
        </w:numPr>
        <w:ind w:leftChars="0"/>
      </w:pPr>
    </w:p>
    <w:p w14:paraId="7A05D56E">
      <w:pPr>
        <w:pStyle w:val="116"/>
        <w:numPr>
          <w:ilvl w:val="0"/>
          <w:numId w:val="0"/>
        </w:numPr>
        <w:ind w:left="425" w:leftChars="0" w:hanging="425" w:firstLineChars="0"/>
      </w:pPr>
      <w:r>
        <w:rPr>
          <w:rFonts w:hint="default" w:ascii="Arial" w:hAnsi="Arial" w:eastAsia="Calibri" w:cs="Times New Roman"/>
          <w:lang w:val="en-US" w:eastAsia="en-US" w:bidi="ar-SA"/>
        </w:rPr>
        <w:t>53.</w:t>
      </w:r>
      <w:r>
        <w:t>China shall facilitate the entry, such as the issuance of visas, of the following persons into its territory where they are visiting on their missions related to the Centre:</w:t>
      </w:r>
      <w:r>
        <w:rPr>
          <w:rFonts w:hint="eastAsia" w:eastAsia="宋体"/>
          <w:lang w:val="en-US" w:eastAsia="zh-CN"/>
        </w:rPr>
        <w:t xml:space="preserve"> </w:t>
      </w:r>
      <w:r>
        <w:t>representatives of the other Members participating in the Meetings prescribed in Articles VI and VII together with their spouses;</w:t>
      </w:r>
      <w:r>
        <w:rPr>
          <w:rFonts w:hint="eastAsia" w:eastAsia="宋体"/>
          <w:lang w:val="en-US" w:eastAsia="zh-CN"/>
        </w:rPr>
        <w:t xml:space="preserve"> </w:t>
      </w:r>
      <w:r>
        <w:t>the officials of the ACCS together with their spouses and legal dependants (18 years old and below); and</w:t>
      </w:r>
      <w:r>
        <w:rPr>
          <w:rFonts w:hint="eastAsia" w:eastAsia="宋体"/>
          <w:lang w:val="en-US" w:eastAsia="zh-CN"/>
        </w:rPr>
        <w:t xml:space="preserve"> </w:t>
      </w:r>
      <w:r>
        <w:t>other persons invited by the Centre.</w:t>
      </w:r>
    </w:p>
    <w:p w14:paraId="4CD9C75C">
      <w:pPr>
        <w:pStyle w:val="116"/>
        <w:ind w:left="360"/>
      </w:pPr>
    </w:p>
    <w:p w14:paraId="1803BEA1">
      <w:pPr>
        <w:pStyle w:val="116"/>
        <w:numPr>
          <w:ilvl w:val="0"/>
          <w:numId w:val="0"/>
        </w:numPr>
        <w:ind w:left="425" w:leftChars="0" w:hanging="425" w:firstLineChars="0"/>
      </w:pPr>
      <w:r>
        <w:rPr>
          <w:rFonts w:hint="default" w:ascii="Arial" w:hAnsi="Arial" w:eastAsia="Calibri" w:cs="Times New Roman"/>
          <w:lang w:val="en-US" w:eastAsia="en-US" w:bidi="ar-SA"/>
        </w:rPr>
        <w:t>54.</w:t>
      </w:r>
      <w:r>
        <w:t>The provision of paragraph 1 above does not mean that the entrants mentioned in that paragraph are exempted from complying with national laws of China relating to entry formalities.</w:t>
      </w:r>
    </w:p>
    <w:p w14:paraId="7E72527B">
      <w:pPr>
        <w:pStyle w:val="116"/>
        <w:numPr>
          <w:ilvl w:val="0"/>
          <w:numId w:val="0"/>
        </w:numPr>
        <w:ind w:left="425" w:leftChars="0" w:hanging="425" w:firstLineChars="0"/>
      </w:pPr>
      <w:r>
        <w:rPr>
          <w:rFonts w:hint="default" w:ascii="Arial" w:hAnsi="Arial" w:eastAsia="Calibri" w:cs="Times New Roman"/>
          <w:lang w:val="en-US" w:eastAsia="en-US" w:bidi="ar-SA"/>
        </w:rPr>
        <w:t>55.</w:t>
      </w:r>
      <w:r>
        <w:t>The Centre shall cooperate at all times with the appropriate authorities of China to prevent the occurrence of any abuse in connection with the privileges, immunities and facilities conferred by this Memorandum of Understanding.</w:t>
      </w:r>
    </w:p>
    <w:p w14:paraId="02D329AE">
      <w:pPr>
        <w:pStyle w:val="116"/>
        <w:ind w:left="360"/>
      </w:pPr>
    </w:p>
    <w:p w14:paraId="3AA15899">
      <w:pPr>
        <w:pStyle w:val="116"/>
        <w:numPr>
          <w:ilvl w:val="0"/>
          <w:numId w:val="0"/>
        </w:numPr>
        <w:ind w:left="425" w:leftChars="0" w:hanging="425" w:firstLineChars="0"/>
      </w:pPr>
      <w:r>
        <w:rPr>
          <w:rFonts w:hint="default" w:ascii="Arial" w:hAnsi="Arial" w:eastAsia="Calibri" w:cs="Times New Roman"/>
          <w:lang w:val="en-US" w:eastAsia="en-US" w:bidi="ar-SA"/>
        </w:rPr>
        <w:t>56.</w:t>
      </w:r>
      <w:r>
        <w:t>If China considers that there has been an abuse of a privilege or immunity conferred by this Memorandum of Understanding, consultations shall be held between China and the Centre to determine whether any such abuse has occurred and, if so, to ensure that no repetition of such abuse occurs.</w:t>
      </w:r>
    </w:p>
    <w:p w14:paraId="04880330">
      <w:pPr>
        <w:pStyle w:val="116"/>
        <w:numPr>
          <w:ilvl w:val="0"/>
          <w:numId w:val="0"/>
        </w:numPr>
        <w:ind w:left="425" w:leftChars="0" w:hanging="425" w:firstLineChars="0"/>
      </w:pPr>
      <w:r>
        <w:rPr>
          <w:rFonts w:hint="default" w:ascii="Arial" w:hAnsi="Arial" w:eastAsia="Calibri" w:cs="Times New Roman"/>
          <w:lang w:val="en-US" w:eastAsia="en-US" w:bidi="ar-SA"/>
        </w:rPr>
        <w:t>57.</w:t>
      </w:r>
      <w:r>
        <w:t>The Council shall make provisions for appropriate modes of settlement of:</w:t>
      </w:r>
      <w:r>
        <w:rPr>
          <w:rFonts w:hint="eastAsia" w:eastAsia="宋体"/>
          <w:lang w:val="en-US" w:eastAsia="zh-CN"/>
        </w:rPr>
        <w:t xml:space="preserve"> </w:t>
      </w:r>
      <w:r>
        <w:t>legal claims of a civil nature to which the Centre is a party other than those referred to in Article XIII, paragraph 1; and</w:t>
      </w:r>
      <w:r>
        <w:rPr>
          <w:rFonts w:hint="eastAsia" w:eastAsia="宋体"/>
          <w:lang w:val="en-US" w:eastAsia="zh-CN"/>
        </w:rPr>
        <w:t xml:space="preserve"> </w:t>
      </w:r>
      <w:r>
        <w:t>disputes involving any official of the Secretariat who enjoys immunity under the provisions of this Memorandum of Understanding, if the immunity has not been waived in accordance with Article XVI, paragraph 3.</w:t>
      </w:r>
    </w:p>
    <w:p w14:paraId="70EEF4F1">
      <w:pPr>
        <w:pStyle w:val="116"/>
        <w:ind w:left="360"/>
      </w:pPr>
    </w:p>
    <w:p w14:paraId="69E1F2DC">
      <w:pPr>
        <w:pStyle w:val="116"/>
        <w:numPr>
          <w:ilvl w:val="0"/>
          <w:numId w:val="0"/>
        </w:numPr>
        <w:ind w:left="425" w:leftChars="0" w:hanging="425" w:firstLineChars="0"/>
      </w:pPr>
      <w:r>
        <w:rPr>
          <w:rFonts w:hint="default" w:ascii="Arial" w:hAnsi="Arial" w:eastAsia="Calibri" w:cs="Times New Roman"/>
          <w:lang w:val="en-US" w:eastAsia="en-US" w:bidi="ar-SA"/>
        </w:rPr>
        <w:t>58.</w:t>
      </w:r>
      <w:r>
        <w:t>Any disputes or differences between the Parties arising out of the interpretation and/or implementation and/or application of any of the provisions of this Memorandum of Understanding shall be settled amicably through mutual consultations and/or negotiations between the Parties through diplomatic channels.</w:t>
      </w:r>
    </w:p>
    <w:p w14:paraId="7A53A688">
      <w:pPr>
        <w:pStyle w:val="116"/>
        <w:numPr>
          <w:ilvl w:val="0"/>
          <w:numId w:val="0"/>
        </w:numPr>
        <w:ind w:left="425" w:leftChars="0" w:hanging="425" w:firstLineChars="0"/>
      </w:pPr>
      <w:r>
        <w:rPr>
          <w:rFonts w:hint="default" w:ascii="Arial" w:hAnsi="Arial" w:eastAsia="Calibri" w:cs="Times New Roman"/>
          <w:lang w:val="en-US" w:eastAsia="en-US" w:bidi="ar-SA"/>
        </w:rPr>
        <w:t>59.</w:t>
      </w:r>
      <w:r>
        <w:t>The protection of intellectual property rights shall be enforced in conformity with the respective national laws and regulations of the Parties and with international agreements which the Parties are party to.</w:t>
      </w:r>
    </w:p>
    <w:p w14:paraId="76289934">
      <w:pPr>
        <w:pStyle w:val="116"/>
        <w:ind w:left="360"/>
      </w:pPr>
    </w:p>
    <w:p w14:paraId="0E8A4C04">
      <w:pPr>
        <w:pStyle w:val="116"/>
        <w:numPr>
          <w:ilvl w:val="0"/>
          <w:numId w:val="0"/>
        </w:numPr>
        <w:ind w:left="425" w:leftChars="0" w:hanging="425" w:firstLineChars="0"/>
      </w:pPr>
      <w:r>
        <w:rPr>
          <w:rFonts w:hint="default" w:ascii="Arial" w:hAnsi="Arial" w:eastAsia="Calibri" w:cs="Times New Roman"/>
          <w:lang w:val="en-US" w:eastAsia="en-US" w:bidi="ar-SA"/>
        </w:rPr>
        <w:t>60.</w:t>
      </w:r>
      <w:r>
        <w:t>The use of the name, logo and/or official emblem of any one of the Parties on any publication, document and/or paper, pursuant to this Memorandum of Understanding, is prohibited without written approval by that Party.</w:t>
      </w:r>
    </w:p>
    <w:p w14:paraId="6A92ED1F">
      <w:pPr>
        <w:pStyle w:val="116"/>
        <w:ind w:left="360"/>
      </w:pPr>
    </w:p>
    <w:p w14:paraId="7D9BBB0B">
      <w:pPr>
        <w:pStyle w:val="116"/>
        <w:numPr>
          <w:ilvl w:val="0"/>
          <w:numId w:val="0"/>
        </w:numPr>
        <w:ind w:left="425" w:leftChars="0" w:hanging="425" w:firstLineChars="0"/>
      </w:pPr>
      <w:r>
        <w:rPr>
          <w:rFonts w:hint="default" w:ascii="Arial" w:hAnsi="Arial" w:eastAsia="Calibri" w:cs="Times New Roman"/>
          <w:lang w:val="en-US" w:eastAsia="en-US" w:bidi="ar-SA"/>
        </w:rPr>
        <w:t>61.</w:t>
      </w:r>
      <w:r>
        <w:t>Notwithstanding anything contained in paragraph 1 above, a Party shall own the intellectual property rights in respect of any technological development, which have been solely and separately developed by that Party. Where such technological development has been developed by two or more Parties, the intellectual property rights in respect of such technological development shall be owned jointly by those Parties, unless otherwise agreed upon by them.</w:t>
      </w:r>
    </w:p>
    <w:p w14:paraId="02150924">
      <w:pPr>
        <w:numPr>
          <w:ilvl w:val="0"/>
          <w:numId w:val="0"/>
        </w:numPr>
        <w:ind w:left="425" w:leftChars="0" w:hanging="425" w:firstLineChars="0"/>
      </w:pPr>
      <w:r>
        <w:rPr>
          <w:rFonts w:hint="default" w:ascii="Arial" w:hAnsi="Arial" w:eastAsia="Calibri" w:cs="Times New Roman"/>
          <w:lang w:val="en-US" w:eastAsia="en-US" w:bidi="ar-SA"/>
        </w:rPr>
        <w:t>62.</w:t>
      </w:r>
      <w:r>
        <w:t>Each Party reserves the right for reasons of national security, national interest, public order or public health to suspend temporarily, either in whole or in part, the implementation of this Memorandum of Understanding which suspension shall take effect on the date on which the last Party receives written notification through diplomatic channels.</w:t>
      </w:r>
    </w:p>
    <w:p w14:paraId="645C360A">
      <w:pPr>
        <w:pStyle w:val="116"/>
        <w:numPr>
          <w:ilvl w:val="0"/>
          <w:numId w:val="0"/>
        </w:numPr>
        <w:ind w:left="425" w:leftChars="0" w:hanging="425" w:firstLineChars="0"/>
      </w:pPr>
      <w:r>
        <w:rPr>
          <w:rFonts w:hint="default" w:ascii="Arial" w:hAnsi="Arial" w:eastAsia="Calibri" w:cs="Times New Roman"/>
          <w:lang w:val="en-US" w:eastAsia="en-US" w:bidi="ar-SA"/>
        </w:rPr>
        <w:t>63.</w:t>
      </w:r>
      <w:r>
        <w:t>Each Party shall undertake to observe the confidentiality and secrecy of documents, information and other data received or supplied by another Party during the period of the implementation of this Memorandum of Understanding or any other agreements made pursuant to this Memorandum of Understanding.</w:t>
      </w:r>
    </w:p>
    <w:p w14:paraId="409218AA">
      <w:pPr>
        <w:pStyle w:val="116"/>
        <w:ind w:left="360"/>
      </w:pPr>
    </w:p>
    <w:p w14:paraId="3FC91556">
      <w:pPr>
        <w:pStyle w:val="116"/>
        <w:numPr>
          <w:ilvl w:val="0"/>
          <w:numId w:val="0"/>
        </w:numPr>
        <w:ind w:left="425" w:leftChars="0" w:hanging="425" w:firstLineChars="0"/>
      </w:pPr>
      <w:r>
        <w:rPr>
          <w:rFonts w:hint="default" w:ascii="Arial" w:hAnsi="Arial" w:eastAsia="Calibri" w:cs="Times New Roman"/>
          <w:lang w:val="en-US" w:eastAsia="en-US" w:bidi="ar-SA"/>
        </w:rPr>
        <w:t>64.</w:t>
      </w:r>
      <w:r>
        <w:t>The Parties agree that the provisions of this Article shall continue to be binding between the Parties notwithstanding the termination of this Memorandum of Understanding.</w:t>
      </w:r>
    </w:p>
    <w:p w14:paraId="5D1A0D50">
      <w:pPr>
        <w:pStyle w:val="116"/>
        <w:numPr>
          <w:ilvl w:val="0"/>
          <w:numId w:val="0"/>
        </w:numPr>
        <w:ind w:left="425" w:leftChars="0" w:hanging="425" w:firstLineChars="0"/>
      </w:pPr>
      <w:r>
        <w:rPr>
          <w:rFonts w:hint="default" w:ascii="Arial" w:hAnsi="Arial" w:eastAsia="Calibri" w:cs="Times New Roman"/>
          <w:lang w:val="en-US" w:eastAsia="en-US" w:bidi="ar-SA"/>
        </w:rPr>
        <w:t>65.</w:t>
      </w:r>
      <w:r>
        <w:t>A Contracting Party may at anytime withdraw from this Memorandum of Understanding by giving notice in writing to that effect to the Secretary-General of ASEAN.</w:t>
      </w:r>
    </w:p>
    <w:p w14:paraId="2EE0563B">
      <w:pPr>
        <w:pStyle w:val="116"/>
        <w:ind w:left="360"/>
      </w:pPr>
    </w:p>
    <w:p w14:paraId="63E19315">
      <w:pPr>
        <w:pStyle w:val="116"/>
        <w:numPr>
          <w:ilvl w:val="0"/>
          <w:numId w:val="0"/>
        </w:numPr>
        <w:ind w:left="425" w:leftChars="0" w:hanging="425" w:firstLineChars="0"/>
      </w:pPr>
      <w:r>
        <w:rPr>
          <w:rFonts w:hint="default" w:ascii="Arial" w:hAnsi="Arial" w:eastAsia="Calibri" w:cs="Times New Roman"/>
          <w:lang w:val="en-US" w:eastAsia="en-US" w:bidi="ar-SA"/>
        </w:rPr>
        <w:t>66.</w:t>
      </w:r>
      <w:r>
        <w:t>Upon receiving such a notice, the Secretary-General of ASEAN shall inform the other Contracting Parties.</w:t>
      </w:r>
    </w:p>
    <w:p w14:paraId="5FD46C63">
      <w:pPr>
        <w:pStyle w:val="116"/>
      </w:pPr>
    </w:p>
    <w:p w14:paraId="3543148F">
      <w:pPr>
        <w:pStyle w:val="116"/>
        <w:numPr>
          <w:ilvl w:val="0"/>
          <w:numId w:val="0"/>
        </w:numPr>
        <w:ind w:left="425" w:leftChars="0" w:hanging="425" w:firstLineChars="0"/>
      </w:pPr>
      <w:r>
        <w:rPr>
          <w:rFonts w:hint="default" w:ascii="Arial" w:hAnsi="Arial" w:eastAsia="Calibri" w:cs="Times New Roman"/>
          <w:lang w:val="en-US" w:eastAsia="en-US" w:bidi="ar-SA"/>
        </w:rPr>
        <w:t>67.</w:t>
      </w:r>
      <w:r>
        <w:t>A Contracting Party shall cease to be party to this Memorandum of Understanding at the end of the fiscal year of the Centre in which such notification is made. A withdrawal shall not affect the financial obligations of that Contracting Party that is outstanding at the time when its withdrawal takes effect.</w:t>
      </w:r>
    </w:p>
    <w:p w14:paraId="17A07CFB">
      <w:pPr>
        <w:pStyle w:val="116"/>
        <w:numPr>
          <w:ilvl w:val="0"/>
          <w:numId w:val="0"/>
        </w:numPr>
        <w:ind w:left="425" w:leftChars="0" w:hanging="425" w:firstLineChars="0"/>
      </w:pPr>
      <w:r>
        <w:rPr>
          <w:rFonts w:hint="default" w:ascii="Arial" w:hAnsi="Arial" w:eastAsia="Calibri" w:cs="Times New Roman"/>
          <w:lang w:val="en-US" w:eastAsia="en-US" w:bidi="ar-SA"/>
        </w:rPr>
        <w:t>68.</w:t>
      </w:r>
      <w:r>
        <w:t>Either Contracting Party may propose amendments to this Memorandum of Understanding. A proposed amendment shall be communicated to the Secretary-General who shall communicate it to the other Contracting Parties at least six months in advance for the consideration by the Joint Council.</w:t>
      </w:r>
    </w:p>
    <w:p w14:paraId="25180BDA">
      <w:pPr>
        <w:pStyle w:val="116"/>
        <w:ind w:left="360"/>
      </w:pPr>
    </w:p>
    <w:p w14:paraId="39C68865">
      <w:pPr>
        <w:pStyle w:val="116"/>
        <w:numPr>
          <w:ilvl w:val="0"/>
          <w:numId w:val="0"/>
        </w:numPr>
        <w:ind w:left="425" w:leftChars="0" w:hanging="425" w:firstLineChars="0"/>
      </w:pPr>
      <w:r>
        <w:rPr>
          <w:rFonts w:hint="default" w:ascii="Arial" w:hAnsi="Arial" w:eastAsia="Calibri" w:cs="Times New Roman"/>
          <w:lang w:val="en-US" w:eastAsia="en-US" w:bidi="ar-SA"/>
        </w:rPr>
        <w:t>69.</w:t>
      </w:r>
      <w:r>
        <w:t>Amendments to this Memorandum of Understanding shall be adopted by the Joint Council and shall require acceptance by the Members of the Centre. However, the amendments involving following matters shall require subsequent acceptance by all Contracting Parties before they come into force:</w:t>
      </w:r>
      <w:r>
        <w:rPr>
          <w:rFonts w:hint="eastAsia" w:eastAsia="宋体"/>
          <w:lang w:val="en-US" w:eastAsia="zh-CN"/>
        </w:rPr>
        <w:t xml:space="preserve"> </w:t>
      </w:r>
      <w:r>
        <w:t>fundamental alteration in the purposes or the functions of the Centre;</w:t>
      </w:r>
      <w:r>
        <w:rPr>
          <w:rFonts w:hint="eastAsia" w:eastAsia="宋体"/>
          <w:lang w:val="en-US" w:eastAsia="zh-CN"/>
        </w:rPr>
        <w:t xml:space="preserve"> </w:t>
      </w:r>
      <w:r>
        <w:t>change relating to the right to withdraw from this Memorandum of Understanding;</w:t>
      </w:r>
      <w:r>
        <w:rPr>
          <w:rFonts w:hint="eastAsia" w:eastAsia="宋体"/>
          <w:lang w:val="en-US" w:eastAsia="zh-CN"/>
        </w:rPr>
        <w:t xml:space="preserve"> </w:t>
      </w:r>
      <w:r>
        <w:t>introduction of new obligations for Members;</w:t>
      </w:r>
    </w:p>
    <w:p w14:paraId="50D39077">
      <w:pPr>
        <w:pStyle w:val="116"/>
        <w:ind w:left="786"/>
      </w:pPr>
    </w:p>
    <w:p w14:paraId="3CD10E49">
      <w:pPr>
        <w:pStyle w:val="116"/>
        <w:numPr>
          <w:ilvl w:val="0"/>
          <w:numId w:val="0"/>
        </w:numPr>
        <w:ind w:left="425" w:leftChars="0" w:hanging="425" w:firstLineChars="0"/>
      </w:pPr>
      <w:r>
        <w:rPr>
          <w:rFonts w:hint="default" w:ascii="Arial" w:hAnsi="Arial" w:eastAsia="Calibri" w:cs="Times New Roman"/>
          <w:lang w:val="en-US" w:eastAsia="en-US" w:bidi="ar-SA"/>
        </w:rPr>
        <w:t>70.</w:t>
      </w:r>
      <w:r>
        <w:t>Amendments accepted by the Contracting Parties shall enter into force upon the date of the last deposit of the instruments of acceptance with the ASEAN Secretariat.</w:t>
      </w:r>
    </w:p>
    <w:p w14:paraId="59F38ECF">
      <w:pPr>
        <w:pStyle w:val="116"/>
        <w:numPr>
          <w:ilvl w:val="0"/>
          <w:numId w:val="0"/>
        </w:numPr>
        <w:ind w:left="425" w:leftChars="0" w:hanging="425" w:firstLineChars="0"/>
      </w:pPr>
      <w:r>
        <w:rPr>
          <w:rFonts w:hint="default" w:ascii="Arial" w:hAnsi="Arial" w:eastAsia="Calibri" w:cs="Times New Roman"/>
          <w:lang w:val="en-US" w:eastAsia="en-US" w:bidi="ar-SA"/>
        </w:rPr>
        <w:t>71.</w:t>
      </w:r>
      <w:r>
        <w:t>After the completion of its internal legal procedures for the entry into force of this Memorandum of Understanding, each ASEAN Member State shall give written notification to the Secretary-General of ASEAN, who shall, immediately notify China when all of the ASEAN Member States have finished the said procedures.</w:t>
      </w:r>
    </w:p>
    <w:p w14:paraId="5F3A1187">
      <w:pPr>
        <w:pStyle w:val="116"/>
        <w:ind w:left="360"/>
      </w:pPr>
    </w:p>
    <w:p w14:paraId="46428DA2">
      <w:pPr>
        <w:pStyle w:val="116"/>
        <w:numPr>
          <w:ilvl w:val="0"/>
          <w:numId w:val="0"/>
        </w:numPr>
        <w:ind w:left="425" w:leftChars="0" w:hanging="425" w:firstLineChars="0"/>
      </w:pPr>
      <w:r>
        <w:rPr>
          <w:rFonts w:hint="default" w:ascii="Arial" w:hAnsi="Arial" w:eastAsia="Calibri" w:cs="Times New Roman"/>
          <w:lang w:val="en-US" w:eastAsia="en-US" w:bidi="ar-SA"/>
        </w:rPr>
        <w:t>72.</w:t>
      </w:r>
      <w:r>
        <w:t>After the completion of its internal legal procedures for the entry into force of this Memorandum of Understanding, China shall give written notification to the Secretary-General of ASEAN.</w:t>
      </w:r>
    </w:p>
    <w:p w14:paraId="02406083">
      <w:pPr>
        <w:pStyle w:val="116"/>
      </w:pPr>
    </w:p>
    <w:p w14:paraId="01789B96">
      <w:pPr>
        <w:pStyle w:val="116"/>
        <w:numPr>
          <w:ilvl w:val="0"/>
          <w:numId w:val="0"/>
        </w:numPr>
        <w:ind w:left="425" w:leftChars="0" w:hanging="425" w:firstLineChars="0"/>
      </w:pPr>
      <w:r>
        <w:rPr>
          <w:rFonts w:hint="default" w:ascii="Arial" w:hAnsi="Arial" w:eastAsia="Calibri" w:cs="Times New Roman"/>
          <w:lang w:val="en-US" w:eastAsia="en-US" w:bidi="ar-SA"/>
        </w:rPr>
        <w:t>73.</w:t>
      </w:r>
      <w:r>
        <w:t>This Memorandum of Understanding shall enter into force upon receipt of the last written notification is received. The Secretary-General of ASEAN shall notify ASEAN Member States of the entry into force of this Memorandum of Understanding.</w:t>
      </w:r>
    </w:p>
    <w:p w14:paraId="0AF57D92">
      <w:pPr>
        <w:pStyle w:val="116"/>
      </w:pPr>
    </w:p>
    <w:p w14:paraId="176EBFC1">
      <w:pPr>
        <w:pStyle w:val="116"/>
        <w:numPr>
          <w:ilvl w:val="0"/>
          <w:numId w:val="0"/>
        </w:numPr>
        <w:ind w:left="425" w:leftChars="0" w:hanging="425" w:firstLineChars="0"/>
      </w:pPr>
      <w:r>
        <w:rPr>
          <w:rFonts w:hint="default" w:ascii="Arial" w:hAnsi="Arial" w:eastAsia="Calibri" w:cs="Times New Roman"/>
          <w:lang w:val="en-US" w:eastAsia="en-US" w:bidi="ar-SA"/>
        </w:rPr>
        <w:t>74.</w:t>
      </w:r>
      <w:r>
        <w:t>This Memorandum of Understanding shall remain in force for a period of five years, and thereafter may be extended by decision of the Joint Council.</w:t>
      </w: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37601">
    <w:pPr>
      <w:pStyle w:val="55"/>
      <w:tabs>
        <w:tab w:val="right" w:pos="8931"/>
        <w:tab w:val="clear" w:pos="9360"/>
      </w:tabs>
      <w:ind w:right="400"/>
    </w:pPr>
  </w:p>
  <w:p w14:paraId="3A46857B">
    <w:pPr>
      <w:pStyle w:val="55"/>
      <w:pBdr>
        <w:top w:val="single" w:color="auto" w:sz="4" w:space="1"/>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F5B0E3">
    <w:pPr>
      <w:pStyle w:val="55"/>
      <w:tabs>
        <w:tab w:val="right" w:pos="8931"/>
        <w:tab w:val="clear" w:pos="9360"/>
      </w:tabs>
      <w:jc w:val="right"/>
    </w:pPr>
  </w:p>
  <w:p w14:paraId="518FCE4E">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C83C4D">
    <w:pPr>
      <w:pStyle w:val="57"/>
      <w:pBdr>
        <w:bottom w:val="single" w:color="auto" w:sz="4" w:space="1"/>
      </w:pBdr>
      <w:rPr>
        <w:rFonts w:cs="Arial"/>
        <w:caps/>
        <w:color w:val="808080"/>
        <w:sz w:val="16"/>
        <w:szCs w:val="16"/>
      </w:rPr>
    </w:pPr>
    <w:r>
      <w:rPr>
        <w:rFonts w:cs="Arial"/>
        <w:caps/>
        <w:color w:val="808080"/>
        <w:sz w:val="16"/>
        <w:szCs w:val="16"/>
      </w:rPr>
      <w:t>2009 MOU ESTABLISHING ASEAN-CHINA CENTRE BETWEEN GOVERNMENTS OF ASEAN Members and CHINA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F7"/>
    <w:rsid w:val="00000FB0"/>
    <w:rsid w:val="00002446"/>
    <w:rsid w:val="000043E5"/>
    <w:rsid w:val="00006859"/>
    <w:rsid w:val="00011723"/>
    <w:rsid w:val="00013D73"/>
    <w:rsid w:val="000173F4"/>
    <w:rsid w:val="00022AE1"/>
    <w:rsid w:val="00023AFA"/>
    <w:rsid w:val="00025831"/>
    <w:rsid w:val="000260A8"/>
    <w:rsid w:val="00032218"/>
    <w:rsid w:val="00032623"/>
    <w:rsid w:val="00032C84"/>
    <w:rsid w:val="0003432F"/>
    <w:rsid w:val="00036034"/>
    <w:rsid w:val="00040670"/>
    <w:rsid w:val="00044858"/>
    <w:rsid w:val="00045076"/>
    <w:rsid w:val="000451D4"/>
    <w:rsid w:val="00045F9A"/>
    <w:rsid w:val="000460FD"/>
    <w:rsid w:val="000462EC"/>
    <w:rsid w:val="00046C7E"/>
    <w:rsid w:val="0005003E"/>
    <w:rsid w:val="00055254"/>
    <w:rsid w:val="00055923"/>
    <w:rsid w:val="00061193"/>
    <w:rsid w:val="00061B8B"/>
    <w:rsid w:val="0006249C"/>
    <w:rsid w:val="000627D9"/>
    <w:rsid w:val="00063C84"/>
    <w:rsid w:val="00070AD7"/>
    <w:rsid w:val="0007234F"/>
    <w:rsid w:val="000768A2"/>
    <w:rsid w:val="000771E0"/>
    <w:rsid w:val="00077353"/>
    <w:rsid w:val="00080879"/>
    <w:rsid w:val="00080FD6"/>
    <w:rsid w:val="00081E70"/>
    <w:rsid w:val="00082260"/>
    <w:rsid w:val="00083904"/>
    <w:rsid w:val="00083FFE"/>
    <w:rsid w:val="000922A6"/>
    <w:rsid w:val="00095251"/>
    <w:rsid w:val="0009558E"/>
    <w:rsid w:val="00097F77"/>
    <w:rsid w:val="000A329C"/>
    <w:rsid w:val="000B02EF"/>
    <w:rsid w:val="000B197F"/>
    <w:rsid w:val="000B1B33"/>
    <w:rsid w:val="000B335D"/>
    <w:rsid w:val="000C2967"/>
    <w:rsid w:val="000C2CE8"/>
    <w:rsid w:val="000C49F6"/>
    <w:rsid w:val="000C5A1A"/>
    <w:rsid w:val="000D004B"/>
    <w:rsid w:val="000D0B5C"/>
    <w:rsid w:val="000D174C"/>
    <w:rsid w:val="000D31BC"/>
    <w:rsid w:val="000D57EE"/>
    <w:rsid w:val="000D6DF5"/>
    <w:rsid w:val="000D7512"/>
    <w:rsid w:val="000E1719"/>
    <w:rsid w:val="000E1DDB"/>
    <w:rsid w:val="000E2394"/>
    <w:rsid w:val="000E3AD0"/>
    <w:rsid w:val="000E54E7"/>
    <w:rsid w:val="000F2D66"/>
    <w:rsid w:val="000F7A2F"/>
    <w:rsid w:val="001013AD"/>
    <w:rsid w:val="0010259B"/>
    <w:rsid w:val="00102B66"/>
    <w:rsid w:val="001063A1"/>
    <w:rsid w:val="001077E4"/>
    <w:rsid w:val="001106B5"/>
    <w:rsid w:val="00111688"/>
    <w:rsid w:val="0011199A"/>
    <w:rsid w:val="00111A4C"/>
    <w:rsid w:val="0011273D"/>
    <w:rsid w:val="00112A51"/>
    <w:rsid w:val="001142FA"/>
    <w:rsid w:val="001161C0"/>
    <w:rsid w:val="001207E1"/>
    <w:rsid w:val="001210D0"/>
    <w:rsid w:val="0012281C"/>
    <w:rsid w:val="00122ABC"/>
    <w:rsid w:val="00122EC8"/>
    <w:rsid w:val="00123AAE"/>
    <w:rsid w:val="001246A1"/>
    <w:rsid w:val="001302AA"/>
    <w:rsid w:val="00130E46"/>
    <w:rsid w:val="00133AB9"/>
    <w:rsid w:val="00143BCA"/>
    <w:rsid w:val="00144EA6"/>
    <w:rsid w:val="001450F7"/>
    <w:rsid w:val="00145215"/>
    <w:rsid w:val="001462AA"/>
    <w:rsid w:val="00153722"/>
    <w:rsid w:val="001546A3"/>
    <w:rsid w:val="00155142"/>
    <w:rsid w:val="0015683A"/>
    <w:rsid w:val="00163A56"/>
    <w:rsid w:val="001648EA"/>
    <w:rsid w:val="001669E3"/>
    <w:rsid w:val="001728AB"/>
    <w:rsid w:val="00172E71"/>
    <w:rsid w:val="00176298"/>
    <w:rsid w:val="0017652D"/>
    <w:rsid w:val="0018065C"/>
    <w:rsid w:val="00183009"/>
    <w:rsid w:val="001837BF"/>
    <w:rsid w:val="00183EC5"/>
    <w:rsid w:val="00191C42"/>
    <w:rsid w:val="00191FB7"/>
    <w:rsid w:val="00194639"/>
    <w:rsid w:val="0019674F"/>
    <w:rsid w:val="001A0777"/>
    <w:rsid w:val="001A31BD"/>
    <w:rsid w:val="001B4BAA"/>
    <w:rsid w:val="001B572F"/>
    <w:rsid w:val="001C50F5"/>
    <w:rsid w:val="001C7B98"/>
    <w:rsid w:val="001D116B"/>
    <w:rsid w:val="001D2E66"/>
    <w:rsid w:val="001D7F95"/>
    <w:rsid w:val="001E1930"/>
    <w:rsid w:val="001E502C"/>
    <w:rsid w:val="001E52A5"/>
    <w:rsid w:val="001F190C"/>
    <w:rsid w:val="001F1AE0"/>
    <w:rsid w:val="001F27F8"/>
    <w:rsid w:val="001F2B50"/>
    <w:rsid w:val="001F3DA0"/>
    <w:rsid w:val="0020032B"/>
    <w:rsid w:val="00200AA3"/>
    <w:rsid w:val="0020147F"/>
    <w:rsid w:val="00202C8A"/>
    <w:rsid w:val="00216AAB"/>
    <w:rsid w:val="002226CD"/>
    <w:rsid w:val="002238CF"/>
    <w:rsid w:val="00224582"/>
    <w:rsid w:val="00224E12"/>
    <w:rsid w:val="002251FC"/>
    <w:rsid w:val="002277E1"/>
    <w:rsid w:val="002423B7"/>
    <w:rsid w:val="00242DFD"/>
    <w:rsid w:val="00244645"/>
    <w:rsid w:val="00245638"/>
    <w:rsid w:val="002462DE"/>
    <w:rsid w:val="0025204F"/>
    <w:rsid w:val="002520E2"/>
    <w:rsid w:val="00256484"/>
    <w:rsid w:val="002566AC"/>
    <w:rsid w:val="00257575"/>
    <w:rsid w:val="00260086"/>
    <w:rsid w:val="00260DE8"/>
    <w:rsid w:val="00262BEE"/>
    <w:rsid w:val="002653B1"/>
    <w:rsid w:val="00274C7A"/>
    <w:rsid w:val="002750EF"/>
    <w:rsid w:val="00275D0D"/>
    <w:rsid w:val="00281AF6"/>
    <w:rsid w:val="00284792"/>
    <w:rsid w:val="002903E4"/>
    <w:rsid w:val="002927F7"/>
    <w:rsid w:val="00294CBA"/>
    <w:rsid w:val="002952DD"/>
    <w:rsid w:val="00297B32"/>
    <w:rsid w:val="002A32A5"/>
    <w:rsid w:val="002A4172"/>
    <w:rsid w:val="002B04AF"/>
    <w:rsid w:val="002B1D8D"/>
    <w:rsid w:val="002B2294"/>
    <w:rsid w:val="002B31DE"/>
    <w:rsid w:val="002B3E5F"/>
    <w:rsid w:val="002B473E"/>
    <w:rsid w:val="002B5E84"/>
    <w:rsid w:val="002B7265"/>
    <w:rsid w:val="002C0998"/>
    <w:rsid w:val="002C1F23"/>
    <w:rsid w:val="002C506E"/>
    <w:rsid w:val="002C5925"/>
    <w:rsid w:val="002C67E0"/>
    <w:rsid w:val="002C693F"/>
    <w:rsid w:val="002D31DF"/>
    <w:rsid w:val="002D3A06"/>
    <w:rsid w:val="002E0A92"/>
    <w:rsid w:val="002E6283"/>
    <w:rsid w:val="002F1577"/>
    <w:rsid w:val="002F7DA0"/>
    <w:rsid w:val="0030037C"/>
    <w:rsid w:val="00302D95"/>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3E37"/>
    <w:rsid w:val="00334ABB"/>
    <w:rsid w:val="0033544F"/>
    <w:rsid w:val="00336CA3"/>
    <w:rsid w:val="003374CC"/>
    <w:rsid w:val="00340339"/>
    <w:rsid w:val="0034084B"/>
    <w:rsid w:val="00340D2A"/>
    <w:rsid w:val="003410A3"/>
    <w:rsid w:val="00343E97"/>
    <w:rsid w:val="003463F9"/>
    <w:rsid w:val="00351432"/>
    <w:rsid w:val="00351FC7"/>
    <w:rsid w:val="00355356"/>
    <w:rsid w:val="003557B3"/>
    <w:rsid w:val="00361211"/>
    <w:rsid w:val="0036256B"/>
    <w:rsid w:val="00363CA6"/>
    <w:rsid w:val="00363E88"/>
    <w:rsid w:val="0036654E"/>
    <w:rsid w:val="003762D5"/>
    <w:rsid w:val="0038178A"/>
    <w:rsid w:val="00382037"/>
    <w:rsid w:val="00384CCD"/>
    <w:rsid w:val="00386AC0"/>
    <w:rsid w:val="003870B6"/>
    <w:rsid w:val="0039419F"/>
    <w:rsid w:val="003A2096"/>
    <w:rsid w:val="003A2B2D"/>
    <w:rsid w:val="003A2E2D"/>
    <w:rsid w:val="003A36C1"/>
    <w:rsid w:val="003A4607"/>
    <w:rsid w:val="003A46AB"/>
    <w:rsid w:val="003A6709"/>
    <w:rsid w:val="003B1B3D"/>
    <w:rsid w:val="003B2732"/>
    <w:rsid w:val="003B49BE"/>
    <w:rsid w:val="003B5567"/>
    <w:rsid w:val="003B6F9D"/>
    <w:rsid w:val="003C3ABB"/>
    <w:rsid w:val="003C4214"/>
    <w:rsid w:val="003C47FA"/>
    <w:rsid w:val="003C48C1"/>
    <w:rsid w:val="003C696E"/>
    <w:rsid w:val="003C70F3"/>
    <w:rsid w:val="003D181B"/>
    <w:rsid w:val="003D49AB"/>
    <w:rsid w:val="003D66C8"/>
    <w:rsid w:val="003D682E"/>
    <w:rsid w:val="003D6E5B"/>
    <w:rsid w:val="003D7948"/>
    <w:rsid w:val="003E0C85"/>
    <w:rsid w:val="003E34C8"/>
    <w:rsid w:val="003E4A3C"/>
    <w:rsid w:val="003E69D4"/>
    <w:rsid w:val="003F148C"/>
    <w:rsid w:val="003F1817"/>
    <w:rsid w:val="0040043F"/>
    <w:rsid w:val="00401F7F"/>
    <w:rsid w:val="00405210"/>
    <w:rsid w:val="00412F7A"/>
    <w:rsid w:val="00415F9F"/>
    <w:rsid w:val="0042164B"/>
    <w:rsid w:val="0042562D"/>
    <w:rsid w:val="00430AD3"/>
    <w:rsid w:val="00432B9B"/>
    <w:rsid w:val="004410EB"/>
    <w:rsid w:val="00443190"/>
    <w:rsid w:val="0044415C"/>
    <w:rsid w:val="004469B2"/>
    <w:rsid w:val="00452091"/>
    <w:rsid w:val="0045262E"/>
    <w:rsid w:val="00453E7C"/>
    <w:rsid w:val="004540DD"/>
    <w:rsid w:val="00454A60"/>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35F1"/>
    <w:rsid w:val="005146E7"/>
    <w:rsid w:val="00516331"/>
    <w:rsid w:val="005177D3"/>
    <w:rsid w:val="00522388"/>
    <w:rsid w:val="00525B71"/>
    <w:rsid w:val="005322C3"/>
    <w:rsid w:val="005325F9"/>
    <w:rsid w:val="00532904"/>
    <w:rsid w:val="00534217"/>
    <w:rsid w:val="00535BF3"/>
    <w:rsid w:val="00537A67"/>
    <w:rsid w:val="00537D81"/>
    <w:rsid w:val="00541125"/>
    <w:rsid w:val="00545288"/>
    <w:rsid w:val="005627AF"/>
    <w:rsid w:val="00564081"/>
    <w:rsid w:val="00564EBA"/>
    <w:rsid w:val="005656E8"/>
    <w:rsid w:val="00565B5D"/>
    <w:rsid w:val="005701D2"/>
    <w:rsid w:val="005706A6"/>
    <w:rsid w:val="0057613A"/>
    <w:rsid w:val="005768A3"/>
    <w:rsid w:val="00580C57"/>
    <w:rsid w:val="00581E07"/>
    <w:rsid w:val="005827A5"/>
    <w:rsid w:val="00584C90"/>
    <w:rsid w:val="005865AA"/>
    <w:rsid w:val="0058716E"/>
    <w:rsid w:val="00587186"/>
    <w:rsid w:val="00590C4E"/>
    <w:rsid w:val="00590C67"/>
    <w:rsid w:val="0059630D"/>
    <w:rsid w:val="00597551"/>
    <w:rsid w:val="005A0C6D"/>
    <w:rsid w:val="005A1699"/>
    <w:rsid w:val="005A384B"/>
    <w:rsid w:val="005A418E"/>
    <w:rsid w:val="005A4405"/>
    <w:rsid w:val="005A67CE"/>
    <w:rsid w:val="005A6C1B"/>
    <w:rsid w:val="005B2D91"/>
    <w:rsid w:val="005C087C"/>
    <w:rsid w:val="005C18C4"/>
    <w:rsid w:val="005C46EA"/>
    <w:rsid w:val="005C6ADE"/>
    <w:rsid w:val="005D3068"/>
    <w:rsid w:val="005D356A"/>
    <w:rsid w:val="005D5714"/>
    <w:rsid w:val="005D59E8"/>
    <w:rsid w:val="005E0D13"/>
    <w:rsid w:val="005E264A"/>
    <w:rsid w:val="005E2E8D"/>
    <w:rsid w:val="005E6807"/>
    <w:rsid w:val="005E68F7"/>
    <w:rsid w:val="005F25E1"/>
    <w:rsid w:val="005F2758"/>
    <w:rsid w:val="005F5255"/>
    <w:rsid w:val="005F5FD1"/>
    <w:rsid w:val="005F6D34"/>
    <w:rsid w:val="00604FC9"/>
    <w:rsid w:val="006056CA"/>
    <w:rsid w:val="006077DA"/>
    <w:rsid w:val="00611ED8"/>
    <w:rsid w:val="00615E91"/>
    <w:rsid w:val="00615E99"/>
    <w:rsid w:val="00617785"/>
    <w:rsid w:val="00620043"/>
    <w:rsid w:val="00624B74"/>
    <w:rsid w:val="0062758C"/>
    <w:rsid w:val="00627B91"/>
    <w:rsid w:val="0064082A"/>
    <w:rsid w:val="00642035"/>
    <w:rsid w:val="0064206B"/>
    <w:rsid w:val="006421FC"/>
    <w:rsid w:val="00646905"/>
    <w:rsid w:val="006477C3"/>
    <w:rsid w:val="00647DC9"/>
    <w:rsid w:val="006633EA"/>
    <w:rsid w:val="00666445"/>
    <w:rsid w:val="00673881"/>
    <w:rsid w:val="006819D0"/>
    <w:rsid w:val="006829B2"/>
    <w:rsid w:val="00686294"/>
    <w:rsid w:val="006863EB"/>
    <w:rsid w:val="006878B4"/>
    <w:rsid w:val="00694E4C"/>
    <w:rsid w:val="00695153"/>
    <w:rsid w:val="006953EA"/>
    <w:rsid w:val="006A181F"/>
    <w:rsid w:val="006A19EF"/>
    <w:rsid w:val="006A368A"/>
    <w:rsid w:val="006A5BC7"/>
    <w:rsid w:val="006B0864"/>
    <w:rsid w:val="006B3F8A"/>
    <w:rsid w:val="006B6335"/>
    <w:rsid w:val="006B65A7"/>
    <w:rsid w:val="006B6C29"/>
    <w:rsid w:val="006B70E4"/>
    <w:rsid w:val="006B74AD"/>
    <w:rsid w:val="006C2FAC"/>
    <w:rsid w:val="006C6203"/>
    <w:rsid w:val="006C6B56"/>
    <w:rsid w:val="006C6EFB"/>
    <w:rsid w:val="006D1637"/>
    <w:rsid w:val="006D2062"/>
    <w:rsid w:val="006D35BA"/>
    <w:rsid w:val="006D47E3"/>
    <w:rsid w:val="006D61E5"/>
    <w:rsid w:val="006D6826"/>
    <w:rsid w:val="006D6EAA"/>
    <w:rsid w:val="006D6FA4"/>
    <w:rsid w:val="006E03F3"/>
    <w:rsid w:val="006E4F21"/>
    <w:rsid w:val="006E6051"/>
    <w:rsid w:val="006E6F86"/>
    <w:rsid w:val="006F231A"/>
    <w:rsid w:val="006F38C6"/>
    <w:rsid w:val="00707B16"/>
    <w:rsid w:val="00711FF8"/>
    <w:rsid w:val="00715B88"/>
    <w:rsid w:val="00716770"/>
    <w:rsid w:val="0072113A"/>
    <w:rsid w:val="00721C1C"/>
    <w:rsid w:val="007231B2"/>
    <w:rsid w:val="0072576B"/>
    <w:rsid w:val="007320B0"/>
    <w:rsid w:val="007335EA"/>
    <w:rsid w:val="0073568E"/>
    <w:rsid w:val="00744927"/>
    <w:rsid w:val="00744A85"/>
    <w:rsid w:val="00751173"/>
    <w:rsid w:val="00751EA6"/>
    <w:rsid w:val="00754764"/>
    <w:rsid w:val="00755A12"/>
    <w:rsid w:val="0075632F"/>
    <w:rsid w:val="0075795E"/>
    <w:rsid w:val="00760BCF"/>
    <w:rsid w:val="00761521"/>
    <w:rsid w:val="00762A99"/>
    <w:rsid w:val="007644B6"/>
    <w:rsid w:val="007653C5"/>
    <w:rsid w:val="007729BC"/>
    <w:rsid w:val="00772CF5"/>
    <w:rsid w:val="00776086"/>
    <w:rsid w:val="00787B08"/>
    <w:rsid w:val="007951DD"/>
    <w:rsid w:val="007A006E"/>
    <w:rsid w:val="007A3B55"/>
    <w:rsid w:val="007A4BB9"/>
    <w:rsid w:val="007A4FC9"/>
    <w:rsid w:val="007A5CE9"/>
    <w:rsid w:val="007B0CD2"/>
    <w:rsid w:val="007B4BA5"/>
    <w:rsid w:val="007B6E2C"/>
    <w:rsid w:val="007B7706"/>
    <w:rsid w:val="007C0404"/>
    <w:rsid w:val="007C158E"/>
    <w:rsid w:val="007C1E9A"/>
    <w:rsid w:val="007C74A6"/>
    <w:rsid w:val="007C7558"/>
    <w:rsid w:val="007D12D8"/>
    <w:rsid w:val="007D197A"/>
    <w:rsid w:val="007D2AC8"/>
    <w:rsid w:val="007D308E"/>
    <w:rsid w:val="007D4CB5"/>
    <w:rsid w:val="007D6A6F"/>
    <w:rsid w:val="007E344E"/>
    <w:rsid w:val="007E4920"/>
    <w:rsid w:val="007E7C82"/>
    <w:rsid w:val="007F0F45"/>
    <w:rsid w:val="007F1538"/>
    <w:rsid w:val="007F1CB1"/>
    <w:rsid w:val="007F1E78"/>
    <w:rsid w:val="007F2FCB"/>
    <w:rsid w:val="007F329B"/>
    <w:rsid w:val="007F5026"/>
    <w:rsid w:val="007F6DEC"/>
    <w:rsid w:val="008016D1"/>
    <w:rsid w:val="00802860"/>
    <w:rsid w:val="00803BE9"/>
    <w:rsid w:val="00812B21"/>
    <w:rsid w:val="00814493"/>
    <w:rsid w:val="008171B7"/>
    <w:rsid w:val="00820B03"/>
    <w:rsid w:val="00821388"/>
    <w:rsid w:val="00822E73"/>
    <w:rsid w:val="00824DAD"/>
    <w:rsid w:val="00824DEF"/>
    <w:rsid w:val="008262AF"/>
    <w:rsid w:val="00841728"/>
    <w:rsid w:val="008419D9"/>
    <w:rsid w:val="0084289A"/>
    <w:rsid w:val="008437C4"/>
    <w:rsid w:val="0084459C"/>
    <w:rsid w:val="00850873"/>
    <w:rsid w:val="0086274F"/>
    <w:rsid w:val="00863AA4"/>
    <w:rsid w:val="00871D6D"/>
    <w:rsid w:val="008743F0"/>
    <w:rsid w:val="00875863"/>
    <w:rsid w:val="008761FC"/>
    <w:rsid w:val="00880224"/>
    <w:rsid w:val="008A2B6F"/>
    <w:rsid w:val="008A2C17"/>
    <w:rsid w:val="008A3A39"/>
    <w:rsid w:val="008A5721"/>
    <w:rsid w:val="008B001D"/>
    <w:rsid w:val="008B0875"/>
    <w:rsid w:val="008B1645"/>
    <w:rsid w:val="008B29C6"/>
    <w:rsid w:val="008C01C3"/>
    <w:rsid w:val="008C33B3"/>
    <w:rsid w:val="008C3761"/>
    <w:rsid w:val="008C6A9C"/>
    <w:rsid w:val="008D2496"/>
    <w:rsid w:val="008D292D"/>
    <w:rsid w:val="008D38BF"/>
    <w:rsid w:val="008D3F77"/>
    <w:rsid w:val="008D7222"/>
    <w:rsid w:val="008E41DC"/>
    <w:rsid w:val="008E5D7B"/>
    <w:rsid w:val="008E6E93"/>
    <w:rsid w:val="008E7703"/>
    <w:rsid w:val="008F5246"/>
    <w:rsid w:val="008F5F21"/>
    <w:rsid w:val="008F7A5C"/>
    <w:rsid w:val="00900A29"/>
    <w:rsid w:val="009052CB"/>
    <w:rsid w:val="00912E60"/>
    <w:rsid w:val="00913EC0"/>
    <w:rsid w:val="00916941"/>
    <w:rsid w:val="009210F8"/>
    <w:rsid w:val="009217B0"/>
    <w:rsid w:val="00921DB5"/>
    <w:rsid w:val="00923519"/>
    <w:rsid w:val="00926EA3"/>
    <w:rsid w:val="009303E7"/>
    <w:rsid w:val="00933064"/>
    <w:rsid w:val="00935B08"/>
    <w:rsid w:val="009367DF"/>
    <w:rsid w:val="00943EB2"/>
    <w:rsid w:val="0095406B"/>
    <w:rsid w:val="00956C40"/>
    <w:rsid w:val="00957449"/>
    <w:rsid w:val="00960580"/>
    <w:rsid w:val="00960624"/>
    <w:rsid w:val="00965ACC"/>
    <w:rsid w:val="00966DC7"/>
    <w:rsid w:val="00974D05"/>
    <w:rsid w:val="0098008C"/>
    <w:rsid w:val="00981011"/>
    <w:rsid w:val="00982034"/>
    <w:rsid w:val="00982B34"/>
    <w:rsid w:val="009842E6"/>
    <w:rsid w:val="00987F91"/>
    <w:rsid w:val="00991C17"/>
    <w:rsid w:val="00992233"/>
    <w:rsid w:val="00993848"/>
    <w:rsid w:val="009943AE"/>
    <w:rsid w:val="00996773"/>
    <w:rsid w:val="00996953"/>
    <w:rsid w:val="00997244"/>
    <w:rsid w:val="00997A11"/>
    <w:rsid w:val="00997B54"/>
    <w:rsid w:val="00997C92"/>
    <w:rsid w:val="009A068F"/>
    <w:rsid w:val="009A0BE7"/>
    <w:rsid w:val="009B12F0"/>
    <w:rsid w:val="009B246D"/>
    <w:rsid w:val="009B6256"/>
    <w:rsid w:val="009B7700"/>
    <w:rsid w:val="009B7734"/>
    <w:rsid w:val="009C0F6E"/>
    <w:rsid w:val="009C1F90"/>
    <w:rsid w:val="009C2CA8"/>
    <w:rsid w:val="009C3725"/>
    <w:rsid w:val="009C42E9"/>
    <w:rsid w:val="009C4737"/>
    <w:rsid w:val="009C4D4C"/>
    <w:rsid w:val="009C6AFB"/>
    <w:rsid w:val="009C7121"/>
    <w:rsid w:val="009D1B8A"/>
    <w:rsid w:val="009D298C"/>
    <w:rsid w:val="009E21A2"/>
    <w:rsid w:val="009E2828"/>
    <w:rsid w:val="009E4818"/>
    <w:rsid w:val="009E5185"/>
    <w:rsid w:val="009E6790"/>
    <w:rsid w:val="009E6EB7"/>
    <w:rsid w:val="009E763F"/>
    <w:rsid w:val="009F4A58"/>
    <w:rsid w:val="009F7DD8"/>
    <w:rsid w:val="00A0085A"/>
    <w:rsid w:val="00A017D6"/>
    <w:rsid w:val="00A02147"/>
    <w:rsid w:val="00A03EE4"/>
    <w:rsid w:val="00A04D76"/>
    <w:rsid w:val="00A05131"/>
    <w:rsid w:val="00A05490"/>
    <w:rsid w:val="00A05E32"/>
    <w:rsid w:val="00A07327"/>
    <w:rsid w:val="00A12E87"/>
    <w:rsid w:val="00A14655"/>
    <w:rsid w:val="00A149F0"/>
    <w:rsid w:val="00A152B4"/>
    <w:rsid w:val="00A1553E"/>
    <w:rsid w:val="00A16CEA"/>
    <w:rsid w:val="00A21ED9"/>
    <w:rsid w:val="00A23147"/>
    <w:rsid w:val="00A25765"/>
    <w:rsid w:val="00A27F6D"/>
    <w:rsid w:val="00A302FE"/>
    <w:rsid w:val="00A32891"/>
    <w:rsid w:val="00A3329A"/>
    <w:rsid w:val="00A33378"/>
    <w:rsid w:val="00A359D5"/>
    <w:rsid w:val="00A36EF4"/>
    <w:rsid w:val="00A4466D"/>
    <w:rsid w:val="00A5006A"/>
    <w:rsid w:val="00A533C9"/>
    <w:rsid w:val="00A551D1"/>
    <w:rsid w:val="00A60DBB"/>
    <w:rsid w:val="00A60F35"/>
    <w:rsid w:val="00A61CFF"/>
    <w:rsid w:val="00A62871"/>
    <w:rsid w:val="00A638C5"/>
    <w:rsid w:val="00A646B8"/>
    <w:rsid w:val="00A6534D"/>
    <w:rsid w:val="00A656CA"/>
    <w:rsid w:val="00A7627E"/>
    <w:rsid w:val="00A81DD0"/>
    <w:rsid w:val="00A8205A"/>
    <w:rsid w:val="00A839BE"/>
    <w:rsid w:val="00A83F8F"/>
    <w:rsid w:val="00A90E8E"/>
    <w:rsid w:val="00A933A5"/>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E7C02"/>
    <w:rsid w:val="00AF1254"/>
    <w:rsid w:val="00AF4AD6"/>
    <w:rsid w:val="00AF5172"/>
    <w:rsid w:val="00AF5D32"/>
    <w:rsid w:val="00B01951"/>
    <w:rsid w:val="00B05254"/>
    <w:rsid w:val="00B05F3A"/>
    <w:rsid w:val="00B0640C"/>
    <w:rsid w:val="00B11BDF"/>
    <w:rsid w:val="00B14396"/>
    <w:rsid w:val="00B173B5"/>
    <w:rsid w:val="00B207F2"/>
    <w:rsid w:val="00B253DC"/>
    <w:rsid w:val="00B267DC"/>
    <w:rsid w:val="00B308F2"/>
    <w:rsid w:val="00B30DEB"/>
    <w:rsid w:val="00B34B14"/>
    <w:rsid w:val="00B35211"/>
    <w:rsid w:val="00B35E5E"/>
    <w:rsid w:val="00B420A0"/>
    <w:rsid w:val="00B43517"/>
    <w:rsid w:val="00B456B7"/>
    <w:rsid w:val="00B45912"/>
    <w:rsid w:val="00B5211D"/>
    <w:rsid w:val="00B52EFE"/>
    <w:rsid w:val="00B532E2"/>
    <w:rsid w:val="00B54E3F"/>
    <w:rsid w:val="00B61944"/>
    <w:rsid w:val="00B62E0A"/>
    <w:rsid w:val="00B6351C"/>
    <w:rsid w:val="00B7312B"/>
    <w:rsid w:val="00B736A5"/>
    <w:rsid w:val="00B74778"/>
    <w:rsid w:val="00B74FC8"/>
    <w:rsid w:val="00B76163"/>
    <w:rsid w:val="00B8232C"/>
    <w:rsid w:val="00B8350D"/>
    <w:rsid w:val="00B84943"/>
    <w:rsid w:val="00B85BB1"/>
    <w:rsid w:val="00B85DB0"/>
    <w:rsid w:val="00B85FC2"/>
    <w:rsid w:val="00B87EA5"/>
    <w:rsid w:val="00B90830"/>
    <w:rsid w:val="00B92C1B"/>
    <w:rsid w:val="00B96E99"/>
    <w:rsid w:val="00BA1C72"/>
    <w:rsid w:val="00BA3538"/>
    <w:rsid w:val="00BA600A"/>
    <w:rsid w:val="00BA6096"/>
    <w:rsid w:val="00BA7E2B"/>
    <w:rsid w:val="00BB09CD"/>
    <w:rsid w:val="00BB1D5D"/>
    <w:rsid w:val="00BB2E42"/>
    <w:rsid w:val="00BB5610"/>
    <w:rsid w:val="00BB68A0"/>
    <w:rsid w:val="00BC0F9D"/>
    <w:rsid w:val="00BC5DE2"/>
    <w:rsid w:val="00BD1600"/>
    <w:rsid w:val="00BD2E28"/>
    <w:rsid w:val="00BD36A4"/>
    <w:rsid w:val="00BD3EF7"/>
    <w:rsid w:val="00BE0B41"/>
    <w:rsid w:val="00BE0D36"/>
    <w:rsid w:val="00BE21D1"/>
    <w:rsid w:val="00BE47F3"/>
    <w:rsid w:val="00BE4E55"/>
    <w:rsid w:val="00BE51C1"/>
    <w:rsid w:val="00BF3AB0"/>
    <w:rsid w:val="00BF5049"/>
    <w:rsid w:val="00BF5BA2"/>
    <w:rsid w:val="00BF7BA5"/>
    <w:rsid w:val="00C035FA"/>
    <w:rsid w:val="00C0692C"/>
    <w:rsid w:val="00C12E92"/>
    <w:rsid w:val="00C1575D"/>
    <w:rsid w:val="00C1794E"/>
    <w:rsid w:val="00C22550"/>
    <w:rsid w:val="00C22B66"/>
    <w:rsid w:val="00C2709D"/>
    <w:rsid w:val="00C27C3B"/>
    <w:rsid w:val="00C27F88"/>
    <w:rsid w:val="00C31661"/>
    <w:rsid w:val="00C33322"/>
    <w:rsid w:val="00C3632D"/>
    <w:rsid w:val="00C436C7"/>
    <w:rsid w:val="00C4584B"/>
    <w:rsid w:val="00C479E0"/>
    <w:rsid w:val="00C539B9"/>
    <w:rsid w:val="00C55B05"/>
    <w:rsid w:val="00C55D41"/>
    <w:rsid w:val="00C573FC"/>
    <w:rsid w:val="00C577D1"/>
    <w:rsid w:val="00C6056B"/>
    <w:rsid w:val="00C6101A"/>
    <w:rsid w:val="00C61524"/>
    <w:rsid w:val="00C617E1"/>
    <w:rsid w:val="00C65981"/>
    <w:rsid w:val="00C666BA"/>
    <w:rsid w:val="00C73155"/>
    <w:rsid w:val="00C8129B"/>
    <w:rsid w:val="00C814CA"/>
    <w:rsid w:val="00C846E6"/>
    <w:rsid w:val="00C86BF0"/>
    <w:rsid w:val="00C86DED"/>
    <w:rsid w:val="00C872B1"/>
    <w:rsid w:val="00C9065C"/>
    <w:rsid w:val="00C90B5B"/>
    <w:rsid w:val="00C91236"/>
    <w:rsid w:val="00C921EF"/>
    <w:rsid w:val="00C92C9D"/>
    <w:rsid w:val="00C95CAA"/>
    <w:rsid w:val="00CA21A1"/>
    <w:rsid w:val="00CA449F"/>
    <w:rsid w:val="00CA540E"/>
    <w:rsid w:val="00CA5A41"/>
    <w:rsid w:val="00CA69A0"/>
    <w:rsid w:val="00CB0C6C"/>
    <w:rsid w:val="00CB2E1A"/>
    <w:rsid w:val="00CB485A"/>
    <w:rsid w:val="00CC2470"/>
    <w:rsid w:val="00CC2F8C"/>
    <w:rsid w:val="00CC3615"/>
    <w:rsid w:val="00CC38D1"/>
    <w:rsid w:val="00CC449C"/>
    <w:rsid w:val="00CC535D"/>
    <w:rsid w:val="00CD2BE4"/>
    <w:rsid w:val="00CD5CC1"/>
    <w:rsid w:val="00CD6026"/>
    <w:rsid w:val="00CD6EC7"/>
    <w:rsid w:val="00CD73D6"/>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3DAF"/>
    <w:rsid w:val="00D368AA"/>
    <w:rsid w:val="00D40C72"/>
    <w:rsid w:val="00D43EA3"/>
    <w:rsid w:val="00D45FAB"/>
    <w:rsid w:val="00D472FE"/>
    <w:rsid w:val="00D51065"/>
    <w:rsid w:val="00D52236"/>
    <w:rsid w:val="00D528FE"/>
    <w:rsid w:val="00D548EA"/>
    <w:rsid w:val="00D56D91"/>
    <w:rsid w:val="00D67A09"/>
    <w:rsid w:val="00D712DE"/>
    <w:rsid w:val="00D75BF6"/>
    <w:rsid w:val="00D804A1"/>
    <w:rsid w:val="00D80938"/>
    <w:rsid w:val="00D86B2E"/>
    <w:rsid w:val="00D901BD"/>
    <w:rsid w:val="00D91710"/>
    <w:rsid w:val="00D92975"/>
    <w:rsid w:val="00DA4CF4"/>
    <w:rsid w:val="00DA56D5"/>
    <w:rsid w:val="00DA69A9"/>
    <w:rsid w:val="00DB059D"/>
    <w:rsid w:val="00DB3B2A"/>
    <w:rsid w:val="00DB6E09"/>
    <w:rsid w:val="00DB7B56"/>
    <w:rsid w:val="00DC1ECB"/>
    <w:rsid w:val="00DC27F4"/>
    <w:rsid w:val="00DC3275"/>
    <w:rsid w:val="00DC38F6"/>
    <w:rsid w:val="00DC5022"/>
    <w:rsid w:val="00DC5569"/>
    <w:rsid w:val="00DC5793"/>
    <w:rsid w:val="00DD0696"/>
    <w:rsid w:val="00DD1735"/>
    <w:rsid w:val="00DD1945"/>
    <w:rsid w:val="00DD2204"/>
    <w:rsid w:val="00DD22C4"/>
    <w:rsid w:val="00DD7A7D"/>
    <w:rsid w:val="00DE4868"/>
    <w:rsid w:val="00DE4917"/>
    <w:rsid w:val="00DE57D4"/>
    <w:rsid w:val="00DE62F5"/>
    <w:rsid w:val="00DE7A48"/>
    <w:rsid w:val="00DF288A"/>
    <w:rsid w:val="00DF3DF6"/>
    <w:rsid w:val="00DF4E11"/>
    <w:rsid w:val="00DF57B8"/>
    <w:rsid w:val="00DF60D1"/>
    <w:rsid w:val="00DF64FF"/>
    <w:rsid w:val="00DF72C5"/>
    <w:rsid w:val="00E005B9"/>
    <w:rsid w:val="00E00DD3"/>
    <w:rsid w:val="00E0122D"/>
    <w:rsid w:val="00E029E2"/>
    <w:rsid w:val="00E04321"/>
    <w:rsid w:val="00E04A3E"/>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545E2"/>
    <w:rsid w:val="00E554A0"/>
    <w:rsid w:val="00E71017"/>
    <w:rsid w:val="00E71A6F"/>
    <w:rsid w:val="00E71AEC"/>
    <w:rsid w:val="00E73E13"/>
    <w:rsid w:val="00E759C9"/>
    <w:rsid w:val="00E762F3"/>
    <w:rsid w:val="00E80D04"/>
    <w:rsid w:val="00E812FA"/>
    <w:rsid w:val="00E82ED4"/>
    <w:rsid w:val="00E853A3"/>
    <w:rsid w:val="00E854D8"/>
    <w:rsid w:val="00E87AA3"/>
    <w:rsid w:val="00E925D7"/>
    <w:rsid w:val="00E9353A"/>
    <w:rsid w:val="00E94458"/>
    <w:rsid w:val="00EA1963"/>
    <w:rsid w:val="00EA422B"/>
    <w:rsid w:val="00EA44D0"/>
    <w:rsid w:val="00EA6B9C"/>
    <w:rsid w:val="00EA74B0"/>
    <w:rsid w:val="00EB4089"/>
    <w:rsid w:val="00EB542E"/>
    <w:rsid w:val="00EC04BA"/>
    <w:rsid w:val="00EC2FAE"/>
    <w:rsid w:val="00EC57B1"/>
    <w:rsid w:val="00EC7AAC"/>
    <w:rsid w:val="00ED01F1"/>
    <w:rsid w:val="00ED1D3B"/>
    <w:rsid w:val="00ED61BD"/>
    <w:rsid w:val="00ED6DF2"/>
    <w:rsid w:val="00EE207B"/>
    <w:rsid w:val="00EE5D61"/>
    <w:rsid w:val="00EE7374"/>
    <w:rsid w:val="00EF5C94"/>
    <w:rsid w:val="00EF63CD"/>
    <w:rsid w:val="00F01D85"/>
    <w:rsid w:val="00F04DDF"/>
    <w:rsid w:val="00F05438"/>
    <w:rsid w:val="00F1258E"/>
    <w:rsid w:val="00F13B8E"/>
    <w:rsid w:val="00F1428E"/>
    <w:rsid w:val="00F16141"/>
    <w:rsid w:val="00F25F27"/>
    <w:rsid w:val="00F2602E"/>
    <w:rsid w:val="00F27028"/>
    <w:rsid w:val="00F30635"/>
    <w:rsid w:val="00F306A7"/>
    <w:rsid w:val="00F30761"/>
    <w:rsid w:val="00F31524"/>
    <w:rsid w:val="00F3240D"/>
    <w:rsid w:val="00F4092C"/>
    <w:rsid w:val="00F41173"/>
    <w:rsid w:val="00F41BB1"/>
    <w:rsid w:val="00F521E0"/>
    <w:rsid w:val="00F53E6A"/>
    <w:rsid w:val="00F57A3C"/>
    <w:rsid w:val="00F61B4F"/>
    <w:rsid w:val="00F63201"/>
    <w:rsid w:val="00F64335"/>
    <w:rsid w:val="00F645C0"/>
    <w:rsid w:val="00F65E54"/>
    <w:rsid w:val="00F6608A"/>
    <w:rsid w:val="00F701DD"/>
    <w:rsid w:val="00F71AE4"/>
    <w:rsid w:val="00F71CD2"/>
    <w:rsid w:val="00F74298"/>
    <w:rsid w:val="00F82FDC"/>
    <w:rsid w:val="00F8564E"/>
    <w:rsid w:val="00F86908"/>
    <w:rsid w:val="00F8738F"/>
    <w:rsid w:val="00F87BC0"/>
    <w:rsid w:val="00FA048B"/>
    <w:rsid w:val="00FA08BD"/>
    <w:rsid w:val="00FA0BDA"/>
    <w:rsid w:val="00FA1441"/>
    <w:rsid w:val="00FA1EB2"/>
    <w:rsid w:val="00FA26F7"/>
    <w:rsid w:val="00FA3FA1"/>
    <w:rsid w:val="00FA4AD8"/>
    <w:rsid w:val="00FA4CBA"/>
    <w:rsid w:val="00FA6A92"/>
    <w:rsid w:val="00FA7B32"/>
    <w:rsid w:val="00FB35F7"/>
    <w:rsid w:val="00FB4CD5"/>
    <w:rsid w:val="00FB6164"/>
    <w:rsid w:val="00FB7DF5"/>
    <w:rsid w:val="00FC131E"/>
    <w:rsid w:val="00FC45CB"/>
    <w:rsid w:val="00FC5496"/>
    <w:rsid w:val="00FC5F76"/>
    <w:rsid w:val="00FD1758"/>
    <w:rsid w:val="00FD189C"/>
    <w:rsid w:val="00FD29E4"/>
    <w:rsid w:val="00FD56BE"/>
    <w:rsid w:val="00FE423C"/>
    <w:rsid w:val="00FE43CD"/>
    <w:rsid w:val="00FE7BED"/>
    <w:rsid w:val="00FF1A31"/>
    <w:rsid w:val="00FF2F09"/>
    <w:rsid w:val="00FF5E14"/>
    <w:rsid w:val="00FF6E82"/>
    <w:rsid w:val="231C631D"/>
    <w:rsid w:val="65B50E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uiPriority="99" w:name="annotation text"/>
    <w:lsdException w:uiPriority="99" w:semiHidden="0" w:name="header"/>
    <w:lsdException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uiPriority="99" w:name="Closing"/>
    <w:lsdException w:qFormat="1" w:uiPriority="99" w:name="Signature"/>
    <w:lsdException w:uiPriority="1"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5"/>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7"/>
    <w:autoRedefine/>
    <w:unhideWhenUsed/>
    <w:qFormat/>
    <w:uiPriority w:val="9"/>
    <w:pPr>
      <w:jc w:val="center"/>
      <w:outlineLvl w:val="1"/>
    </w:pPr>
    <w:rPr>
      <w:b/>
      <w:bCs/>
      <w:caps/>
      <w:szCs w:val="26"/>
    </w:rPr>
  </w:style>
  <w:style w:type="paragraph" w:styleId="5">
    <w:name w:val="heading 3"/>
    <w:basedOn w:val="1"/>
    <w:next w:val="1"/>
    <w:link w:val="104"/>
    <w:autoRedefine/>
    <w:unhideWhenUsed/>
    <w:qFormat/>
    <w:uiPriority w:val="9"/>
    <w:pPr>
      <w:outlineLvl w:val="2"/>
    </w:pPr>
    <w:rPr>
      <w:u w:val="single"/>
    </w:rPr>
  </w:style>
  <w:style w:type="paragraph" w:styleId="6">
    <w:name w:val="heading 4"/>
    <w:basedOn w:val="1"/>
    <w:next w:val="1"/>
    <w:link w:val="118"/>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6"/>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7"/>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90">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4"/>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7"/>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4"/>
    <w:semiHidden/>
    <w:unhideWhenUsed/>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3"/>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30"/>
    <w:semiHidden/>
    <w:unhideWhenUsed/>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1"/>
    <w:semiHidden/>
    <w:unhideWhenUsed/>
    <w:qFormat/>
    <w:uiPriority w:val="99"/>
  </w:style>
  <w:style w:type="paragraph" w:styleId="31">
    <w:name w:val="Body Text 3"/>
    <w:basedOn w:val="1"/>
    <w:link w:val="123"/>
    <w:semiHidden/>
    <w:unhideWhenUsed/>
    <w:uiPriority w:val="99"/>
    <w:rPr>
      <w:sz w:val="16"/>
      <w:szCs w:val="16"/>
    </w:rPr>
  </w:style>
  <w:style w:type="paragraph" w:styleId="32">
    <w:name w:val="Closing"/>
    <w:basedOn w:val="1"/>
    <w:link w:val="129"/>
    <w:semiHidden/>
    <w:unhideWhenUsed/>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7"/>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5"/>
    <w:semiHidden/>
    <w:unhideWhenUsed/>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40"/>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8"/>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2"/>
    <w:semiHidden/>
    <w:unhideWhenUsed/>
    <w:uiPriority w:val="99"/>
  </w:style>
  <w:style w:type="paragraph" w:styleId="51">
    <w:name w:val="Body Text Indent 2"/>
    <w:basedOn w:val="1"/>
    <w:link w:val="127"/>
    <w:semiHidden/>
    <w:unhideWhenUsed/>
    <w:uiPriority w:val="99"/>
    <w:pPr>
      <w:spacing w:line="480" w:lineRule="auto"/>
      <w:ind w:left="360"/>
    </w:pPr>
  </w:style>
  <w:style w:type="paragraph" w:styleId="52">
    <w:name w:val="endnote text"/>
    <w:basedOn w:val="1"/>
    <w:link w:val="135"/>
    <w:semiHidden/>
    <w:unhideWhenUsed/>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20"/>
    <w:semiHidden/>
    <w:unhideWhenUsed/>
    <w:uiPriority w:val="99"/>
    <w:pPr>
      <w:spacing w:before="0" w:after="0" w:line="240" w:lineRule="auto"/>
    </w:pPr>
    <w:rPr>
      <w:rFonts w:ascii="Segoe UI" w:hAnsi="Segoe UI" w:cs="Segoe UI"/>
      <w:sz w:val="18"/>
      <w:szCs w:val="18"/>
    </w:rPr>
  </w:style>
  <w:style w:type="paragraph" w:styleId="55">
    <w:name w:val="footer"/>
    <w:basedOn w:val="1"/>
    <w:link w:val="113"/>
    <w:unhideWhenUsed/>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2"/>
    <w:unhideWhenUsed/>
    <w:uiPriority w:val="99"/>
    <w:pPr>
      <w:tabs>
        <w:tab w:val="center" w:pos="4680"/>
        <w:tab w:val="right" w:pos="9360"/>
      </w:tabs>
      <w:spacing w:before="0" w:after="0" w:line="240" w:lineRule="auto"/>
    </w:pPr>
  </w:style>
  <w:style w:type="paragraph" w:styleId="58">
    <w:name w:val="Signature"/>
    <w:basedOn w:val="1"/>
    <w:link w:val="152"/>
    <w:semiHidden/>
    <w:unhideWhenUsed/>
    <w:qFormat/>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10"/>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5"/>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8"/>
    <w:semiHidden/>
    <w:unhideWhenUsed/>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2"/>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5"/>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1"/>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1"/>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1"/>
    <w:semiHidden/>
    <w:unhideWhenUsed/>
    <w:uiPriority w:val="99"/>
    <w:rPr>
      <w:b/>
      <w:bCs/>
    </w:rPr>
  </w:style>
  <w:style w:type="paragraph" w:styleId="86">
    <w:name w:val="Body Text First Indent"/>
    <w:basedOn w:val="34"/>
    <w:link w:val="124"/>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6"/>
    <w:semiHidden/>
    <w:unhideWhenUsed/>
    <w:uiPriority w:val="99"/>
    <w:pPr>
      <w:ind w:firstLine="360"/>
    </w:pPr>
  </w:style>
  <w:style w:type="table" w:styleId="89">
    <w:name w:val="Table Grid"/>
    <w:basedOn w:val="8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page number"/>
    <w:semiHidden/>
    <w:unhideWhenUsed/>
    <w:uiPriority w:val="99"/>
  </w:style>
  <w:style w:type="character" w:styleId="92">
    <w:name w:val="Hyperlink"/>
    <w:unhideWhenUsed/>
    <w:uiPriority w:val="99"/>
    <w:rPr>
      <w:color w:val="0000FF"/>
      <w:u w:val="single"/>
    </w:rPr>
  </w:style>
  <w:style w:type="character" w:styleId="93">
    <w:name w:val="footnote reference"/>
    <w:semiHidden/>
    <w:unhideWhenUsed/>
    <w:uiPriority w:val="99"/>
    <w:rPr>
      <w:vertAlign w:val="superscript"/>
    </w:rPr>
  </w:style>
  <w:style w:type="paragraph" w:customStyle="1" w:styleId="94">
    <w:name w:val="CIL 1 Heading"/>
    <w:basedOn w:val="3"/>
    <w:autoRedefine/>
    <w:uiPriority w:val="0"/>
    <w:pPr>
      <w:keepLines w:val="0"/>
      <w:outlineLvl w:val="9"/>
    </w:pPr>
    <w:rPr>
      <w:rFonts w:eastAsia="Batang" w:cs="Arial"/>
      <w:caps w:val="0"/>
      <w:kern w:val="32"/>
      <w:szCs w:val="32"/>
      <w:lang w:val="en-GB" w:eastAsia="ko-KR"/>
    </w:rPr>
  </w:style>
  <w:style w:type="character" w:customStyle="1" w:styleId="95">
    <w:name w:val="Heading 1 Char"/>
    <w:link w:val="3"/>
    <w:uiPriority w:val="9"/>
    <w:rPr>
      <w:rFonts w:ascii="Arial" w:hAnsi="Arial" w:eastAsia="Times New Roman"/>
      <w:b/>
      <w:bCs/>
      <w:caps/>
      <w:sz w:val="28"/>
      <w:szCs w:val="28"/>
      <w:lang w:val="en-US" w:eastAsia="en-US"/>
    </w:rPr>
  </w:style>
  <w:style w:type="paragraph" w:customStyle="1" w:styleId="96">
    <w:name w:val="CIL 2 Heading"/>
    <w:basedOn w:val="4"/>
    <w:autoRedefine/>
    <w:uiPriority w:val="0"/>
    <w:rPr>
      <w:rFonts w:eastAsia="Batang" w:cs="Arial"/>
      <w:b w:val="0"/>
      <w:iCs/>
      <w:caps w:val="0"/>
      <w:szCs w:val="28"/>
      <w:lang w:val="en-GB" w:eastAsia="ko-KR"/>
    </w:rPr>
  </w:style>
  <w:style w:type="character" w:customStyle="1" w:styleId="97">
    <w:name w:val="Heading 2 Char"/>
    <w:link w:val="4"/>
    <w:uiPriority w:val="9"/>
    <w:rPr>
      <w:rFonts w:ascii="Arial" w:hAnsi="Arial"/>
      <w:b/>
      <w:bCs/>
      <w:caps/>
      <w:szCs w:val="26"/>
      <w:lang w:val="en-US" w:eastAsia="en-US"/>
    </w:rPr>
  </w:style>
  <w:style w:type="paragraph" w:customStyle="1" w:styleId="98">
    <w:name w:val="CIL Footer"/>
    <w:basedOn w:val="1"/>
    <w:link w:val="9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9">
    <w:name w:val="CIL Footer Char"/>
    <w:link w:val="98"/>
    <w:uiPriority w:val="0"/>
    <w:rPr>
      <w:rFonts w:ascii="Arial" w:hAnsi="Arial" w:eastAsia="Batang" w:cs="Arial"/>
      <w:color w:val="808080"/>
      <w:sz w:val="16"/>
      <w:szCs w:val="16"/>
      <w:lang w:val="en-GB" w:eastAsia="ko-KR"/>
    </w:rPr>
  </w:style>
  <w:style w:type="paragraph" w:customStyle="1" w:styleId="100">
    <w:name w:val="CIL paragraph"/>
    <w:basedOn w:val="1"/>
    <w:autoRedefine/>
    <w:uiPriority w:val="0"/>
    <w:pPr>
      <w:contextualSpacing/>
    </w:pPr>
    <w:rPr>
      <w:rFonts w:eastAsia="Batang" w:cs="Arial"/>
      <w:szCs w:val="24"/>
      <w:lang w:val="en-GB" w:eastAsia="ko-KR"/>
    </w:rPr>
  </w:style>
  <w:style w:type="paragraph" w:customStyle="1" w:styleId="101">
    <w:name w:val="CIL Subtitle"/>
    <w:basedOn w:val="1"/>
    <w:link w:val="102"/>
    <w:autoRedefine/>
    <w:qFormat/>
    <w:uiPriority w:val="0"/>
    <w:pPr>
      <w:jc w:val="center"/>
    </w:pPr>
    <w:rPr>
      <w:rFonts w:eastAsia="Batang" w:cs="Arial"/>
      <w:i/>
      <w:szCs w:val="24"/>
      <w:lang w:val="en-GB" w:eastAsia="ko-KR"/>
    </w:rPr>
  </w:style>
  <w:style w:type="character" w:customStyle="1" w:styleId="102">
    <w:name w:val="CIL Subtitle Char"/>
    <w:link w:val="101"/>
    <w:uiPriority w:val="0"/>
    <w:rPr>
      <w:rFonts w:ascii="Arial" w:hAnsi="Arial" w:eastAsia="Batang" w:cs="Arial"/>
      <w:i/>
      <w:szCs w:val="24"/>
      <w:lang w:eastAsia="ko-KR"/>
    </w:rPr>
  </w:style>
  <w:style w:type="paragraph" w:customStyle="1" w:styleId="103">
    <w:name w:val="CIL Title"/>
    <w:basedOn w:val="1"/>
    <w:autoRedefine/>
    <w:qFormat/>
    <w:uiPriority w:val="0"/>
    <w:pPr>
      <w:jc w:val="center"/>
    </w:pPr>
    <w:rPr>
      <w:rFonts w:eastAsia="Batang" w:cs="Arial"/>
      <w:b/>
      <w:bCs/>
      <w:caps/>
      <w:kern w:val="32"/>
      <w:sz w:val="28"/>
      <w:szCs w:val="32"/>
      <w:lang w:val="en-GB" w:eastAsia="ko-KR"/>
    </w:rPr>
  </w:style>
  <w:style w:type="character" w:customStyle="1" w:styleId="104">
    <w:name w:val="Heading 3 Char"/>
    <w:link w:val="5"/>
    <w:uiPriority w:val="9"/>
    <w:rPr>
      <w:rFonts w:ascii="Arial" w:hAnsi="Arial"/>
      <w:u w:val="single"/>
      <w:lang w:val="en-US" w:eastAsia="en-US"/>
    </w:rPr>
  </w:style>
  <w:style w:type="paragraph" w:customStyle="1" w:styleId="105">
    <w:name w:val="CIL L1 TOC"/>
    <w:basedOn w:val="59"/>
    <w:autoRedefine/>
    <w:uiPriority w:val="0"/>
    <w:pPr>
      <w:tabs>
        <w:tab w:val="right" w:leader="dot" w:pos="9350"/>
      </w:tabs>
      <w:spacing w:before="120" w:after="120" w:line="360" w:lineRule="auto"/>
    </w:pPr>
    <w:rPr>
      <w:rFonts w:cs="Arial"/>
    </w:rPr>
  </w:style>
  <w:style w:type="paragraph" w:customStyle="1" w:styleId="106">
    <w:name w:val="Style1"/>
    <w:basedOn w:val="74"/>
    <w:autoRedefine/>
    <w:uiPriority w:val="0"/>
    <w:pPr>
      <w:tabs>
        <w:tab w:val="right" w:leader="dot" w:pos="9350"/>
      </w:tabs>
      <w:spacing w:line="360" w:lineRule="auto"/>
      <w:ind w:left="202"/>
    </w:pPr>
    <w:rPr>
      <w:rFonts w:cs="Arial"/>
    </w:rPr>
  </w:style>
  <w:style w:type="paragraph" w:customStyle="1" w:styleId="107">
    <w:name w:val="CIL L2 TOC"/>
    <w:basedOn w:val="74"/>
    <w:autoRedefine/>
    <w:uiPriority w:val="0"/>
    <w:pPr>
      <w:tabs>
        <w:tab w:val="right" w:leader="dot" w:pos="9350"/>
      </w:tabs>
      <w:spacing w:line="360" w:lineRule="auto"/>
      <w:ind w:left="202"/>
    </w:pPr>
    <w:rPr>
      <w:rFonts w:cs="Arial"/>
    </w:rPr>
  </w:style>
  <w:style w:type="paragraph" w:customStyle="1" w:styleId="108">
    <w:name w:val="CIL Paragraph"/>
    <w:basedOn w:val="1"/>
    <w:next w:val="1"/>
    <w:autoRedefine/>
    <w:uiPriority w:val="0"/>
  </w:style>
  <w:style w:type="paragraph" w:customStyle="1" w:styleId="109">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10">
    <w:name w:val="Subtitle Char"/>
    <w:link w:val="64"/>
    <w:uiPriority w:val="11"/>
    <w:rPr>
      <w:rFonts w:eastAsia="Times New Roman" w:cs="Times New Roman"/>
      <w:i/>
      <w:szCs w:val="24"/>
      <w:lang w:val="en-GB" w:eastAsia="ko-KR"/>
    </w:rPr>
  </w:style>
  <w:style w:type="character" w:customStyle="1" w:styleId="111">
    <w:name w:val="Title Char"/>
    <w:link w:val="84"/>
    <w:uiPriority w:val="10"/>
    <w:rPr>
      <w:rFonts w:eastAsia="Times New Roman" w:cs="Times New Roman"/>
      <w:b/>
      <w:bCs/>
      <w:caps/>
      <w:kern w:val="28"/>
      <w:sz w:val="28"/>
      <w:szCs w:val="32"/>
      <w:lang w:val="en-GB" w:eastAsia="ko-KR"/>
    </w:rPr>
  </w:style>
  <w:style w:type="character" w:customStyle="1" w:styleId="112">
    <w:name w:val="Header Char"/>
    <w:link w:val="57"/>
    <w:uiPriority w:val="99"/>
    <w:rPr>
      <w:rFonts w:ascii="Arial" w:hAnsi="Arial"/>
    </w:rPr>
  </w:style>
  <w:style w:type="character" w:customStyle="1" w:styleId="113">
    <w:name w:val="Footer Char"/>
    <w:link w:val="55"/>
    <w:uiPriority w:val="99"/>
    <w:rPr>
      <w:rFonts w:ascii="Arial" w:hAnsi="Arial"/>
    </w:rPr>
  </w:style>
  <w:style w:type="paragraph" w:customStyle="1" w:styleId="114">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5">
    <w:name w:val="Footnote Text Char"/>
    <w:link w:val="67"/>
    <w:semiHidden/>
    <w:uiPriority w:val="99"/>
    <w:rPr>
      <w:rFonts w:ascii="Arial" w:hAnsi="Arial"/>
      <w:lang w:val="en-US" w:eastAsia="en-US"/>
    </w:rPr>
  </w:style>
  <w:style w:type="paragraph" w:styleId="116">
    <w:name w:val="List Paragraph"/>
    <w:basedOn w:val="1"/>
    <w:qFormat/>
    <w:uiPriority w:val="1"/>
    <w:pPr>
      <w:ind w:left="720"/>
      <w:contextualSpacing/>
    </w:pPr>
  </w:style>
  <w:style w:type="character" w:customStyle="1" w:styleId="117">
    <w:name w:val="Body Text Char"/>
    <w:basedOn w:val="90"/>
    <w:link w:val="34"/>
    <w:uiPriority w:val="1"/>
    <w:rPr>
      <w:rFonts w:ascii="Times New Roman" w:hAnsi="Times New Roman" w:eastAsia="Times New Roman"/>
      <w:sz w:val="28"/>
      <w:szCs w:val="28"/>
      <w:lang w:val="en-US" w:eastAsia="en-US"/>
    </w:rPr>
  </w:style>
  <w:style w:type="character" w:customStyle="1" w:styleId="118">
    <w:name w:val="Heading 4 Char"/>
    <w:basedOn w:val="90"/>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9">
    <w:name w:val="Heading 5 Char"/>
    <w:basedOn w:val="90"/>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20">
    <w:name w:val="Balloon Text Char"/>
    <w:basedOn w:val="90"/>
    <w:link w:val="54"/>
    <w:semiHidden/>
    <w:uiPriority w:val="99"/>
    <w:rPr>
      <w:rFonts w:ascii="Segoe UI" w:hAnsi="Segoe UI" w:cs="Segoe UI"/>
      <w:sz w:val="18"/>
      <w:szCs w:val="18"/>
      <w:lang w:val="en-US" w:eastAsia="en-US"/>
    </w:rPr>
  </w:style>
  <w:style w:type="paragraph" w:customStyle="1" w:styleId="121">
    <w:name w:val="Bibliography"/>
    <w:basedOn w:val="1"/>
    <w:next w:val="1"/>
    <w:semiHidden/>
    <w:unhideWhenUsed/>
    <w:uiPriority w:val="37"/>
  </w:style>
  <w:style w:type="character" w:customStyle="1" w:styleId="122">
    <w:name w:val="Body Text 2 Char"/>
    <w:basedOn w:val="90"/>
    <w:link w:val="76"/>
    <w:semiHidden/>
    <w:uiPriority w:val="99"/>
    <w:rPr>
      <w:rFonts w:ascii="Arial" w:hAnsi="Arial"/>
      <w:lang w:val="en-US" w:eastAsia="en-US"/>
    </w:rPr>
  </w:style>
  <w:style w:type="character" w:customStyle="1" w:styleId="123">
    <w:name w:val="Body Text 3 Char"/>
    <w:basedOn w:val="90"/>
    <w:link w:val="31"/>
    <w:semiHidden/>
    <w:uiPriority w:val="99"/>
    <w:rPr>
      <w:rFonts w:ascii="Arial" w:hAnsi="Arial"/>
      <w:sz w:val="16"/>
      <w:szCs w:val="16"/>
      <w:lang w:val="en-US" w:eastAsia="en-US"/>
    </w:rPr>
  </w:style>
  <w:style w:type="character" w:customStyle="1" w:styleId="124">
    <w:name w:val="Body Text First Indent Char"/>
    <w:basedOn w:val="117"/>
    <w:link w:val="86"/>
    <w:semiHidden/>
    <w:uiPriority w:val="99"/>
    <w:rPr>
      <w:rFonts w:ascii="Arial" w:hAnsi="Arial" w:eastAsia="Times New Roman"/>
      <w:sz w:val="28"/>
      <w:szCs w:val="28"/>
      <w:lang w:val="en-US" w:eastAsia="en-US"/>
    </w:rPr>
  </w:style>
  <w:style w:type="character" w:customStyle="1" w:styleId="125">
    <w:name w:val="Body Text Indent Char"/>
    <w:basedOn w:val="90"/>
    <w:link w:val="35"/>
    <w:semiHidden/>
    <w:uiPriority w:val="99"/>
    <w:rPr>
      <w:rFonts w:ascii="Arial" w:hAnsi="Arial"/>
      <w:lang w:val="en-US" w:eastAsia="en-US"/>
    </w:rPr>
  </w:style>
  <w:style w:type="character" w:customStyle="1" w:styleId="126">
    <w:name w:val="Body Text First Indent 2 Char"/>
    <w:basedOn w:val="125"/>
    <w:link w:val="87"/>
    <w:semiHidden/>
    <w:uiPriority w:val="99"/>
    <w:rPr>
      <w:rFonts w:ascii="Arial" w:hAnsi="Arial"/>
      <w:lang w:val="en-US" w:eastAsia="en-US"/>
    </w:rPr>
  </w:style>
  <w:style w:type="character" w:customStyle="1" w:styleId="127">
    <w:name w:val="Body Text Indent 2 Char"/>
    <w:basedOn w:val="90"/>
    <w:link w:val="51"/>
    <w:semiHidden/>
    <w:uiPriority w:val="99"/>
    <w:rPr>
      <w:rFonts w:ascii="Arial" w:hAnsi="Arial"/>
      <w:lang w:val="en-US" w:eastAsia="en-US"/>
    </w:rPr>
  </w:style>
  <w:style w:type="character" w:customStyle="1" w:styleId="128">
    <w:name w:val="Body Text Indent 3 Char"/>
    <w:basedOn w:val="90"/>
    <w:link w:val="70"/>
    <w:semiHidden/>
    <w:uiPriority w:val="99"/>
    <w:rPr>
      <w:rFonts w:ascii="Arial" w:hAnsi="Arial"/>
      <w:sz w:val="16"/>
      <w:szCs w:val="16"/>
      <w:lang w:val="en-US" w:eastAsia="en-US"/>
    </w:rPr>
  </w:style>
  <w:style w:type="character" w:customStyle="1" w:styleId="129">
    <w:name w:val="Closing Char"/>
    <w:basedOn w:val="90"/>
    <w:link w:val="32"/>
    <w:semiHidden/>
    <w:uiPriority w:val="99"/>
    <w:rPr>
      <w:rFonts w:ascii="Arial" w:hAnsi="Arial"/>
      <w:lang w:val="en-US" w:eastAsia="en-US"/>
    </w:rPr>
  </w:style>
  <w:style w:type="character" w:customStyle="1" w:styleId="130">
    <w:name w:val="Comment Text Char"/>
    <w:basedOn w:val="90"/>
    <w:link w:val="28"/>
    <w:semiHidden/>
    <w:qFormat/>
    <w:uiPriority w:val="99"/>
    <w:rPr>
      <w:rFonts w:ascii="Arial" w:hAnsi="Arial"/>
      <w:lang w:val="en-US" w:eastAsia="en-US"/>
    </w:rPr>
  </w:style>
  <w:style w:type="character" w:customStyle="1" w:styleId="131">
    <w:name w:val="Comment Subject Char"/>
    <w:basedOn w:val="130"/>
    <w:link w:val="85"/>
    <w:semiHidden/>
    <w:uiPriority w:val="99"/>
    <w:rPr>
      <w:rFonts w:ascii="Arial" w:hAnsi="Arial"/>
      <w:b/>
      <w:bCs/>
      <w:lang w:val="en-US" w:eastAsia="en-US"/>
    </w:rPr>
  </w:style>
  <w:style w:type="character" w:customStyle="1" w:styleId="132">
    <w:name w:val="Date Char"/>
    <w:basedOn w:val="90"/>
    <w:link w:val="50"/>
    <w:semiHidden/>
    <w:uiPriority w:val="99"/>
    <w:rPr>
      <w:rFonts w:ascii="Arial" w:hAnsi="Arial"/>
      <w:lang w:val="en-US" w:eastAsia="en-US"/>
    </w:rPr>
  </w:style>
  <w:style w:type="character" w:customStyle="1" w:styleId="133">
    <w:name w:val="Document Map Char"/>
    <w:basedOn w:val="90"/>
    <w:link w:val="26"/>
    <w:semiHidden/>
    <w:uiPriority w:val="99"/>
    <w:rPr>
      <w:rFonts w:ascii="Segoe UI" w:hAnsi="Segoe UI" w:cs="Segoe UI"/>
      <w:sz w:val="16"/>
      <w:szCs w:val="16"/>
      <w:lang w:val="en-US" w:eastAsia="en-US"/>
    </w:rPr>
  </w:style>
  <w:style w:type="character" w:customStyle="1" w:styleId="134">
    <w:name w:val="E-mail Signature Char"/>
    <w:basedOn w:val="90"/>
    <w:link w:val="19"/>
    <w:semiHidden/>
    <w:uiPriority w:val="99"/>
    <w:rPr>
      <w:rFonts w:ascii="Arial" w:hAnsi="Arial"/>
      <w:lang w:val="en-US" w:eastAsia="en-US"/>
    </w:rPr>
  </w:style>
  <w:style w:type="character" w:customStyle="1" w:styleId="135">
    <w:name w:val="Endnote Text Char"/>
    <w:basedOn w:val="90"/>
    <w:link w:val="52"/>
    <w:semiHidden/>
    <w:qFormat/>
    <w:uiPriority w:val="99"/>
    <w:rPr>
      <w:rFonts w:ascii="Arial" w:hAnsi="Arial"/>
      <w:lang w:val="en-US" w:eastAsia="en-US"/>
    </w:rPr>
  </w:style>
  <w:style w:type="character" w:customStyle="1" w:styleId="136">
    <w:name w:val="Heading 6 Char"/>
    <w:basedOn w:val="90"/>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7">
    <w:name w:val="Heading 7 Char"/>
    <w:basedOn w:val="90"/>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8">
    <w:name w:val="Heading 8 Char"/>
    <w:basedOn w:val="90"/>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eading 9 Char"/>
    <w:basedOn w:val="90"/>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40">
    <w:name w:val="HTML Address Char"/>
    <w:basedOn w:val="90"/>
    <w:link w:val="41"/>
    <w:semiHidden/>
    <w:qFormat/>
    <w:uiPriority w:val="99"/>
    <w:rPr>
      <w:rFonts w:ascii="Arial" w:hAnsi="Arial"/>
      <w:i/>
      <w:iCs/>
      <w:lang w:val="en-US" w:eastAsia="en-US"/>
    </w:rPr>
  </w:style>
  <w:style w:type="character" w:customStyle="1" w:styleId="141">
    <w:name w:val="HTML Preformatted Char"/>
    <w:basedOn w:val="90"/>
    <w:link w:val="80"/>
    <w:semiHidden/>
    <w:qFormat/>
    <w:uiPriority w:val="99"/>
    <w:rPr>
      <w:rFonts w:ascii="Consolas" w:hAnsi="Consolas"/>
      <w:lang w:val="en-US" w:eastAsia="en-US"/>
    </w:rPr>
  </w:style>
  <w:style w:type="paragraph" w:styleId="142">
    <w:name w:val="Intense Quote"/>
    <w:basedOn w:val="1"/>
    <w:next w:val="1"/>
    <w:link w:val="143"/>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3">
    <w:name w:val="Intense Quote Char"/>
    <w:basedOn w:val="90"/>
    <w:link w:val="142"/>
    <w:qFormat/>
    <w:uiPriority w:val="30"/>
    <w:rPr>
      <w:rFonts w:ascii="Arial" w:hAnsi="Arial"/>
      <w:i/>
      <w:iCs/>
      <w:color w:val="5B9BD5" w:themeColor="accent1"/>
      <w:lang w:val="en-US" w:eastAsia="en-US"/>
      <w14:textFill>
        <w14:solidFill>
          <w14:schemeClr w14:val="accent1"/>
        </w14:solidFill>
      </w14:textFill>
    </w:rPr>
  </w:style>
  <w:style w:type="character" w:customStyle="1" w:styleId="144">
    <w:name w:val="Macro Text Char"/>
    <w:basedOn w:val="90"/>
    <w:link w:val="2"/>
    <w:semiHidden/>
    <w:qFormat/>
    <w:uiPriority w:val="99"/>
    <w:rPr>
      <w:rFonts w:ascii="Consolas" w:hAnsi="Consolas"/>
      <w:lang w:val="en-US" w:eastAsia="en-US"/>
    </w:rPr>
  </w:style>
  <w:style w:type="character" w:customStyle="1" w:styleId="145">
    <w:name w:val="Message Header Char"/>
    <w:basedOn w:val="90"/>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6">
    <w:name w:val="No Spacing"/>
    <w:qFormat/>
    <w:uiPriority w:val="1"/>
    <w:pPr>
      <w:jc w:val="both"/>
    </w:pPr>
    <w:rPr>
      <w:rFonts w:ascii="Arial" w:hAnsi="Arial" w:eastAsia="Calibri" w:cs="Times New Roman"/>
      <w:lang w:val="en-US" w:eastAsia="en-US" w:bidi="ar-SA"/>
    </w:rPr>
  </w:style>
  <w:style w:type="character" w:customStyle="1" w:styleId="147">
    <w:name w:val="Note Heading Char"/>
    <w:basedOn w:val="90"/>
    <w:link w:val="16"/>
    <w:semiHidden/>
    <w:qFormat/>
    <w:uiPriority w:val="99"/>
    <w:rPr>
      <w:rFonts w:ascii="Arial" w:hAnsi="Arial"/>
      <w:lang w:val="en-US" w:eastAsia="en-US"/>
    </w:rPr>
  </w:style>
  <w:style w:type="character" w:customStyle="1" w:styleId="148">
    <w:name w:val="Plain Text Char"/>
    <w:basedOn w:val="90"/>
    <w:link w:val="45"/>
    <w:semiHidden/>
    <w:qFormat/>
    <w:uiPriority w:val="99"/>
    <w:rPr>
      <w:rFonts w:ascii="Consolas" w:hAnsi="Consolas"/>
      <w:sz w:val="21"/>
      <w:szCs w:val="21"/>
      <w:lang w:val="en-US" w:eastAsia="en-US"/>
    </w:rPr>
  </w:style>
  <w:style w:type="paragraph" w:styleId="149">
    <w:name w:val="Quote"/>
    <w:basedOn w:val="1"/>
    <w:next w:val="1"/>
    <w:link w:val="1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50">
    <w:name w:val="Quote Char"/>
    <w:basedOn w:val="90"/>
    <w:link w:val="149"/>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1">
    <w:name w:val="Salutation Char"/>
    <w:basedOn w:val="90"/>
    <w:link w:val="30"/>
    <w:semiHidden/>
    <w:qFormat/>
    <w:uiPriority w:val="99"/>
    <w:rPr>
      <w:rFonts w:ascii="Arial" w:hAnsi="Arial"/>
      <w:lang w:val="en-US" w:eastAsia="en-US"/>
    </w:rPr>
  </w:style>
  <w:style w:type="character" w:customStyle="1" w:styleId="152">
    <w:name w:val="Signature Char"/>
    <w:basedOn w:val="90"/>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0ED8-2FB1-481A-A67D-36ECD19651A5}">
  <ds:schemaRefs/>
</ds:datastoreItem>
</file>

<file path=docProps/app.xml><?xml version="1.0" encoding="utf-8"?>
<Properties xmlns="http://schemas.openxmlformats.org/officeDocument/2006/extended-properties" xmlns:vt="http://schemas.openxmlformats.org/officeDocument/2006/docPropsVTypes">
  <Template>Normal</Template>
  <Pages>7</Pages>
  <Words>5084</Words>
  <Characters>27933</Characters>
  <Lines>248</Lines>
  <Paragraphs>69</Paragraphs>
  <TotalTime>126</TotalTime>
  <ScaleCrop>false</ScaleCrop>
  <LinksUpToDate>false</LinksUpToDate>
  <CharactersWithSpaces>32864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2022-11-09T19:14:00Z</dcterms:created>
  <dc:creator>Microsoft Office User</dc:creator>
  <cp:lastModifiedBy>Patrick</cp:lastModifiedBy>
  <cp:lastPrinted>2019-01-29T09:08:00Z</cp:lastPrinted>
  <dcterms:modified xsi:type="dcterms:W3CDTF">2025-07-27T11:10:09Z</dcterms:modified>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B108B00B585A4AA884BB0121237394AD_12</vt:lpwstr>
  </property>
</Properties>
</file>