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jc w:val="center"/>
        <w:rPr>
          <w:b w:val="1"/>
          <w:bCs w:val="1"/>
        </w:rPr>
      </w:pPr>
      <w:r>
        <w:rPr>
          <w:b w:val="1"/>
          <w:bCs w:val="1"/>
          <w:rtl w:val="0"/>
          <w:lang w:val="en-US"/>
        </w:rPr>
        <w:t>Miami-Dade County COVID-19 Hospital Impact Model for Epidemics (CHIME)</w:t>
      </w:r>
    </w:p>
    <w:p>
      <w:pPr>
        <w:pStyle w:val="Body"/>
        <w:spacing w:line="480" w:lineRule="auto"/>
      </w:pPr>
      <w:r>
        <w:rPr>
          <w:rtl w:val="0"/>
          <w:lang w:val="en-US"/>
        </w:rPr>
        <w:t xml:space="preserve">The following epidemiological model was created for Miami-Dade County Fire Rescue by researchers at Florida International University. The model was created using the CHIME model created at the University of Pennsylvania (1). The report details two separate scenarios for social distancing, 37% and 50% respectively. </w:t>
      </w:r>
    </w:p>
    <w:p>
      <w:pPr>
        <w:pStyle w:val="Body"/>
        <w:spacing w:line="480" w:lineRule="auto"/>
      </w:pPr>
    </w:p>
    <w:p>
      <w:pPr>
        <w:pStyle w:val="Body"/>
        <w:spacing w:line="480" w:lineRule="auto"/>
        <w:jc w:val="center"/>
        <w:rPr>
          <w:b w:val="1"/>
          <w:bCs w:val="1"/>
        </w:rPr>
      </w:pPr>
      <w:r>
        <w:rPr>
          <w:b w:val="1"/>
          <w:bCs w:val="1"/>
          <w:rtl w:val="0"/>
          <w:lang w:val="en-US"/>
        </w:rPr>
        <w:t>Model Assumptions</w:t>
      </w:r>
    </w:p>
    <w:p>
      <w:pPr>
        <w:pStyle w:val="Default"/>
        <w:bidi w:val="0"/>
        <w:spacing w:before="0" w:line="480" w:lineRule="auto"/>
        <w:ind w:left="0" w:right="0" w:firstLine="0"/>
        <w:jc w:val="left"/>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 xml:space="preserve">The estimated number of currently infected individuals is </w:t>
      </w:r>
      <w:r>
        <w:rPr>
          <w:b w:val="1"/>
          <w:bCs w:val="1"/>
          <w:outline w:val="0"/>
          <w:color w:val="262630"/>
          <w:sz w:val="22"/>
          <w:szCs w:val="22"/>
          <w:rtl w:val="0"/>
          <w14:textFill>
            <w14:solidFill>
              <w14:srgbClr w14:val="262730"/>
            </w14:solidFill>
          </w14:textFill>
        </w:rPr>
        <w:t>17701</w:t>
      </w:r>
      <w:r>
        <w:rPr>
          <w:outline w:val="0"/>
          <w:color w:val="262630"/>
          <w:sz w:val="22"/>
          <w:szCs w:val="22"/>
          <w:rtl w:val="0"/>
          <w:lang w:val="en-US"/>
          <w14:textFill>
            <w14:solidFill>
              <w14:srgbClr w14:val="262730"/>
            </w14:solidFill>
          </w14:textFill>
        </w:rPr>
        <w:t>. This is based on current inputs for Hospitalizations (</w:t>
      </w:r>
      <w:r>
        <w:rPr>
          <w:b w:val="1"/>
          <w:bCs w:val="1"/>
          <w:outline w:val="0"/>
          <w:color w:val="262630"/>
          <w:sz w:val="22"/>
          <w:szCs w:val="22"/>
          <w:rtl w:val="0"/>
          <w14:textFill>
            <w14:solidFill>
              <w14:srgbClr w14:val="262730"/>
            </w14:solidFill>
          </w14:textFill>
        </w:rPr>
        <w:t>320</w:t>
      </w:r>
      <w:r>
        <w:rPr>
          <w:outline w:val="0"/>
          <w:color w:val="262630"/>
          <w:sz w:val="22"/>
          <w:szCs w:val="22"/>
          <w:rtl w:val="0"/>
          <w:lang w:val="en-US"/>
          <w14:textFill>
            <w14:solidFill>
              <w14:srgbClr w14:val="262730"/>
            </w14:solidFill>
          </w14:textFill>
        </w:rPr>
        <w:t>), Hospitalization rate (</w:t>
      </w:r>
      <w:r>
        <w:rPr>
          <w:b w:val="1"/>
          <w:bCs w:val="1"/>
          <w:outline w:val="0"/>
          <w:color w:val="262630"/>
          <w:sz w:val="22"/>
          <w:szCs w:val="22"/>
          <w:rtl w:val="0"/>
          <w14:textFill>
            <w14:solidFill>
              <w14:srgbClr w14:val="262730"/>
            </w14:solidFill>
          </w14:textFill>
        </w:rPr>
        <w:t>2%</w:t>
      </w:r>
      <w:r>
        <w:rPr>
          <w:outline w:val="0"/>
          <w:color w:val="262630"/>
          <w:sz w:val="22"/>
          <w:szCs w:val="22"/>
          <w:rtl w:val="0"/>
          <w:lang w:val="en-US"/>
          <w14:textFill>
            <w14:solidFill>
              <w14:srgbClr w14:val="262730"/>
            </w14:solidFill>
          </w14:textFill>
        </w:rPr>
        <w:t>), Region size (</w:t>
      </w:r>
      <w:r>
        <w:rPr>
          <w:b w:val="1"/>
          <w:bCs w:val="1"/>
          <w:outline w:val="0"/>
          <w:color w:val="262630"/>
          <w:sz w:val="22"/>
          <w:szCs w:val="22"/>
          <w:rtl w:val="0"/>
          <w14:textFill>
            <w14:solidFill>
              <w14:srgbClr w14:val="262730"/>
            </w14:solidFill>
          </w14:textFill>
        </w:rPr>
        <w:t>2750000</w:t>
      </w:r>
      <w:r>
        <w:rPr>
          <w:outline w:val="0"/>
          <w:color w:val="262630"/>
          <w:sz w:val="22"/>
          <w:szCs w:val="22"/>
          <w:rtl w:val="0"/>
          <w:lang w:val="en-US"/>
          <w14:textFill>
            <w14:solidFill>
              <w14:srgbClr w14:val="262730"/>
            </w14:solidFill>
          </w14:textFill>
        </w:rPr>
        <w:t>), and Hospital market share (</w:t>
      </w:r>
      <w:r>
        <w:rPr>
          <w:b w:val="1"/>
          <w:bCs w:val="1"/>
          <w:outline w:val="0"/>
          <w:color w:val="262630"/>
          <w:sz w:val="22"/>
          <w:szCs w:val="22"/>
          <w:rtl w:val="0"/>
          <w14:textFill>
            <w14:solidFill>
              <w14:srgbClr w14:val="262730"/>
            </w14:solidFill>
          </w14:textFill>
        </w:rPr>
        <w:t>100%</w:t>
      </w:r>
      <w:r>
        <w:rPr>
          <w:outline w:val="0"/>
          <w:color w:val="262630"/>
          <w:sz w:val="22"/>
          <w:szCs w:val="22"/>
          <w:rtl w:val="0"/>
          <w14:textFill>
            <w14:solidFill>
              <w14:srgbClr w14:val="262730"/>
            </w14:solidFill>
          </w14:textFill>
        </w:rPr>
        <w:t>).</w:t>
      </w:r>
      <w:r>
        <w:rPr>
          <w:outline w:val="0"/>
          <w:color w:val="262630"/>
          <w:sz w:val="22"/>
          <w:szCs w:val="22"/>
          <w:rtl w:val="0"/>
          <w:lang w:val="en-US"/>
          <w14:textFill>
            <w14:solidFill>
              <w14:srgbClr w14:val="262730"/>
            </w14:solidFill>
          </w14:textFill>
        </w:rPr>
        <w:t xml:space="preserve"> </w:t>
      </w:r>
      <w:r>
        <w:rPr>
          <w:outline w:val="0"/>
          <w:color w:val="262630"/>
          <w:sz w:val="22"/>
          <w:szCs w:val="22"/>
          <w:rtl w:val="0"/>
          <w:lang w:val="en-US"/>
          <w14:textFill>
            <w14:solidFill>
              <w14:srgbClr w14:val="262730"/>
            </w14:solidFill>
          </w14:textFill>
        </w:rPr>
        <w:t xml:space="preserve">An initial doubling time of </w:t>
      </w:r>
      <w:r>
        <w:rPr>
          <w:b w:val="1"/>
          <w:bCs w:val="1"/>
          <w:outline w:val="0"/>
          <w:color w:val="262630"/>
          <w:sz w:val="22"/>
          <w:szCs w:val="22"/>
          <w:rtl w:val="0"/>
          <w14:textFill>
            <w14:solidFill>
              <w14:srgbClr w14:val="262730"/>
            </w14:solidFill>
          </w14:textFill>
        </w:rPr>
        <w:t>2.5</w:t>
      </w:r>
      <w:r>
        <w:rPr>
          <w:outline w:val="0"/>
          <w:color w:val="262630"/>
          <w:sz w:val="22"/>
          <w:szCs w:val="22"/>
          <w:rtl w:val="0"/>
          <w:lang w:val="en-US"/>
          <w14:textFill>
            <w14:solidFill>
              <w14:srgbClr w14:val="262730"/>
            </w14:solidFill>
          </w14:textFill>
        </w:rPr>
        <w:t xml:space="preserve"> days and a recovery time of </w:t>
      </w:r>
      <w:r>
        <w:rPr>
          <w:b w:val="1"/>
          <w:bCs w:val="1"/>
          <w:outline w:val="0"/>
          <w:color w:val="262630"/>
          <w:sz w:val="22"/>
          <w:szCs w:val="22"/>
          <w:rtl w:val="0"/>
          <w14:textFill>
            <w14:solidFill>
              <w14:srgbClr w14:val="262730"/>
            </w14:solidFill>
          </w14:textFill>
        </w:rPr>
        <w:t>14</w:t>
      </w:r>
      <w:r>
        <w:rPr>
          <w:outline w:val="0"/>
          <w:color w:val="262630"/>
          <w:sz w:val="22"/>
          <w:szCs w:val="22"/>
          <w:rtl w:val="0"/>
          <w:lang w:val="en-US"/>
          <w14:textFill>
            <w14:solidFill>
              <w14:srgbClr w14:val="262730"/>
            </w14:solidFill>
          </w14:textFill>
        </w:rPr>
        <w:t xml:space="preserve"> days</w:t>
      </w:r>
      <w:r>
        <w:rPr>
          <w:outline w:val="0"/>
          <w:color w:val="262630"/>
          <w:sz w:val="22"/>
          <w:szCs w:val="22"/>
          <w:rtl w:val="0"/>
          <w:lang w:val="en-US"/>
          <w14:textFill>
            <w14:solidFill>
              <w14:srgbClr w14:val="262730"/>
            </w14:solidFill>
          </w14:textFill>
        </w:rPr>
        <w:t xml:space="preserve"> imply an R</w:t>
      </w:r>
      <w:r>
        <w:rPr>
          <w:outline w:val="0"/>
          <w:color w:val="262630"/>
          <w:sz w:val="22"/>
          <w:szCs w:val="22"/>
          <w:vertAlign w:val="subscript"/>
          <w:rtl w:val="0"/>
          <w:lang w:val="en-US"/>
          <w14:textFill>
            <w14:solidFill>
              <w14:srgbClr w14:val="262730"/>
            </w14:solidFill>
          </w14:textFill>
        </w:rPr>
        <w:t>0</w:t>
      </w:r>
      <w:r>
        <w:rPr>
          <w:outline w:val="0"/>
          <w:color w:val="262630"/>
          <w:sz w:val="22"/>
          <w:szCs w:val="22"/>
          <w:rtl w:val="0"/>
          <w:lang w:val="en-US"/>
          <w14:textFill>
            <w14:solidFill>
              <w14:srgbClr w14:val="262730"/>
            </w14:solidFill>
          </w14:textFill>
        </w:rPr>
        <w:t xml:space="preserve"> of </w:t>
      </w:r>
      <w:r>
        <w:rPr>
          <w:b w:val="1"/>
          <w:bCs w:val="1"/>
          <w:outline w:val="0"/>
          <w:color w:val="262630"/>
          <w:sz w:val="22"/>
          <w:szCs w:val="22"/>
          <w:rtl w:val="0"/>
          <w:lang w:val="en-US"/>
          <w14:textFill>
            <w14:solidFill>
              <w14:srgbClr w14:val="262730"/>
            </w14:solidFill>
          </w14:textFill>
        </w:rPr>
        <w:t>5.47</w:t>
      </w:r>
      <w:r>
        <w:rPr>
          <w:outline w:val="0"/>
          <w:color w:val="262630"/>
          <w:sz w:val="22"/>
          <w:szCs w:val="22"/>
          <w:rtl w:val="0"/>
          <w:lang w:val="en-US"/>
          <w14:textFill>
            <w14:solidFill>
              <w14:srgbClr w14:val="262730"/>
            </w14:solidFill>
          </w14:textFill>
        </w:rPr>
        <w:t xml:space="preserve"> and daily growth rate of </w:t>
      </w:r>
      <w:r>
        <w:rPr>
          <w:b w:val="1"/>
          <w:bCs w:val="1"/>
          <w:outline w:val="0"/>
          <w:color w:val="262630"/>
          <w:sz w:val="22"/>
          <w:szCs w:val="22"/>
          <w:rtl w:val="0"/>
          <w14:textFill>
            <w14:solidFill>
              <w14:srgbClr w14:val="262730"/>
            </w14:solidFill>
          </w14:textFill>
        </w:rPr>
        <w:t>31.95%</w:t>
      </w:r>
      <w:r>
        <w:rPr>
          <w:outline w:val="0"/>
          <w:color w:val="262630"/>
          <w:sz w:val="22"/>
          <w:szCs w:val="22"/>
          <w:rtl w:val="0"/>
          <w14:textFill>
            <w14:solidFill>
              <w14:srgbClr w14:val="262730"/>
            </w14:solidFill>
          </w14:textFill>
        </w:rPr>
        <w:t>.</w:t>
      </w:r>
      <w:r>
        <w:rPr>
          <w:b w:val="1"/>
          <w:bCs w:val="1"/>
          <w:outline w:val="0"/>
          <w:color w:val="262630"/>
          <w:sz w:val="22"/>
          <w:szCs w:val="22"/>
          <w:rtl w:val="0"/>
          <w:lang w:val="en-US"/>
          <w14:textFill>
            <w14:solidFill>
              <w14:srgbClr w14:val="262730"/>
            </w14:solidFill>
          </w14:textFill>
        </w:rPr>
        <w:t>Mitigation</w:t>
      </w:r>
      <w:r>
        <w:rPr>
          <w:outline w:val="0"/>
          <w:color w:val="262630"/>
          <w:sz w:val="22"/>
          <w:szCs w:val="22"/>
          <w:rtl w:val="0"/>
          <w:lang w:val="en-US"/>
          <w14:textFill>
            <w14:solidFill>
              <w14:srgbClr w14:val="262730"/>
            </w14:solidFill>
          </w14:textFill>
        </w:rPr>
        <w:t xml:space="preserve">: A </w:t>
      </w:r>
      <w:r>
        <w:rPr>
          <w:b w:val="1"/>
          <w:bCs w:val="1"/>
          <w:outline w:val="0"/>
          <w:color w:val="262630"/>
          <w:sz w:val="22"/>
          <w:szCs w:val="22"/>
          <w:rtl w:val="0"/>
          <w14:textFill>
            <w14:solidFill>
              <w14:srgbClr w14:val="262730"/>
            </w14:solidFill>
          </w14:textFill>
        </w:rPr>
        <w:t>30%</w:t>
      </w:r>
      <w:r>
        <w:rPr>
          <w:outline w:val="0"/>
          <w:color w:val="262630"/>
          <w:sz w:val="22"/>
          <w:szCs w:val="22"/>
          <w:rtl w:val="0"/>
          <w:lang w:val="en-US"/>
          <w14:textFill>
            <w14:solidFill>
              <w14:srgbClr w14:val="262730"/>
            </w14:solidFill>
          </w14:textFill>
        </w:rPr>
        <w:t xml:space="preserve"> reduction in social contact after the onset of the outbreak reduces the</w:t>
      </w:r>
      <w:r>
        <w:rPr>
          <w:outline w:val="0"/>
          <w:color w:val="262630"/>
          <w:sz w:val="22"/>
          <w:szCs w:val="22"/>
          <w:rtl w:val="0"/>
          <w:lang w:val="en-US"/>
          <w14:textFill>
            <w14:solidFill>
              <w14:srgbClr w14:val="262730"/>
            </w14:solidFill>
          </w14:textFill>
        </w:rPr>
        <w:t xml:space="preserve"> </w:t>
      </w:r>
      <w:r>
        <w:rPr>
          <w:outline w:val="0"/>
          <w:color w:val="262630"/>
          <w:sz w:val="22"/>
          <w:szCs w:val="22"/>
          <w:rtl w:val="0"/>
          <w:lang w:val="en-US"/>
          <w14:textFill>
            <w14:solidFill>
              <w14:srgbClr w14:val="262730"/>
            </w14:solidFill>
          </w14:textFill>
        </w:rPr>
        <w:t>doubling time to 3.8 days, implying an effective</w:t>
      </w:r>
      <w:r>
        <w:rPr>
          <w:outline w:val="0"/>
          <w:color w:val="262630"/>
          <w:sz w:val="22"/>
          <w:szCs w:val="22"/>
          <w:rtl w:val="0"/>
          <w:lang w:val="en-US"/>
          <w14:textFill>
            <w14:solidFill>
              <w14:srgbClr w14:val="262730"/>
            </w14:solidFill>
          </w14:textFill>
        </w:rPr>
        <w:t xml:space="preserve"> R</w:t>
      </w:r>
      <w:r>
        <w:rPr>
          <w:outline w:val="0"/>
          <w:color w:val="262630"/>
          <w:sz w:val="22"/>
          <w:szCs w:val="22"/>
          <w:vertAlign w:val="subscript"/>
          <w:rtl w:val="0"/>
          <w:lang w:val="en-US"/>
          <w14:textFill>
            <w14:solidFill>
              <w14:srgbClr w14:val="262730"/>
            </w14:solidFill>
          </w14:textFill>
        </w:rPr>
        <w:t>t</w:t>
      </w:r>
      <w:r>
        <w:rPr>
          <w:outline w:val="0"/>
          <w:color w:val="262630"/>
          <w:sz w:val="22"/>
          <w:szCs w:val="22"/>
          <w:rtl w:val="0"/>
          <w:lang w:val="en-US"/>
          <w14:textFill>
            <w14:solidFill>
              <w14:srgbClr w14:val="262730"/>
            </w14:solidFill>
          </w14:textFill>
        </w:rPr>
        <w:t xml:space="preserve"> of 3.83 and daily growth rate of 20.22%. Moderate social distancing corresponds to a </w:t>
      </w:r>
      <w:r>
        <w:rPr>
          <w:b w:val="1"/>
          <w:bCs w:val="1"/>
          <w:outline w:val="0"/>
          <w:color w:val="262630"/>
          <w:sz w:val="22"/>
          <w:szCs w:val="22"/>
          <w:rtl w:val="0"/>
          <w:lang w:val="en-US"/>
          <w14:textFill>
            <w14:solidFill>
              <w14:srgbClr w14:val="262730"/>
            </w14:solidFill>
          </w14:textFill>
        </w:rPr>
        <w:t xml:space="preserve">37% </w:t>
      </w:r>
      <w:r>
        <w:rPr>
          <w:outline w:val="0"/>
          <w:color w:val="262630"/>
          <w:sz w:val="22"/>
          <w:szCs w:val="22"/>
          <w:rtl w:val="0"/>
          <w:lang w:val="en-US"/>
          <w14:textFill>
            <w14:solidFill>
              <w14:srgbClr w14:val="262730"/>
            </w14:solidFill>
          </w14:textFill>
        </w:rPr>
        <w:t xml:space="preserve">reduction in social contact, and high social distancing corresponds to a </w:t>
      </w:r>
      <w:r>
        <w:rPr>
          <w:b w:val="1"/>
          <w:bCs w:val="1"/>
          <w:outline w:val="0"/>
          <w:color w:val="262630"/>
          <w:sz w:val="22"/>
          <w:szCs w:val="22"/>
          <w:rtl w:val="0"/>
          <w:lang w:val="en-US"/>
          <w14:textFill>
            <w14:solidFill>
              <w14:srgbClr w14:val="262730"/>
            </w14:solidFill>
          </w14:textFill>
        </w:rPr>
        <w:t>50%</w:t>
      </w:r>
      <w:r>
        <w:rPr>
          <w:outline w:val="0"/>
          <w:color w:val="262630"/>
          <w:sz w:val="22"/>
          <w:szCs w:val="22"/>
          <w:rtl w:val="0"/>
          <w:lang w:val="en-US"/>
          <w14:textFill>
            <w14:solidFill>
              <w14:srgbClr w14:val="262730"/>
            </w14:solidFill>
          </w14:textFill>
        </w:rPr>
        <w:t xml:space="preserve"> reduction in social contact.</w:t>
      </w:r>
    </w:p>
    <w:p>
      <w:pPr>
        <w:pStyle w:val="Default"/>
        <w:bidi w:val="0"/>
        <w:spacing w:before="0" w:line="480" w:lineRule="auto"/>
        <w:ind w:left="0" w:right="0" w:firstLine="0"/>
        <w:jc w:val="left"/>
        <w:rPr>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Scenario 1:  Moderate Social Distancing (37%)</w:t>
      </w: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New Admissions per day</w:t>
      </w:r>
      <w:r>
        <w:rPr>
          <w:b w:val="1"/>
          <w:bCs w:val="1"/>
          <w:outline w:val="0"/>
          <w:color w:val="262630"/>
          <w:sz w:val="22"/>
          <w:szCs w:val="22"/>
          <w:rtl w:val="0"/>
          <w14:textFill>
            <w14:solidFill>
              <w14:srgbClr w14:val="262730"/>
            </w14:solidFill>
          </w14:textFill>
        </w:rPr>
        <w:drawing>
          <wp:anchor distT="152400" distB="152400" distL="152400" distR="152400" simplePos="0" relativeHeight="251660288" behindDoc="0" locked="0" layoutInCell="1" allowOverlap="1">
            <wp:simplePos x="0" y="0"/>
            <wp:positionH relativeFrom="margin">
              <wp:posOffset>257809</wp:posOffset>
            </wp:positionH>
            <wp:positionV relativeFrom="line">
              <wp:posOffset>213955</wp:posOffset>
            </wp:positionV>
            <wp:extent cx="5943600" cy="270163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isualization-3.png"/>
                    <pic:cNvPicPr>
                      <a:picLocks noChangeAspect="1"/>
                    </pic:cNvPicPr>
                  </pic:nvPicPr>
                  <pic:blipFill>
                    <a:blip r:embed="rId4">
                      <a:extLst/>
                    </a:blip>
                    <a:stretch>
                      <a:fillRect/>
                    </a:stretch>
                  </pic:blipFill>
                  <pic:spPr>
                    <a:xfrm>
                      <a:off x="0" y="0"/>
                      <a:ext cx="5943600" cy="2701637"/>
                    </a:xfrm>
                    <a:prstGeom prst="rect">
                      <a:avLst/>
                    </a:prstGeom>
                    <a:ln w="12700" cap="flat">
                      <a:noFill/>
                      <a:miter lim="400000"/>
                    </a:ln>
                    <a:effectLst/>
                  </pic:spPr>
                </pic:pic>
              </a:graphicData>
            </a:graphic>
          </wp:anchor>
        </w:drawing>
      </w:r>
      <w:r>
        <w:rPr>
          <w:b w:val="1"/>
          <w:bCs w:val="1"/>
          <w:outline w:val="0"/>
          <w:color w:val="262630"/>
          <w:sz w:val="22"/>
          <w:szCs w:val="22"/>
          <w:rtl w:val="0"/>
          <w14:textFill>
            <w14:solidFill>
              <w14:srgbClr w14:val="262730"/>
            </w14:solidFill>
          </w14:textFill>
        </w:rPr>
        <w:drawing>
          <wp:anchor distT="152400" distB="152400" distL="152400" distR="152400" simplePos="0" relativeHeight="251664384" behindDoc="0" locked="0" layoutInCell="1" allowOverlap="1">
            <wp:simplePos x="0" y="0"/>
            <wp:positionH relativeFrom="margin">
              <wp:posOffset>5269594</wp:posOffset>
            </wp:positionH>
            <wp:positionV relativeFrom="line">
              <wp:posOffset>2776691</wp:posOffset>
            </wp:positionV>
            <wp:extent cx="122805" cy="7719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4-03 at 5.52.01 PM.png"/>
                    <pic:cNvPicPr>
                      <a:picLocks noChangeAspect="1"/>
                    </pic:cNvPicPr>
                  </pic:nvPicPr>
                  <pic:blipFill>
                    <a:blip r:embed="rId5">
                      <a:extLst/>
                    </a:blip>
                    <a:stretch>
                      <a:fillRect/>
                    </a:stretch>
                  </pic:blipFill>
                  <pic:spPr>
                    <a:xfrm>
                      <a:off x="0" y="0"/>
                      <a:ext cx="122805" cy="77192"/>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Hospitalized Admissions peaks at 2,582 on May 01</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ICU Admissions peaks at 774 on May 01</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Ventilated Admissions peaks at 516 on May 01</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1312" behindDoc="0" locked="0" layoutInCell="1" allowOverlap="1">
            <wp:simplePos x="0" y="0"/>
            <wp:positionH relativeFrom="margin">
              <wp:posOffset>227330</wp:posOffset>
            </wp:positionH>
            <wp:positionV relativeFrom="line">
              <wp:posOffset>233145</wp:posOffset>
            </wp:positionV>
            <wp:extent cx="5943600" cy="2579963"/>
            <wp:effectExtent l="0" t="0" r="0" b="0"/>
            <wp:wrapThrough wrapText="bothSides" distL="152400" distR="152400">
              <wp:wrapPolygon edited="1">
                <wp:start x="0" y="0"/>
                <wp:lineTo x="1561" y="0"/>
                <wp:lineTo x="2004" y="17591"/>
                <wp:lineTo x="1561" y="17543"/>
                <wp:lineTo x="1561" y="17883"/>
                <wp:lineTo x="2004" y="17883"/>
                <wp:lineTo x="2004" y="17591"/>
                <wp:lineTo x="1561" y="0"/>
                <wp:lineTo x="21600" y="0"/>
                <wp:lineTo x="21600" y="21625"/>
                <wp:lineTo x="0" y="2162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4-03 at 4.42.39 PM.png"/>
                    <pic:cNvPicPr>
                      <a:picLocks noChangeAspect="1"/>
                    </pic:cNvPicPr>
                  </pic:nvPicPr>
                  <pic:blipFill>
                    <a:blip r:embed="rId6">
                      <a:extLst/>
                    </a:blip>
                    <a:stretch>
                      <a:fillRect/>
                    </a:stretch>
                  </pic:blipFill>
                  <pic:spPr>
                    <a:xfrm>
                      <a:off x="0" y="0"/>
                      <a:ext cx="5943600" cy="2579963"/>
                    </a:xfrm>
                    <a:prstGeom prst="rect">
                      <a:avLst/>
                    </a:prstGeom>
                    <a:ln w="12700" cap="flat">
                      <a:noFill/>
                      <a:miter lim="400000"/>
                    </a:ln>
                    <a:effectLst/>
                  </pic:spPr>
                </pic:pic>
              </a:graphicData>
            </a:graphic>
          </wp:anchor>
        </w:drawing>
      </w:r>
    </w:p>
    <w:p>
      <w:pPr>
        <w:pStyle w:val="Body"/>
        <w:jc w:val="center"/>
      </w:pP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Hospitalized Census peaks at 17,602 on May 04</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ICU Census peaks at 6,674 on May 05</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Ventilated Census peaks at 4,892 on May 06</w:t>
      </w:r>
    </w:p>
    <w:p>
      <w:pPr>
        <w:pStyle w:val="Body"/>
        <w:spacing w:line="480" w:lineRule="auto"/>
      </w:pPr>
    </w:p>
    <w:p>
      <w:pPr>
        <w:pStyle w:val="Body"/>
        <w:spacing w:line="480" w:lineRule="auto"/>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High Social Distancing (50%)</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New Admissions per Day</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2336" behindDoc="0" locked="0" layoutInCell="1" allowOverlap="1">
            <wp:simplePos x="0" y="0"/>
            <wp:positionH relativeFrom="margin">
              <wp:posOffset>227330</wp:posOffset>
            </wp:positionH>
            <wp:positionV relativeFrom="line">
              <wp:posOffset>193099</wp:posOffset>
            </wp:positionV>
            <wp:extent cx="5943600" cy="2557442"/>
            <wp:effectExtent l="0" t="0" r="0" b="0"/>
            <wp:wrapThrough wrapText="bothSides" distL="152400" distR="152400">
              <wp:wrapPolygon edited="1">
                <wp:start x="0" y="0"/>
                <wp:lineTo x="21621" y="0"/>
                <wp:lineTo x="21621" y="21619"/>
                <wp:lineTo x="0" y="21619"/>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4-03 at 4.58.53 PM.png"/>
                    <pic:cNvPicPr>
                      <a:picLocks noChangeAspect="1"/>
                    </pic:cNvPicPr>
                  </pic:nvPicPr>
                  <pic:blipFill>
                    <a:blip r:embed="rId7">
                      <a:extLst/>
                    </a:blip>
                    <a:stretch>
                      <a:fillRect/>
                    </a:stretch>
                  </pic:blipFill>
                  <pic:spPr>
                    <a:xfrm>
                      <a:off x="0" y="0"/>
                      <a:ext cx="5943600" cy="2557442"/>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Hospitalized Admissions peaks at 1,752 on May 10</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ICU Admissions peaks at 525 on May 10</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Ventilated Admissions peaks at 350 on May 10</w:t>
      </w:r>
    </w:p>
    <w:p>
      <w:pPr>
        <w:pStyle w:val="Body"/>
        <w:spacing w:line="480" w:lineRule="auto"/>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3360" behindDoc="0" locked="0" layoutInCell="1" allowOverlap="1">
            <wp:simplePos x="0" y="0"/>
            <wp:positionH relativeFrom="margin">
              <wp:posOffset>262890</wp:posOffset>
            </wp:positionH>
            <wp:positionV relativeFrom="line">
              <wp:posOffset>367827</wp:posOffset>
            </wp:positionV>
            <wp:extent cx="5943600" cy="2613752"/>
            <wp:effectExtent l="0" t="0" r="0" b="0"/>
            <wp:wrapThrough wrapText="bothSides" distL="152400" distR="152400">
              <wp:wrapPolygon edited="1">
                <wp:start x="0" y="0"/>
                <wp:lineTo x="21600" y="0"/>
                <wp:lineTo x="21600" y="21633"/>
                <wp:lineTo x="0" y="2163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4-03 at 5.04.24 PM.png"/>
                    <pic:cNvPicPr>
                      <a:picLocks noChangeAspect="1"/>
                    </pic:cNvPicPr>
                  </pic:nvPicPr>
                  <pic:blipFill>
                    <a:blip r:embed="rId8">
                      <a:extLst/>
                    </a:blip>
                    <a:stretch>
                      <a:fillRect/>
                    </a:stretch>
                  </pic:blipFill>
                  <pic:spPr>
                    <a:xfrm>
                      <a:off x="0" y="0"/>
                      <a:ext cx="5943600" cy="2613752"/>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Hospitalized Census peaks at 12,103 on May 13</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ICU Census peaks at 4,627 on May 14</w:t>
      </w:r>
    </w:p>
    <w:p>
      <w:pPr>
        <w:pStyle w:val="Default"/>
        <w:bidi w:val="0"/>
        <w:spacing w:before="0" w:line="360" w:lineRule="auto"/>
        <w:ind w:left="0" w:right="0" w:firstLine="0"/>
        <w:jc w:val="center"/>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Ventilated Census peaks at 3,409 on May 15</w:t>
      </w: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jc w:val="center"/>
        <w:rPr>
          <w:b w:val="1"/>
          <w:bCs w:val="1"/>
        </w:rPr>
      </w:pPr>
    </w:p>
    <w:p>
      <w:pPr>
        <w:pStyle w:val="Body"/>
        <w:spacing w:line="480" w:lineRule="auto"/>
        <w:jc w:val="center"/>
        <w:rPr>
          <w:b w:val="1"/>
          <w:bCs w:val="1"/>
        </w:rPr>
      </w:pPr>
      <w:r>
        <w:rPr>
          <w:b w:val="1"/>
          <w:bCs w:val="1"/>
          <w:rtl w:val="0"/>
          <w:lang w:val="en-US"/>
        </w:rPr>
        <w:t>Severity Com</w:t>
      </w:r>
      <w:r>
        <mc:AlternateContent>
          <mc:Choice Requires="wps">
            <w:drawing>
              <wp:anchor distT="152400" distB="152400" distL="152400" distR="152400" simplePos="0" relativeHeight="251659264" behindDoc="0" locked="0" layoutInCell="1" allowOverlap="1">
                <wp:simplePos x="0" y="0"/>
                <wp:positionH relativeFrom="page">
                  <wp:posOffset>2151379</wp:posOffset>
                </wp:positionH>
                <wp:positionV relativeFrom="page">
                  <wp:posOffset>1325880</wp:posOffset>
                </wp:positionV>
                <wp:extent cx="3185599" cy="594360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3185599" cy="5943600"/>
                        </a:xfrm>
                        <a:prstGeom prst="rect">
                          <a:avLst/>
                        </a:prstGeom>
                      </wps:spPr>
                      <wps:txbx>
                        <w:txbxContent>
                          <w:tbl>
                            <w:tblPr>
                              <w:tblW w:w="588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tblGrid>
                            <w:tr>
                              <w:tblPrEx>
                                <w:shd w:val="clear" w:color="auto" w:fill="auto"/>
                              </w:tblPrEx>
                              <w:trPr>
                                <w:trHeight w:val="393" w:hRule="atLeast"/>
                                <w:tblHeader/>
                              </w:trPr>
                              <w:tc>
                                <w:tcPr>
                                  <w:tcW w:type="dxa" w:w="5880"/>
                                  <w:gridSpan w:val="3"/>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t>Miami-Dade County COVID Hospital Expectation Estimates</w:t>
                                  </w:r>
                                </w:p>
                              </w:tc>
                            </w:tr>
                            <w:tr>
                              <w:tblPrEx>
                                <w:shd w:val="clear" w:color="auto" w:fill="auto"/>
                              </w:tblPrEx>
                              <w:trPr>
                                <w:trHeight w:val="489"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37 %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50%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2,651</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1,752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Hospitalized Peak Census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4th,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13th,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Hospitalized Peak Census</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17,819</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12,103</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66,456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62,999</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784</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525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Peak Census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5th,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14th, 2020</w:t>
                                  </w:r>
                                </w:p>
                              </w:tc>
                            </w:tr>
                            <w:tr>
                              <w:tblPrEx>
                                <w:shd w:val="clear" w:color="auto" w:fill="auto"/>
                              </w:tblPrEx>
                              <w:trPr>
                                <w:trHeight w:val="23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ICU Peak Census </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6,754</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4,627</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19,936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18,899</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523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350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Census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5th,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15th,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Census Peak</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4,949</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3,409</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13,291</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12,599</w:t>
                                  </w:r>
                                </w:p>
                              </w:tc>
                            </w:tr>
                          </w:tbl>
                        </w:txbxContent>
                      </wps:txbx>
                      <wps:bodyPr lIns="0" tIns="0" rIns="0" bIns="0">
                        <a:spAutoFit/>
                      </wps:bodyPr>
                    </wps:wsp>
                  </a:graphicData>
                </a:graphic>
              </wp:anchor>
            </w:drawing>
          </mc:Choice>
          <mc:Fallback>
            <w:pict>
              <v:shape id="_x0000_s1026" type="#_x0000_t202" style="visibility:visible;position:absolute;margin-left:169.4pt;margin-top:104.4pt;width:250.8pt;height:468.0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588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tblGrid>
                      <w:tr>
                        <w:tblPrEx>
                          <w:shd w:val="clear" w:color="auto" w:fill="auto"/>
                        </w:tblPrEx>
                        <w:trPr>
                          <w:trHeight w:val="393" w:hRule="atLeast"/>
                          <w:tblHeader/>
                        </w:trPr>
                        <w:tc>
                          <w:tcPr>
                            <w:tcW w:type="dxa" w:w="5880"/>
                            <w:gridSpan w:val="3"/>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t>Miami-Dade County COVID Hospital Expectation Estimates</w:t>
                            </w:r>
                          </w:p>
                        </w:tc>
                      </w:tr>
                      <w:tr>
                        <w:tblPrEx>
                          <w:shd w:val="clear" w:color="auto" w:fill="auto"/>
                        </w:tblPrEx>
                        <w:trPr>
                          <w:trHeight w:val="489"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37 %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50%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2,651</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1,752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Hospitalized Peak Census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4th,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13th,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Hospitalized Peak Census</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17,819</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12,103</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66,456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62,999</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784</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525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Peak Census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5th,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14th, 2020</w:t>
                            </w:r>
                          </w:p>
                        </w:tc>
                      </w:tr>
                      <w:tr>
                        <w:tblPrEx>
                          <w:shd w:val="clear" w:color="auto" w:fill="auto"/>
                        </w:tblPrEx>
                        <w:trPr>
                          <w:trHeight w:val="23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ICU Peak Census </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6,754</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4,627</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19,936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18,899</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1st,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10th,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523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350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Census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5th,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15th,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Census Peak</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4,949</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3,409</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13,291</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12,599</w:t>
                            </w:r>
                          </w:p>
                        </w:tc>
                      </w:tr>
                    </w:tbl>
                  </w:txbxContent>
                </v:textbox>
                <w10:wrap type="topAndBottom" side="bothSides" anchorx="page" anchory="page"/>
              </v:shape>
            </w:pict>
          </mc:Fallback>
        </mc:AlternateContent>
      </w:r>
      <w:r>
        <w:rPr>
          <w:b w:val="1"/>
          <w:bCs w:val="1"/>
          <w:rtl w:val="0"/>
          <w:lang w:val="en-US"/>
        </w:rPr>
        <w:t xml:space="preserve">parison  </w:t>
      </w:r>
    </w:p>
    <w:p>
      <w:pPr>
        <w:pStyle w:val="Body"/>
        <w:spacing w:line="480" w:lineRule="auto"/>
      </w:pPr>
    </w:p>
    <w:p>
      <w:pPr>
        <w:pStyle w:val="Body"/>
        <w:spacing w:line="480" w:lineRule="auto"/>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Executive Summary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To this author</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knowledge, this is the first CHIME model applied to Miami-Dade County. Based on the magnitude of social distancing, the expected total number of hospitalizations predicted by </w:t>
      </w:r>
      <w:r>
        <w:rPr>
          <w:rFonts w:ascii="Helvetica" w:hAnsi="Helvetica"/>
          <w:b w:val="1"/>
          <w:bCs w:val="1"/>
          <w:outline w:val="0"/>
          <w:color w:val="262630"/>
          <w:sz w:val="22"/>
          <w:szCs w:val="22"/>
          <w:rtl w:val="0"/>
          <w:lang w:val="en-US"/>
          <w14:textFill>
            <w14:solidFill>
              <w14:srgbClr w14:val="262730"/>
            </w14:solidFill>
          </w14:textFill>
        </w:rPr>
        <w:t>July 11th, 2020</w:t>
      </w:r>
      <w:r>
        <w:rPr>
          <w:rFonts w:ascii="Helvetica" w:hAnsi="Helvetica"/>
          <w:outline w:val="0"/>
          <w:color w:val="262630"/>
          <w:sz w:val="22"/>
          <w:szCs w:val="22"/>
          <w:rtl w:val="0"/>
          <w:lang w:val="en-US"/>
          <w14:textFill>
            <w14:solidFill>
              <w14:srgbClr w14:val="262730"/>
            </w14:solidFill>
          </w14:textFill>
        </w:rPr>
        <w:t xml:space="preserve"> ranges from </w:t>
      </w:r>
      <w:r>
        <w:rPr>
          <w:rFonts w:ascii="Helvetica" w:hAnsi="Helvetica"/>
          <w:b w:val="1"/>
          <w:bCs w:val="1"/>
          <w:outline w:val="0"/>
          <w:color w:val="262630"/>
          <w:sz w:val="22"/>
          <w:szCs w:val="22"/>
          <w:rtl w:val="0"/>
          <w:lang w:val="en-US"/>
          <w14:textFill>
            <w14:solidFill>
              <w14:srgbClr w14:val="262730"/>
            </w14:solidFill>
          </w14:textFill>
        </w:rPr>
        <w:t xml:space="preserve">62,999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14:textFill>
            <w14:solidFill>
              <w14:srgbClr w14:val="262730"/>
            </w14:solidFill>
          </w14:textFill>
        </w:rPr>
        <w:t>6</w:t>
      </w:r>
      <w:r>
        <w:rPr>
          <w:rFonts w:ascii="Helvetica" w:hAnsi="Helvetica"/>
          <w:b w:val="1"/>
          <w:bCs w:val="1"/>
          <w:outline w:val="0"/>
          <w:color w:val="262630"/>
          <w:sz w:val="22"/>
          <w:szCs w:val="22"/>
          <w:rtl w:val="0"/>
          <w:lang w:val="en-US"/>
          <w14:textFill>
            <w14:solidFill>
              <w14:srgbClr w14:val="262730"/>
            </w14:solidFill>
          </w14:textFill>
        </w:rPr>
        <w:t>6,456</w:t>
      </w:r>
      <w:r>
        <w:rPr>
          <w:rFonts w:ascii="Helvetica" w:hAnsi="Helvetica"/>
          <w:outline w:val="0"/>
          <w:color w:val="262630"/>
          <w:sz w:val="22"/>
          <w:szCs w:val="22"/>
          <w:rtl w:val="0"/>
          <w:lang w:val="en-US"/>
          <w14:textFill>
            <w14:solidFill>
              <w14:srgbClr w14:val="262730"/>
            </w14:solidFill>
          </w14:textFill>
        </w:rPr>
        <w:t xml:space="preserve"> The peak of the epidemic in terms of daily hospitalizations, daily ICU cases, and daily ventilations varies by the amount of social distancing and ranges from</w:t>
      </w:r>
      <w:r>
        <w:rPr>
          <w:rFonts w:ascii="Helvetica" w:hAnsi="Helvetica"/>
          <w:b w:val="1"/>
          <w:bCs w:val="1"/>
          <w:outline w:val="0"/>
          <w:color w:val="262630"/>
          <w:sz w:val="22"/>
          <w:szCs w:val="22"/>
          <w:rtl w:val="0"/>
          <w:lang w:val="en-US"/>
          <w14:textFill>
            <w14:solidFill>
              <w14:srgbClr w14:val="262730"/>
            </w14:solidFill>
          </w14:textFill>
        </w:rPr>
        <w:t xml:space="preserve">  May 1st, 2020</w:t>
      </w:r>
      <w:r>
        <w:rPr>
          <w:rFonts w:ascii="Helvetica" w:hAnsi="Helvetica"/>
          <w:outline w:val="0"/>
          <w:color w:val="262630"/>
          <w:sz w:val="22"/>
          <w:szCs w:val="22"/>
          <w:rtl w:val="0"/>
          <w:lang w:val="en-US"/>
          <w14:textFill>
            <w14:solidFill>
              <w14:srgbClr w14:val="262730"/>
            </w14:solidFill>
          </w14:textFill>
        </w:rPr>
        <w:t xml:space="preserve"> to </w:t>
      </w:r>
      <w:r>
        <w:rPr>
          <w:rFonts w:ascii="Helvetica" w:hAnsi="Helvetica"/>
          <w:b w:val="1"/>
          <w:bCs w:val="1"/>
          <w:outline w:val="0"/>
          <w:color w:val="262630"/>
          <w:sz w:val="22"/>
          <w:szCs w:val="22"/>
          <w:rtl w:val="0"/>
          <w:lang w:val="en-US"/>
          <w14:textFill>
            <w14:solidFill>
              <w14:srgbClr w14:val="262730"/>
            </w14:solidFill>
          </w14:textFill>
        </w:rPr>
        <w:t>May 10th, 2020.</w:t>
      </w:r>
      <w:r>
        <w:rPr>
          <w:rFonts w:ascii="Helvetica" w:hAnsi="Helvetica"/>
          <w:outline w:val="0"/>
          <w:color w:val="262630"/>
          <w:sz w:val="22"/>
          <w:szCs w:val="22"/>
          <w:rtl w:val="0"/>
          <w:lang w:val="en-US"/>
          <w14:textFill>
            <w14:solidFill>
              <w14:srgbClr w14:val="262730"/>
            </w14:solidFill>
          </w14:textFill>
        </w:rPr>
        <w:t xml:space="preserve">  A peak sometime near the first week of May corresponds exactly to the predicted peak resource usage for the State of Florida found using the Institute of Health Metrics and Evaluation</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Covid model (2) of May, 3rd. Peak Burden (census), i.e., the amount of hospitalizations occurring during the same time period ranges from </w:t>
      </w:r>
      <w:r>
        <w:rPr>
          <w:rFonts w:ascii="Helvetica" w:hAnsi="Helvetica"/>
          <w:b w:val="1"/>
          <w:bCs w:val="1"/>
          <w:outline w:val="0"/>
          <w:color w:val="262630"/>
          <w:sz w:val="22"/>
          <w:szCs w:val="22"/>
          <w:rtl w:val="0"/>
          <w:lang w:val="en-US"/>
          <w14:textFill>
            <w14:solidFill>
              <w14:srgbClr w14:val="262730"/>
            </w14:solidFill>
          </w14:textFill>
        </w:rPr>
        <w:t xml:space="preserve">12,103 to 17,819. </w:t>
      </w:r>
      <w:r>
        <w:rPr>
          <w:rFonts w:ascii="Helvetica" w:hAnsi="Helvetica"/>
          <w:outline w:val="0"/>
          <w:color w:val="262630"/>
          <w:sz w:val="22"/>
          <w:szCs w:val="22"/>
          <w:rtl w:val="0"/>
          <w:lang w:val="en-US"/>
          <w14:textFill>
            <w14:solidFill>
              <w14:srgbClr w14:val="262730"/>
            </w14:solidFill>
          </w14:textFill>
        </w:rPr>
        <w:t xml:space="preserve">Increasing social distancing from 37.5% social contact reduction to 50% social contract reduction reduces hospitalizations by approximately </w:t>
      </w:r>
      <w:r>
        <w:rPr>
          <w:rFonts w:ascii="Helvetica" w:hAnsi="Helvetica"/>
          <w:b w:val="1"/>
          <w:bCs w:val="1"/>
          <w:outline w:val="0"/>
          <w:color w:val="262630"/>
          <w:sz w:val="22"/>
          <w:szCs w:val="22"/>
          <w:rtl w:val="0"/>
          <w:lang w:val="en-US"/>
          <w14:textFill>
            <w14:solidFill>
              <w14:srgbClr w14:val="262730"/>
            </w14:solidFill>
          </w14:textFill>
        </w:rPr>
        <w:t>32%</w:t>
      </w:r>
      <w:r>
        <w:rPr>
          <w:rFonts w:ascii="Helvetica" w:hAnsi="Helvetica"/>
          <w:outline w:val="0"/>
          <w:color w:val="262630"/>
          <w:sz w:val="22"/>
          <w:szCs w:val="22"/>
          <w:rtl w:val="0"/>
          <w:lang w:val="en-US"/>
          <w14:textFill>
            <w14:solidFill>
              <w14:srgbClr w14:val="262730"/>
            </w14:solidFill>
          </w14:textFill>
        </w:rPr>
        <w:t xml:space="preserve">, and flattens the epidemic curve by approximately one-two weeks. For the ICU census peak, this value ranges from </w:t>
      </w:r>
      <w:r>
        <w:rPr>
          <w:rFonts w:ascii="Helvetica" w:hAnsi="Helvetica"/>
          <w:b w:val="1"/>
          <w:bCs w:val="1"/>
          <w:outline w:val="0"/>
          <w:color w:val="262630"/>
          <w:sz w:val="22"/>
          <w:szCs w:val="22"/>
          <w:rtl w:val="0"/>
          <w:lang w:val="en-US"/>
          <w14:textFill>
            <w14:solidFill>
              <w14:srgbClr w14:val="262730"/>
            </w14:solidFill>
          </w14:textFill>
        </w:rPr>
        <w:t xml:space="preserve">4,627 to 6,754. </w:t>
      </w:r>
      <w:r>
        <w:rPr>
          <w:rFonts w:ascii="Helvetica" w:hAnsi="Helvetica"/>
          <w:outline w:val="0"/>
          <w:color w:val="262630"/>
          <w:sz w:val="22"/>
          <w:szCs w:val="22"/>
          <w:rtl w:val="0"/>
          <w:lang w:val="en-US"/>
          <w14:textFill>
            <w14:solidFill>
              <w14:srgbClr w14:val="262730"/>
            </w14:solidFill>
          </w14:textFill>
        </w:rPr>
        <w:t>At 50% social contract reduction compared with 37%, this results in a</w:t>
      </w:r>
      <w:r>
        <w:rPr>
          <w:rFonts w:ascii="Helvetica" w:hAnsi="Helvetica"/>
          <w:b w:val="1"/>
          <w:bCs w:val="1"/>
          <w:outline w:val="0"/>
          <w:color w:val="262630"/>
          <w:sz w:val="22"/>
          <w:szCs w:val="22"/>
          <w:rtl w:val="0"/>
          <w:lang w:val="en-US"/>
          <w14:textFill>
            <w14:solidFill>
              <w14:srgbClr w14:val="262730"/>
            </w14:solidFill>
          </w14:textFill>
        </w:rPr>
        <w:t xml:space="preserve"> 31.5%</w:t>
      </w:r>
      <w:r>
        <w:rPr>
          <w:rFonts w:ascii="Helvetica" w:hAnsi="Helvetica"/>
          <w:outline w:val="0"/>
          <w:color w:val="262630"/>
          <w:sz w:val="22"/>
          <w:szCs w:val="22"/>
          <w:rtl w:val="0"/>
          <w:lang w:val="en-US"/>
          <w14:textFill>
            <w14:solidFill>
              <w14:srgbClr w14:val="262730"/>
            </w14:solidFill>
          </w14:textFill>
        </w:rPr>
        <w:t xml:space="preserve"> reduction in ICU burden. Census peak for ventilation ranges from </w:t>
      </w:r>
      <w:r>
        <w:rPr>
          <w:rFonts w:ascii="Helvetica" w:hAnsi="Helvetica"/>
          <w:b w:val="1"/>
          <w:bCs w:val="1"/>
          <w:outline w:val="0"/>
          <w:color w:val="262630"/>
          <w:sz w:val="22"/>
          <w:szCs w:val="22"/>
          <w:rtl w:val="0"/>
          <w:lang w:val="en-US"/>
          <w14:textFill>
            <w14:solidFill>
              <w14:srgbClr w14:val="262730"/>
            </w14:solidFill>
          </w14:textFill>
        </w:rPr>
        <w:t>3,409</w:t>
      </w:r>
      <w:r>
        <w:rPr>
          <w:rFonts w:ascii="Helvetica" w:hAnsi="Helvetica"/>
          <w:b w:val="1"/>
          <w:bCs w:val="1"/>
          <w:outline w:val="0"/>
          <w:color w:val="262630"/>
          <w:sz w:val="22"/>
          <w:szCs w:val="22"/>
          <w:rtl w:val="0"/>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lang w:val="en-US"/>
          <w14:textFill>
            <w14:solidFill>
              <w14:srgbClr w14:val="262730"/>
            </w14:solidFill>
          </w14:textFill>
        </w:rPr>
        <w:t xml:space="preserve">4,949. </w:t>
      </w:r>
      <w:r>
        <w:rPr>
          <w:rFonts w:ascii="Helvetica" w:hAnsi="Helvetica"/>
          <w:outline w:val="0"/>
          <w:color w:val="262630"/>
          <w:sz w:val="22"/>
          <w:szCs w:val="22"/>
          <w:rtl w:val="0"/>
          <w:lang w:val="en-US"/>
          <w14:textFill>
            <w14:solidFill>
              <w14:srgbClr w14:val="262730"/>
            </w14:solidFill>
          </w14:textFill>
        </w:rPr>
        <w:t>Similarly to hospitalization and ICU burden, through social distancing, peak ventilation census can be delayed by an average of 9 days.  For ventilation census, this can be reduced by</w:t>
      </w:r>
      <w:r>
        <w:rPr>
          <w:rFonts w:ascii="Helvetica" w:hAnsi="Helvetica"/>
          <w:b w:val="1"/>
          <w:bCs w:val="1"/>
          <w:outline w:val="0"/>
          <w:color w:val="262630"/>
          <w:sz w:val="22"/>
          <w:szCs w:val="22"/>
          <w:rtl w:val="0"/>
          <w:lang w:val="en-US"/>
          <w14:textFill>
            <w14:solidFill>
              <w14:srgbClr w14:val="262730"/>
            </w14:solidFill>
          </w14:textFill>
        </w:rPr>
        <w:t xml:space="preserve"> 30.3% </w:t>
      </w:r>
      <w:r>
        <w:rPr>
          <w:rFonts w:ascii="Helvetica" w:hAnsi="Helvetica"/>
          <w:outline w:val="0"/>
          <w:color w:val="262630"/>
          <w:sz w:val="22"/>
          <w:szCs w:val="22"/>
          <w:rtl w:val="0"/>
          <w:lang w:val="en-US"/>
          <w14:textFill>
            <w14:solidFill>
              <w14:srgbClr w14:val="262730"/>
            </w14:solidFill>
          </w14:textFill>
        </w:rPr>
        <w:t>through social distancing. Overall, Miami Dade Count has an estimated 9.445 beds, 1,240 ventilators and 574 ICU beds. Assuming a 37% social distancing model in accordance with the average of Imperial College</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s 33% estimate and University of Pennsylvania</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42% estimate  (3), </w:t>
      </w:r>
      <w:r>
        <w:rPr>
          <w:rFonts w:ascii="Helvetica" w:hAnsi="Helvetica"/>
          <w:b w:val="1"/>
          <w:bCs w:val="1"/>
          <w:outline w:val="0"/>
          <w:color w:val="262630"/>
          <w:sz w:val="22"/>
          <w:szCs w:val="22"/>
          <w:rtl w:val="0"/>
          <w:lang w:val="en-US"/>
          <w14:textFill>
            <w14:solidFill>
              <w14:srgbClr w14:val="262730"/>
            </w14:solidFill>
          </w14:textFill>
        </w:rPr>
        <w:t>Miami-Dade County is short up to 8,374 beds, 6180 ICU beds and 4,375 ventilators</w:t>
      </w:r>
      <w:r>
        <w:rPr>
          <w:rFonts w:ascii="Helvetica" w:hAnsi="Helvetica"/>
          <w:outline w:val="0"/>
          <w:color w:val="262630"/>
          <w:sz w:val="22"/>
          <w:szCs w:val="22"/>
          <w:rtl w:val="0"/>
          <w:lang w:val="en-US"/>
          <w14:textFill>
            <w14:solidFill>
              <w14:srgbClr w14:val="262730"/>
            </w14:solidFill>
          </w14:textFill>
        </w:rPr>
        <w:t>. This could pose a dire problem for public health in Miami-Dade County The next step for predicting Covid hospital impact in Miami-Dade County will be refining estimates of resource availability, resource need, and total mortality for Covid-19 in Miami-Dade County, and South Florida as a whole.</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Susceptible, Infected, and Recovered</w:t>
      </w:r>
      <w:r>
        <w:rPr>
          <w:rFonts w:ascii="Helvetica" w:hAnsi="Helvetica"/>
          <w:b w:val="1"/>
          <w:bCs w:val="1"/>
          <w:outline w:val="0"/>
          <w:color w:val="262630"/>
          <w:sz w:val="22"/>
          <w:szCs w:val="22"/>
          <w:rtl w:val="0"/>
          <w:lang w:val="en-US"/>
          <w14:textFill>
            <w14:solidFill>
              <w14:srgbClr w14:val="262730"/>
            </w14:solidFill>
          </w14:textFill>
        </w:rPr>
        <w:t xml:space="preserve"> (SIR)</w:t>
      </w:r>
      <w:r>
        <w:rPr>
          <w:rFonts w:ascii="Helvetica" w:hAnsi="Helvetica"/>
          <w:b w:val="1"/>
          <w:bCs w:val="1"/>
          <w:outline w:val="0"/>
          <w:color w:val="262630"/>
          <w:sz w:val="22"/>
          <w:szCs w:val="22"/>
          <w:rtl w:val="0"/>
          <w14:textFill>
            <w14:solidFill>
              <w14:srgbClr w14:val="262730"/>
            </w14:solidFill>
          </w14:textFill>
        </w:rPr>
        <w:t xml:space="preserve"> Models</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This correspond with </w:t>
      </w:r>
      <w:r>
        <w:rPr>
          <w:rFonts w:ascii="Helvetica" w:hAnsi="Helvetica"/>
          <w:outline w:val="0"/>
          <w:color w:val="262630"/>
          <w:sz w:val="22"/>
          <w:szCs w:val="22"/>
          <w:rtl w:val="0"/>
          <w:lang w:val="en-US"/>
          <w14:textFill>
            <w14:solidFill>
              <w14:srgbClr w14:val="262730"/>
            </w14:solidFill>
          </w14:textFill>
        </w:rPr>
        <w:t>number of susceptible, infected, and recovered individuals in the hospital catchment region at any given moment</w:t>
      </w:r>
    </w:p>
    <w:p>
      <w:pPr>
        <w:pStyle w:val="Default"/>
        <w:bidi w:val="0"/>
        <w:spacing w:before="0" w:line="480" w:lineRule="auto"/>
        <w:ind w:left="0" w:right="0" w:firstLine="0"/>
        <w:jc w:val="left"/>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it-IT"/>
          <w14:textFill>
            <w14:solidFill>
              <w14:srgbClr w14:val="262730"/>
            </w14:solidFill>
          </w14:textFill>
        </w:rPr>
        <w:t xml:space="preserve">Scenario 1:  </w:t>
      </w:r>
      <w:r>
        <w:rPr>
          <w:rFonts w:ascii="Helvetica" w:hAnsi="Helvetica"/>
          <w:b w:val="1"/>
          <w:bCs w:val="1"/>
          <w:outline w:val="0"/>
          <w:color w:val="262630"/>
          <w:sz w:val="22"/>
          <w:szCs w:val="22"/>
          <w:rtl w:val="0"/>
          <w:lang w:val="en-US"/>
          <w14:textFill>
            <w14:solidFill>
              <w14:srgbClr w14:val="262730"/>
            </w14:solidFill>
          </w14:textFill>
        </w:rPr>
        <w:t>Moderate</w:t>
      </w:r>
      <w:r>
        <w:rPr>
          <w:rFonts w:ascii="Helvetica" w:hAnsi="Helvetica"/>
          <w:b w:val="1"/>
          <w:bCs w:val="1"/>
          <w:outline w:val="0"/>
          <w:color w:val="262630"/>
          <w:sz w:val="22"/>
          <w:szCs w:val="22"/>
          <w:rtl w:val="0"/>
          <w:lang w:val="en-US"/>
          <w14:textFill>
            <w14:solidFill>
              <w14:srgbClr w14:val="262730"/>
            </w14:solidFill>
          </w14:textFill>
        </w:rPr>
        <w:t xml:space="preserve"> Social Distancing (</w:t>
      </w:r>
      <w:r>
        <w:rPr>
          <w:rFonts w:ascii="Helvetica" w:hAnsi="Helvetica"/>
          <w:b w:val="1"/>
          <w:bCs w:val="1"/>
          <w:outline w:val="0"/>
          <w:color w:val="262630"/>
          <w:sz w:val="22"/>
          <w:szCs w:val="22"/>
          <w:rtl w:val="0"/>
          <w:lang w:val="en-US"/>
          <w14:textFill>
            <w14:solidFill>
              <w14:srgbClr w14:val="262730"/>
            </w14:solidFill>
          </w14:textFill>
        </w:rPr>
        <w:t>37%</w:t>
      </w:r>
      <w:r>
        <w:rPr>
          <w:rFonts w:ascii="Helvetica" w:hAnsi="Helvetica"/>
          <w:b w:val="1"/>
          <w:bCs w:val="1"/>
          <w:outline w:val="0"/>
          <w:color w:val="262630"/>
          <w:sz w:val="22"/>
          <w:szCs w:val="22"/>
          <w:rtl w:val="0"/>
          <w14:textFill>
            <w14:solidFill>
              <w14:srgbClr w14:val="262730"/>
            </w14:solidFill>
          </w14:textFill>
        </w:rPr>
        <w:t>)</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5408" behindDoc="0" locked="0" layoutInCell="1" allowOverlap="1">
            <wp:simplePos x="0" y="0"/>
            <wp:positionH relativeFrom="margin">
              <wp:posOffset>145494</wp:posOffset>
            </wp:positionH>
            <wp:positionV relativeFrom="line">
              <wp:posOffset>202678</wp:posOffset>
            </wp:positionV>
            <wp:extent cx="5943600" cy="2642563"/>
            <wp:effectExtent l="0" t="0" r="0" b="0"/>
            <wp:wrapThrough wrapText="bothSides" distL="152400" distR="152400">
              <wp:wrapPolygon edited="1">
                <wp:start x="0" y="0"/>
                <wp:lineTo x="21621" y="0"/>
                <wp:lineTo x="21621" y="21634"/>
                <wp:lineTo x="0" y="2163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4-03 at 6.07.43 PM.png"/>
                    <pic:cNvPicPr>
                      <a:picLocks noChangeAspect="1"/>
                    </pic:cNvPicPr>
                  </pic:nvPicPr>
                  <pic:blipFill>
                    <a:blip r:embed="rId9">
                      <a:extLst/>
                    </a:blip>
                    <a:stretch>
                      <a:fillRect/>
                    </a:stretch>
                  </pic:blipFill>
                  <pic:spPr>
                    <a:xfrm>
                      <a:off x="0" y="0"/>
                      <a:ext cx="5943600" cy="2642563"/>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Large Social Distancing (50%)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6432" behindDoc="0" locked="0" layoutInCell="1" allowOverlap="1">
            <wp:simplePos x="0" y="0"/>
            <wp:positionH relativeFrom="margin">
              <wp:posOffset>145494</wp:posOffset>
            </wp:positionH>
            <wp:positionV relativeFrom="line">
              <wp:posOffset>254126</wp:posOffset>
            </wp:positionV>
            <wp:extent cx="5943600" cy="2604201"/>
            <wp:effectExtent l="0" t="0" r="0" b="0"/>
            <wp:wrapThrough wrapText="bothSides" distL="152400" distR="152400">
              <wp:wrapPolygon edited="1">
                <wp:start x="0" y="0"/>
                <wp:lineTo x="21621" y="0"/>
                <wp:lineTo x="21621" y="21616"/>
                <wp:lineTo x="0" y="2161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4-03 at 6.10.27 PM.png"/>
                    <pic:cNvPicPr>
                      <a:picLocks noChangeAspect="1"/>
                    </pic:cNvPicPr>
                  </pic:nvPicPr>
                  <pic:blipFill>
                    <a:blip r:embed="rId10">
                      <a:extLst/>
                    </a:blip>
                    <a:stretch>
                      <a:fillRect/>
                    </a:stretch>
                  </pic:blipFill>
                  <pic:spPr>
                    <a:xfrm>
                      <a:off x="0" y="0"/>
                      <a:ext cx="5943600" cy="2604201"/>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Graph shifts to right with increased social distancing from 20% to 60%</w:t>
      </w: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References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(1) </w:t>
      </w:r>
      <w:r>
        <w:rPr>
          <w:rFonts w:ascii="Helvetica" w:hAnsi="Helvetica"/>
          <w:outline w:val="0"/>
          <w:color w:val="262630"/>
          <w:sz w:val="22"/>
          <w:szCs w:val="22"/>
          <w:rtl w:val="0"/>
          <w:lang w:val="en-US"/>
          <w14:textFill>
            <w14:solidFill>
              <w14:srgbClr w14:val="262730"/>
            </w14:solidFill>
          </w14:textFill>
        </w:rPr>
        <w:t xml:space="preserve">University of Pennsylvania Covid Model. (2020, March 15). Retrieved April 2, 2020, from </w:t>
      </w:r>
      <w:r>
        <w:rPr>
          <w:rStyle w:val="Hyperlink.0"/>
          <w:rFonts w:ascii="Helvetica" w:cs="Helvetica" w:hAnsi="Helvetica" w:eastAsia="Helvetica"/>
          <w:outline w:val="0"/>
          <w:color w:val="262630"/>
          <w:sz w:val="22"/>
          <w:szCs w:val="22"/>
          <w:rtl w:val="0"/>
          <w14:textFill>
            <w14:solidFill>
              <w14:srgbClr w14:val="262730"/>
            </w14:solidFill>
          </w14:textFill>
        </w:rPr>
        <w:fldChar w:fldCharType="begin" w:fldLock="0"/>
      </w:r>
      <w:r>
        <w:rPr>
          <w:rStyle w:val="Hyperlink.0"/>
          <w:rFonts w:ascii="Helvetica" w:cs="Helvetica" w:hAnsi="Helvetica" w:eastAsia="Helvetica"/>
          <w:outline w:val="0"/>
          <w:color w:val="262630"/>
          <w:sz w:val="22"/>
          <w:szCs w:val="22"/>
          <w:rtl w:val="0"/>
          <w14:textFill>
            <w14:solidFill>
              <w14:srgbClr w14:val="262730"/>
            </w14:solidFill>
          </w14:textFill>
        </w:rPr>
        <w:instrText xml:space="preserve"> HYPERLINK "https://code-for-philly.gitbook.io/chime/#quick-resources"</w:instrText>
      </w:r>
      <w:r>
        <w:rPr>
          <w:rStyle w:val="Hyperlink.0"/>
          <w:rFonts w:ascii="Helvetica" w:cs="Helvetica" w:hAnsi="Helvetica" w:eastAsia="Helvetica"/>
          <w:outline w:val="0"/>
          <w:color w:val="262630"/>
          <w:sz w:val="22"/>
          <w:szCs w:val="22"/>
          <w:rtl w:val="0"/>
          <w14:textFill>
            <w14:solidFill>
              <w14:srgbClr w14:val="262730"/>
            </w14:solidFill>
          </w14:textFill>
        </w:rPr>
        <w:fldChar w:fldCharType="separate" w:fldLock="0"/>
      </w:r>
      <w:r>
        <w:rPr>
          <w:rStyle w:val="Hyperlink.0"/>
          <w:rFonts w:ascii="Helvetica" w:hAnsi="Helvetica"/>
          <w:outline w:val="0"/>
          <w:color w:val="262630"/>
          <w:sz w:val="22"/>
          <w:szCs w:val="22"/>
          <w:rtl w:val="0"/>
          <w:lang w:val="en-US"/>
          <w14:textFill>
            <w14:solidFill>
              <w14:srgbClr w14:val="262730"/>
            </w14:solidFill>
          </w14:textFill>
        </w:rPr>
        <w:t>https://code-for-philly.gitbook.io/chime/#quick-resources</w:t>
      </w:r>
      <w:r>
        <w:rPr>
          <w:rFonts w:ascii="Helvetica" w:cs="Helvetica" w:hAnsi="Helvetica" w:eastAsia="Helvetica"/>
          <w:outline w:val="0"/>
          <w:color w:val="262630"/>
          <w:sz w:val="22"/>
          <w:szCs w:val="22"/>
          <w:rtl w:val="0"/>
          <w14:textFill>
            <w14:solidFill>
              <w14:srgbClr w14:val="262730"/>
            </w14:solidFill>
          </w14:textFill>
        </w:rPr>
        <w:fldChar w:fldCharType="end" w:fldLock="0"/>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(2) </w:t>
      </w:r>
      <w:r>
        <w:rPr>
          <w:rFonts w:ascii="Helvetica" w:hAnsi="Helvetica"/>
          <w:outline w:val="0"/>
          <w:color w:val="262630"/>
          <w:sz w:val="22"/>
          <w:szCs w:val="22"/>
          <w:rtl w:val="0"/>
          <w:lang w:val="en-US"/>
          <w14:textFill>
            <w14:solidFill>
              <w14:srgbClr w14:val="262730"/>
            </w14:solidFill>
          </w14:textFill>
        </w:rPr>
        <w:t>IHME COVID-19 health service utilization forecasting team.</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Forecasting COVID-19 impact on hospital bed-days, ICU-days, ventilator days and deaths by US state in the next 4 months.</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MedRxiv. 26 March 2020. doi:10.1101/2020.03.27.20043752.</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(3) </w:t>
      </w:r>
      <w:r>
        <w:rPr>
          <w:rFonts w:ascii="Helvetica" w:hAnsi="Helvetica"/>
          <w:outline w:val="0"/>
          <w:color w:val="262630"/>
          <w:sz w:val="22"/>
          <w:szCs w:val="22"/>
          <w:rtl w:val="0"/>
          <w:lang w:val="en-US"/>
          <w14:textFill>
            <w14:solidFill>
              <w14:srgbClr w14:val="262730"/>
            </w14:solidFill>
          </w14:textFill>
        </w:rPr>
        <w:t>Draugelis, M., &amp; Hanish, A. (2020, March 18). CHIME comparison with Imperial College COVID-19 Publication. Retrieved April 2, 2020, from http://predictivehealthcare.pennmedicine.org/2020/03/18/compare-chime.html</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Appendix </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IHME Florida Prediction on 4/02/2020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7456" behindDoc="0" locked="0" layoutInCell="1" allowOverlap="1">
            <wp:simplePos x="0" y="0"/>
            <wp:positionH relativeFrom="margin">
              <wp:posOffset>483677</wp:posOffset>
            </wp:positionH>
            <wp:positionV relativeFrom="line">
              <wp:posOffset>198119</wp:posOffset>
            </wp:positionV>
            <wp:extent cx="5260533" cy="2818143"/>
            <wp:effectExtent l="0" t="0" r="0" b="0"/>
            <wp:wrapThrough wrapText="bothSides" distL="152400" distR="152400">
              <wp:wrapPolygon edited="1">
                <wp:start x="0" y="0"/>
                <wp:lineTo x="21621" y="0"/>
                <wp:lineTo x="21621" y="21617"/>
                <wp:lineTo x="0" y="2161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4-02 at 10.58.22 PM.png"/>
                    <pic:cNvPicPr>
                      <a:picLocks noChangeAspect="1"/>
                    </pic:cNvPicPr>
                  </pic:nvPicPr>
                  <pic:blipFill>
                    <a:blip r:embed="rId11">
                      <a:extLst/>
                    </a:blip>
                    <a:stretch>
                      <a:fillRect/>
                    </a:stretch>
                  </pic:blipFill>
                  <pic:spPr>
                    <a:xfrm>
                      <a:off x="0" y="0"/>
                      <a:ext cx="5260533" cy="2818143"/>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Peak Resource usage of May 3rd corresponds with our estimate of first week of May.</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Health Florida 4/02/2020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1552" behindDoc="0" locked="0" layoutInCell="1" allowOverlap="1">
            <wp:simplePos x="0" y="0"/>
            <wp:positionH relativeFrom="margin">
              <wp:posOffset>227329</wp:posOffset>
            </wp:positionH>
            <wp:positionV relativeFrom="line">
              <wp:posOffset>211821</wp:posOffset>
            </wp:positionV>
            <wp:extent cx="5476241" cy="3232419"/>
            <wp:effectExtent l="0" t="0" r="0" b="0"/>
            <wp:wrapThrough wrapText="bothSides" distL="152400" distR="152400">
              <wp:wrapPolygon edited="1">
                <wp:start x="0" y="0"/>
                <wp:lineTo x="21621" y="0"/>
                <wp:lineTo x="21621" y="21620"/>
                <wp:lineTo x="0" y="21620"/>
                <wp:lineTo x="0" y="0"/>
              </wp:wrapPolygon>
            </wp:wrapThrough>
            <wp:docPr id="1073741834" name="officeArt object" descr="Screen Shot 2020-04-02 at 11.34.06 PM.png"/>
            <wp:cNvGraphicFramePr/>
            <a:graphic xmlns:a="http://schemas.openxmlformats.org/drawingml/2006/main">
              <a:graphicData uri="http://schemas.openxmlformats.org/drawingml/2006/picture">
                <pic:pic xmlns:pic="http://schemas.openxmlformats.org/drawingml/2006/picture">
                  <pic:nvPicPr>
                    <pic:cNvPr id="1073741834" name="Screen Shot 2020-04-02 at 11.34.06 PM.png" descr="Screen Shot 2020-04-02 at 11.34.06 PM.png"/>
                    <pic:cNvPicPr>
                      <a:picLocks noChangeAspect="1"/>
                    </pic:cNvPicPr>
                  </pic:nvPicPr>
                  <pic:blipFill>
                    <a:blip r:embed="rId12">
                      <a:extLst/>
                    </a:blip>
                    <a:stretch>
                      <a:fillRect/>
                    </a:stretch>
                  </pic:blipFill>
                  <pic:spPr>
                    <a:xfrm>
                      <a:off x="0" y="0"/>
                      <a:ext cx="5476241" cy="323241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CHIME Model Parameters</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8480" behindDoc="0" locked="0" layoutInCell="1" allowOverlap="1">
            <wp:simplePos x="0" y="0"/>
            <wp:positionH relativeFrom="margin">
              <wp:posOffset>-467997</wp:posOffset>
            </wp:positionH>
            <wp:positionV relativeFrom="line">
              <wp:posOffset>298894</wp:posOffset>
            </wp:positionV>
            <wp:extent cx="2481452" cy="4212146"/>
            <wp:effectExtent l="0" t="0" r="0" b="0"/>
            <wp:wrapThrough wrapText="bothSides" distL="152400" distR="152400">
              <wp:wrapPolygon edited="1">
                <wp:start x="0" y="0"/>
                <wp:lineTo x="21627" y="0"/>
                <wp:lineTo x="21627" y="21621"/>
                <wp:lineTo x="0" y="2162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4-03 at 6.14.14 PM.png"/>
                    <pic:cNvPicPr>
                      <a:picLocks noChangeAspect="1"/>
                    </pic:cNvPicPr>
                  </pic:nvPicPr>
                  <pic:blipFill>
                    <a:blip r:embed="rId13">
                      <a:extLst/>
                    </a:blip>
                    <a:stretch>
                      <a:fillRect/>
                    </a:stretch>
                  </pic:blipFill>
                  <pic:spPr>
                    <a:xfrm>
                      <a:off x="0" y="0"/>
                      <a:ext cx="2481452" cy="4212146"/>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9504" behindDoc="0" locked="0" layoutInCell="1" allowOverlap="1">
            <wp:simplePos x="0" y="0"/>
            <wp:positionH relativeFrom="margin">
              <wp:posOffset>4209219</wp:posOffset>
            </wp:positionH>
            <wp:positionV relativeFrom="line">
              <wp:posOffset>220043</wp:posOffset>
            </wp:positionV>
            <wp:extent cx="2307981" cy="1165194"/>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4-02 at 11.05.11 PM.png"/>
                    <pic:cNvPicPr>
                      <a:picLocks noChangeAspect="1"/>
                    </pic:cNvPicPr>
                  </pic:nvPicPr>
                  <pic:blipFill>
                    <a:blip r:embed="rId14">
                      <a:extLst/>
                    </a:blip>
                    <a:stretch>
                      <a:fillRect/>
                    </a:stretch>
                  </pic:blipFill>
                  <pic:spPr>
                    <a:xfrm>
                      <a:off x="0" y="0"/>
                      <a:ext cx="2307981" cy="1165194"/>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0528" behindDoc="0" locked="0" layoutInCell="1" allowOverlap="1">
            <wp:simplePos x="0" y="0"/>
            <wp:positionH relativeFrom="margin">
              <wp:posOffset>2236973</wp:posOffset>
            </wp:positionH>
            <wp:positionV relativeFrom="line">
              <wp:posOffset>298894</wp:posOffset>
            </wp:positionV>
            <wp:extent cx="1883913" cy="4212146"/>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4-02 at 11.04.10 PM.png"/>
                    <pic:cNvPicPr>
                      <a:picLocks noChangeAspect="1"/>
                    </pic:cNvPicPr>
                  </pic:nvPicPr>
                  <pic:blipFill>
                    <a:blip r:embed="rId15">
                      <a:extLst/>
                    </a:blip>
                    <a:stretch>
                      <a:fillRect/>
                    </a:stretch>
                  </pic:blipFill>
                  <pic:spPr>
                    <a:xfrm>
                      <a:off x="0" y="0"/>
                      <a:ext cx="1883913" cy="4212146"/>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tl w:val="0"/>
        </w:rPr>
      </w:pPr>
      <w:r>
        <w:rPr>
          <w:rFonts w:ascii="Helvetica" w:cs="Helvetica" w:hAnsi="Helvetica" w:eastAsia="Helvetica"/>
          <w:b w:val="1"/>
          <w:bCs w:val="1"/>
          <w:outline w:val="0"/>
          <w:color w:val="262630"/>
          <w:sz w:val="22"/>
          <w:szCs w:val="22"/>
          <w:rtl w:val="0"/>
          <w14:textFill>
            <w14:solidFill>
              <w14:srgbClr w14:val="262730"/>
            </w14:solidFill>
          </w14:textFill>
        </w:rPr>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6">
    <w:name w:val="Table Style 6"/>
    <w:next w:val="Table Style 6"/>
    <w:pPr>
      <w:keepNext w:val="0"/>
      <w:keepLines w:val="1"/>
      <w:pageBreakBefore w:val="0"/>
      <w:widowControl w:val="1"/>
      <w:shd w:val="clear" w:color="auto" w:fill="auto"/>
      <w:suppressAutoHyphens w:val="0"/>
      <w:bidi w:val="0"/>
      <w:spacing w:before="0" w:after="0" w:line="240"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323232"/>
      <w:spacing w:val="0"/>
      <w:kern w:val="0"/>
      <w:position w:val="0"/>
      <w:sz w:val="20"/>
      <w:szCs w:val="20"/>
      <w:u w:val="none"/>
      <w:shd w:val="nil" w:color="auto" w:fill="auto"/>
      <w:vertAlign w:val="baseline"/>
      <w14:textOutline>
        <w14:noFill/>
      </w14:textOutline>
      <w14:textFill>
        <w14:solidFill>
          <w14:srgbClr w14:val="323232"/>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