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line="480" w:lineRule="auto"/>
        <w:jc w:val="center"/>
        <w:rPr>
          <w:b w:val="1"/>
          <w:bCs w:val="1"/>
        </w:rPr>
      </w:pPr>
      <w:r>
        <w:rPr>
          <w:b w:val="1"/>
          <w:bCs w:val="1"/>
          <w:rtl w:val="0"/>
          <w:lang w:val="en-US"/>
        </w:rPr>
        <w:t>Miami-Dade County COVID-19 Hospital Impact Model for Epidemics (CHIME)</w:t>
      </w:r>
    </w:p>
    <w:p>
      <w:pPr>
        <w:pStyle w:val="Body"/>
        <w:spacing w:line="480" w:lineRule="auto"/>
      </w:pPr>
      <w:r>
        <w:rPr>
          <w:rtl w:val="0"/>
          <w:lang w:val="en-US"/>
        </w:rPr>
        <w:t>The following epidemiological model was created for Miami-Dade County Fire Rescue by researchers at Florida International University. The model was created using the CHIME model created at the University of Pennsylvania (1). The report details three separate scenarios for social distancing, 20%, 40% and 60 % social distancing and resultant expectation estimates.</w:t>
      </w:r>
    </w:p>
    <w:p>
      <w:pPr>
        <w:pStyle w:val="Body"/>
        <w:spacing w:line="480" w:lineRule="auto"/>
      </w:pPr>
    </w:p>
    <w:p>
      <w:pPr>
        <w:pStyle w:val="Body"/>
        <w:spacing w:line="480" w:lineRule="auto"/>
        <w:jc w:val="center"/>
        <w:rPr>
          <w:b w:val="1"/>
          <w:bCs w:val="1"/>
        </w:rPr>
      </w:pPr>
      <w:r>
        <w:rPr>
          <w:b w:val="1"/>
          <w:bCs w:val="1"/>
          <w:rtl w:val="0"/>
          <w:lang w:val="en-US"/>
        </w:rPr>
        <w:t xml:space="preserve">Model Assumptions </w:t>
      </w:r>
    </w:p>
    <w:p>
      <w:pPr>
        <w:pStyle w:val="Default"/>
        <w:bidi w:val="0"/>
        <w:spacing w:before="0" w:line="480" w:lineRule="auto"/>
        <w:ind w:left="0" w:right="0" w:firstLine="0"/>
        <w:jc w:val="left"/>
        <w:rPr>
          <w:outline w:val="0"/>
          <w:color w:val="262630"/>
          <w:sz w:val="22"/>
          <w:szCs w:val="22"/>
          <w:rtl w:val="0"/>
          <w14:textFill>
            <w14:solidFill>
              <w14:srgbClr w14:val="262730"/>
            </w14:solidFill>
          </w14:textFill>
        </w:rPr>
      </w:pPr>
      <w:r>
        <w:rPr>
          <w:outline w:val="0"/>
          <w:color w:val="262630"/>
          <w:sz w:val="22"/>
          <w:szCs w:val="22"/>
          <w:rtl w:val="0"/>
          <w:lang w:val="en-US"/>
          <w14:textFill>
            <w14:solidFill>
              <w14:srgbClr w14:val="262730"/>
            </w14:solidFill>
          </w14:textFill>
        </w:rPr>
        <w:t xml:space="preserve">As of </w:t>
      </w:r>
      <w:r>
        <w:rPr>
          <w:b w:val="1"/>
          <w:bCs w:val="1"/>
          <w:outline w:val="0"/>
          <w:color w:val="262630"/>
          <w:sz w:val="22"/>
          <w:szCs w:val="22"/>
          <w:rtl w:val="0"/>
          <w:lang w:val="en-US"/>
          <w14:textFill>
            <w14:solidFill>
              <w14:srgbClr w14:val="262730"/>
            </w14:solidFill>
          </w14:textFill>
        </w:rPr>
        <w:t>April 2nd, 2020</w:t>
      </w:r>
      <w:r>
        <w:rPr>
          <w:outline w:val="0"/>
          <w:color w:val="262630"/>
          <w:sz w:val="22"/>
          <w:szCs w:val="22"/>
          <w:rtl w:val="0"/>
          <w:lang w:val="en-US"/>
          <w14:textFill>
            <w14:solidFill>
              <w14:srgbClr w14:val="262730"/>
            </w14:solidFill>
          </w14:textFill>
        </w:rPr>
        <w:t xml:space="preserve"> t</w:t>
      </w:r>
      <w:r>
        <w:rPr>
          <w:outline w:val="0"/>
          <w:color w:val="262630"/>
          <w:sz w:val="22"/>
          <w:szCs w:val="22"/>
          <w:rtl w:val="0"/>
          <w:lang w:val="en-US"/>
          <w14:textFill>
            <w14:solidFill>
              <w14:srgbClr w14:val="262730"/>
            </w14:solidFill>
          </w14:textFill>
        </w:rPr>
        <w:t>he estimate</w:t>
      </w:r>
      <w:r>
        <mc:AlternateContent>
          <mc:Choice Requires="wps">
            <w:drawing>
              <wp:anchor distT="152400" distB="152400" distL="152400" distR="152400" simplePos="0" relativeHeight="251659264" behindDoc="0" locked="0" layoutInCell="1" allowOverlap="1">
                <wp:simplePos x="0" y="0"/>
                <wp:positionH relativeFrom="page">
                  <wp:posOffset>1397000</wp:posOffset>
                </wp:positionH>
                <wp:positionV relativeFrom="page">
                  <wp:posOffset>5110479</wp:posOffset>
                </wp:positionV>
                <wp:extent cx="5029200" cy="4787900"/>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wps:spPr>
                        <a:xfrm>
                          <a:off x="0" y="0"/>
                          <a:ext cx="5029200" cy="4787900"/>
                        </a:xfrm>
                        <a:prstGeom prst="rect">
                          <a:avLst/>
                        </a:prstGeom>
                      </wps:spPr>
                      <wps:txbx>
                        <w:txbxContent>
                          <w:tbl>
                            <w:tblPr>
                              <w:tblW w:w="7840" w:type="dxa"/>
                              <w:tblInd w:w="7" w:type="dxa"/>
                              <w:tblBorders>
                                <w:top w:val="single" w:color="929292" w:sz="2" w:space="0" w:shadow="0" w:frame="0"/>
                                <w:left w:val="single" w:color="929292" w:sz="2" w:space="0" w:shadow="0" w:frame="0"/>
                                <w:bottom w:val="single" w:color="929292" w:sz="2" w:space="0" w:shadow="0" w:frame="0"/>
                                <w:right w:val="single" w:color="929292" w:sz="2" w:space="0" w:shadow="0" w:frame="0"/>
                                <w:insideH w:val="single" w:color="929292" w:sz="6" w:space="0" w:shadow="0" w:frame="0"/>
                                <w:insideV w:val="single" w:color="929292" w:sz="6" w:space="0" w:shadow="0" w:frame="0"/>
                              </w:tblBorders>
                              <w:shd w:val="clear" w:color="auto" w:fill="auto"/>
                              <w:tblLayout w:type="fixed"/>
                            </w:tblPr>
                            <w:tblGrid>
                              <w:gridCol w:w="1960"/>
                              <w:gridCol w:w="1960"/>
                              <w:gridCol w:w="1960"/>
                              <w:gridCol w:w="1960"/>
                            </w:tblGrid>
                            <w:tr>
                              <w:tblPrEx>
                                <w:shd w:val="clear" w:color="auto" w:fill="auto"/>
                              </w:tblPrEx>
                              <w:trPr>
                                <w:trHeight w:val="413" w:hRule="atLeast"/>
                                <w:tblHeader/>
                              </w:trPr>
                              <w:tc>
                                <w:tcPr>
                                  <w:tcW w:type="dxa" w:w="7840"/>
                                  <w:gridSpan w:val="4"/>
                                  <w:tcBorders>
                                    <w:top w:val="nil"/>
                                    <w:left w:val="nil"/>
                                    <w:bottom w:val="nil"/>
                                    <w:right w:val="nil"/>
                                  </w:tcBorders>
                                  <w:shd w:val="clear" w:color="auto" w:fill="auto"/>
                                  <w:tcMar>
                                    <w:top w:type="dxa" w:w="80"/>
                                    <w:left w:type="dxa" w:w="80"/>
                                    <w:bottom w:type="dxa" w:w="80"/>
                                    <w:right w:type="dxa" w:w="80"/>
                                  </w:tcMar>
                                  <w:vAlign w:val="center"/>
                                </w:tcPr>
                                <w:p>
                                  <w:pPr>
                                    <w:pStyle w:val="Default"/>
                                    <w:spacing w:before="0" w:after="120"/>
                                    <w:jc w:val="center"/>
                                  </w:pPr>
                                  <w:r>
                                    <w:rPr>
                                      <w:b w:val="1"/>
                                      <w:bCs w:val="1"/>
                                    </w:rPr>
                                    <w:t>Miami-Dade County COVID Hospital Expectation Estimates</w:t>
                                  </w:r>
                                </w:p>
                              </w:tc>
                            </w:tr>
                            <w:tr>
                              <w:tblPrEx>
                                <w:shd w:val="clear" w:color="auto" w:fill="auto"/>
                              </w:tblPrEx>
                              <w:trPr>
                                <w:trHeight w:val="492" w:hRule="atLeast"/>
                                <w:tblHeader/>
                              </w:trPr>
                              <w:tc>
                                <w:tcPr>
                                  <w:tcW w:type="dxa" w:w="1960"/>
                                  <w:tcBorders>
                                    <w:top w:val="single" w:color="929292" w:sz="6" w:space="0" w:shadow="0" w:frame="0"/>
                                    <w:left w:val="single" w:color="929292" w:sz="6" w:space="0" w:shadow="0" w:frame="0"/>
                                    <w:bottom w:val="single" w:color="89847f" w:sz="8" w:space="0" w:shadow="0" w:frame="0"/>
                                    <w:right w:val="single" w:color="5e5e5e" w:sz="2" w:space="0" w:shadow="0" w:frame="0"/>
                                  </w:tcBorders>
                                  <w:shd w:val="clear" w:color="auto" w:fill="auto"/>
                                  <w:tcMar>
                                    <w:top w:type="dxa" w:w="80"/>
                                    <w:left w:type="dxa" w:w="80"/>
                                    <w:bottom w:type="dxa" w:w="80"/>
                                    <w:right w:type="dxa" w:w="80"/>
                                  </w:tcMar>
                                  <w:vAlign w:val="top"/>
                                </w:tcPr>
                                <w:p/>
                              </w:tc>
                              <w:tc>
                                <w:tcPr>
                                  <w:tcW w:type="dxa" w:w="1960"/>
                                  <w:tcBorders>
                                    <w:top w:val="single" w:color="929292" w:sz="6" w:space="0" w:shadow="0" w:frame="0"/>
                                    <w:left w:val="single" w:color="5e5e5e" w:sz="2" w:space="0" w:shadow="0" w:frame="0"/>
                                    <w:bottom w:val="single" w:color="89847f" w:sz="8" w:space="0" w:shadow="0" w:frame="0"/>
                                    <w:right w:val="single" w:color="5e5e5e" w:sz="2" w:space="0" w:shadow="0" w:frame="0"/>
                                  </w:tcBorders>
                                  <w:shd w:val="clear" w:color="auto" w:fill="auto"/>
                                  <w:tcMar>
                                    <w:top w:type="dxa" w:w="80"/>
                                    <w:left w:type="dxa" w:w="80"/>
                                    <w:bottom w:type="dxa" w:w="80"/>
                                    <w:right w:type="dxa" w:w="80"/>
                                  </w:tcMar>
                                  <w:vAlign w:val="top"/>
                                </w:tcPr>
                                <w:p>
                                  <w:pPr>
                                    <w:pStyle w:val="Default"/>
                                    <w:spacing w:before="0"/>
                                    <w:jc w:val="center"/>
                                  </w:pPr>
                                  <w:r>
                                    <w:rPr>
                                      <w:rFonts w:ascii="Calibri" w:hAnsi="Calibri"/>
                                      <w:b w:val="1"/>
                                      <w:bCs w:val="1"/>
                                      <w:sz w:val="22"/>
                                      <w:szCs w:val="22"/>
                                      <w:rtl w:val="0"/>
                                    </w:rPr>
                                    <w:t>20 % Social Distancing</w:t>
                                  </w:r>
                                </w:p>
                              </w:tc>
                              <w:tc>
                                <w:tcPr>
                                  <w:tcW w:type="dxa" w:w="1960"/>
                                  <w:tcBorders>
                                    <w:top w:val="single" w:color="929292" w:sz="6" w:space="0" w:shadow="0" w:frame="0"/>
                                    <w:left w:val="single" w:color="5e5e5e" w:sz="2" w:space="0" w:shadow="0" w:frame="0"/>
                                    <w:bottom w:val="single" w:color="89847f" w:sz="8" w:space="0" w:shadow="0" w:frame="0"/>
                                    <w:right w:val="single" w:color="5e5e5e" w:sz="2" w:space="0" w:shadow="0" w:frame="0"/>
                                  </w:tcBorders>
                                  <w:shd w:val="clear" w:color="auto" w:fill="auto"/>
                                  <w:tcMar>
                                    <w:top w:type="dxa" w:w="80"/>
                                    <w:left w:type="dxa" w:w="80"/>
                                    <w:bottom w:type="dxa" w:w="80"/>
                                    <w:right w:type="dxa" w:w="80"/>
                                  </w:tcMar>
                                  <w:vAlign w:val="top"/>
                                </w:tcPr>
                                <w:p>
                                  <w:pPr>
                                    <w:pStyle w:val="Default"/>
                                    <w:spacing w:before="0"/>
                                    <w:jc w:val="center"/>
                                  </w:pPr>
                                  <w:r>
                                    <w:rPr>
                                      <w:rFonts w:ascii="Calibri" w:hAnsi="Calibri"/>
                                      <w:b w:val="1"/>
                                      <w:bCs w:val="1"/>
                                      <w:sz w:val="22"/>
                                      <w:szCs w:val="22"/>
                                      <w:rtl w:val="0"/>
                                    </w:rPr>
                                    <w:t>40% Social Distancing</w:t>
                                  </w:r>
                                </w:p>
                              </w:tc>
                              <w:tc>
                                <w:tcPr>
                                  <w:tcW w:type="dxa" w:w="1960"/>
                                  <w:tcBorders>
                                    <w:top w:val="single" w:color="929292" w:sz="6" w:space="0" w:shadow="0" w:frame="0"/>
                                    <w:left w:val="single" w:color="5e5e5e" w:sz="2" w:space="0" w:shadow="0" w:frame="0"/>
                                    <w:bottom w:val="single" w:color="89847f" w:sz="8"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7"/>
                                    <w:jc w:val="center"/>
                                  </w:pPr>
                                  <w:r>
                                    <w:rPr>
                                      <w:rFonts w:ascii="Helvetica Neue" w:hAnsi="Helvetica Neue"/>
                                      <w:rtl w:val="0"/>
                                    </w:rPr>
                                    <w:t>60% Social Distancing</w:t>
                                  </w:r>
                                </w:p>
                              </w:tc>
                            </w:tr>
                            <w:tr>
                              <w:tblPrEx>
                                <w:shd w:val="clear" w:color="auto" w:fill="auto"/>
                              </w:tblPrEx>
                              <w:trPr>
                                <w:trHeight w:val="487" w:hRule="atLeast"/>
                              </w:trPr>
                              <w:tc>
                                <w:tcPr>
                                  <w:tcW w:type="dxa" w:w="1960"/>
                                  <w:tcBorders>
                                    <w:top w:val="single" w:color="89847f" w:sz="8"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Hospital Admit Peak Amount</w:t>
                                  </w:r>
                                </w:p>
                              </w:tc>
                              <w:tc>
                                <w:tcPr>
                                  <w:tcW w:type="dxa" w:w="1960"/>
                                  <w:tcBorders>
                                    <w:top w:val="single" w:color="89847f" w:sz="8"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3,757</w:t>
                                  </w:r>
                                </w:p>
                              </w:tc>
                              <w:tc>
                                <w:tcPr>
                                  <w:tcW w:type="dxa" w:w="1960"/>
                                  <w:tcBorders>
                                    <w:top w:val="single" w:color="89847f" w:sz="8" w:space="0" w:shadow="0" w:frame="0"/>
                                    <w:left w:val="single" w:color="929292" w:sz="2"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2,415</w:t>
                                  </w:r>
                                </w:p>
                              </w:tc>
                              <w:tc>
                                <w:tcPr>
                                  <w:tcW w:type="dxa" w:w="1960"/>
                                  <w:tcBorders>
                                    <w:top w:val="single" w:color="89847f" w:sz="8"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1,104</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Hospital Admit Peak Date</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Apr 24th, 2020</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May 3rd, 2020</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May 24th, 2020</w:t>
                                  </w:r>
                                </w:p>
                              </w:tc>
                            </w:tr>
                            <w:tr>
                              <w:tblPrEx>
                                <w:shd w:val="clear" w:color="auto" w:fill="auto"/>
                              </w:tblPrEx>
                              <w:trPr>
                                <w:trHeight w:val="71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Total Hospital Admits by July 11th</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68,050</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65,976</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55,250</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ICU Admit Peak Date</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Apr 24th, 2020</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May 3rd, 2020</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May 24th, 2020</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ICU Admit Peak Amount Per Day</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1,128</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725</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332</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Total ICU Admit by July 11th</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20,415</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19,792</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16,575</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Ventilated Admit Peak Date</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Apr 24th, 2020</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May 3rd, 2020</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May 24th, 2020</w:t>
                                  </w:r>
                                </w:p>
                              </w:tc>
                            </w:tr>
                            <w:tr>
                              <w:tblPrEx>
                                <w:shd w:val="clear" w:color="auto" w:fill="auto"/>
                              </w:tblPrEx>
                              <w:trPr>
                                <w:trHeight w:val="71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Ventilated Admit Peak Amount Per Day</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752</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483</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221</w:t>
                                  </w:r>
                                </w:p>
                              </w:tc>
                            </w:tr>
                            <w:tr>
                              <w:tblPrEx>
                                <w:shd w:val="clear" w:color="auto" w:fill="auto"/>
                              </w:tblPrEx>
                              <w:trPr>
                                <w:trHeight w:val="484" w:hRule="atLeast"/>
                              </w:trPr>
                              <w:tc>
                                <w:tcPr>
                                  <w:tcW w:type="dxa" w:w="1960"/>
                                  <w:tcBorders>
                                    <w:top w:val="single" w:color="929292" w:sz="2" w:space="0" w:shadow="0" w:frame="0"/>
                                    <w:left w:val="single" w:color="929292" w:sz="6" w:space="0" w:shadow="0" w:frame="0"/>
                                    <w:bottom w:val="single" w:color="929292" w:sz="6"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 xml:space="preserve">Total Ventilated by July 11th </w:t>
                                  </w:r>
                                </w:p>
                              </w:tc>
                              <w:tc>
                                <w:tcPr>
                                  <w:tcW w:type="dxa" w:w="1960"/>
                                  <w:tcBorders>
                                    <w:top w:val="single" w:color="929292" w:sz="2" w:space="0" w:shadow="0" w:frame="0"/>
                                    <w:left w:val="single" w:color="89847f" w:sz="6" w:space="0" w:shadow="0" w:frame="0"/>
                                    <w:bottom w:val="single" w:color="929292" w:sz="6"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13,610</w:t>
                                  </w:r>
                                </w:p>
                              </w:tc>
                              <w:tc>
                                <w:tcPr>
                                  <w:tcW w:type="dxa" w:w="1960"/>
                                  <w:tcBorders>
                                    <w:top w:val="single" w:color="929292" w:sz="2" w:space="0" w:shadow="0" w:frame="0"/>
                                    <w:left w:val="single" w:color="929292" w:sz="2" w:space="0" w:shadow="0" w:frame="0"/>
                                    <w:bottom w:val="single" w:color="929292" w:sz="6"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13,195</w:t>
                                  </w:r>
                                </w:p>
                              </w:tc>
                              <w:tc>
                                <w:tcPr>
                                  <w:tcW w:type="dxa" w:w="1960"/>
                                  <w:tcBorders>
                                    <w:top w:val="single" w:color="929292" w:sz="2" w:space="0" w:shadow="0" w:frame="0"/>
                                    <w:left w:val="single" w:color="929292" w:sz="2" w:space="0" w:shadow="0" w:frame="0"/>
                                    <w:bottom w:val="single" w:color="929292" w:sz="6"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11,050</w:t>
                                  </w:r>
                                </w:p>
                              </w:tc>
                            </w:tr>
                          </w:tbl>
                        </w:txbxContent>
                      </wps:txbx>
                      <wps:bodyPr lIns="0" tIns="0" rIns="0" bIns="0">
                        <a:spAutoFit/>
                      </wps:bodyPr>
                    </wps:wsp>
                  </a:graphicData>
                </a:graphic>
              </wp:anchor>
            </w:drawing>
          </mc:Choice>
          <mc:Fallback>
            <w:pict>
              <v:shape id="_x0000_s1026" type="#_x0000_t202" style="visibility:visible;position:absolute;margin-left:110.0pt;margin-top:402.4pt;width:396.0pt;height:377.0pt;z-index:251659264;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round" linestyle="single" startarrow="none" startarrowwidth="medium" startarrowlength="medium" endarrow="none" endarrowwidth="medium" endarrowlength="medium"/>
                <v:textbox>
                  <w:txbxContent>
                    <w:tbl>
                      <w:tblPr>
                        <w:tblW w:w="7840" w:type="dxa"/>
                        <w:tblInd w:w="7" w:type="dxa"/>
                        <w:tblBorders>
                          <w:top w:val="single" w:color="929292" w:sz="2" w:space="0" w:shadow="0" w:frame="0"/>
                          <w:left w:val="single" w:color="929292" w:sz="2" w:space="0" w:shadow="0" w:frame="0"/>
                          <w:bottom w:val="single" w:color="929292" w:sz="2" w:space="0" w:shadow="0" w:frame="0"/>
                          <w:right w:val="single" w:color="929292" w:sz="2" w:space="0" w:shadow="0" w:frame="0"/>
                          <w:insideH w:val="single" w:color="929292" w:sz="6" w:space="0" w:shadow="0" w:frame="0"/>
                          <w:insideV w:val="single" w:color="929292" w:sz="6" w:space="0" w:shadow="0" w:frame="0"/>
                        </w:tblBorders>
                        <w:shd w:val="clear" w:color="auto" w:fill="auto"/>
                        <w:tblLayout w:type="fixed"/>
                      </w:tblPr>
                      <w:tblGrid>
                        <w:gridCol w:w="1960"/>
                        <w:gridCol w:w="1960"/>
                        <w:gridCol w:w="1960"/>
                        <w:gridCol w:w="1960"/>
                      </w:tblGrid>
                      <w:tr>
                        <w:tblPrEx>
                          <w:shd w:val="clear" w:color="auto" w:fill="auto"/>
                        </w:tblPrEx>
                        <w:trPr>
                          <w:trHeight w:val="413" w:hRule="atLeast"/>
                          <w:tblHeader/>
                        </w:trPr>
                        <w:tc>
                          <w:tcPr>
                            <w:tcW w:type="dxa" w:w="7840"/>
                            <w:gridSpan w:val="4"/>
                            <w:tcBorders>
                              <w:top w:val="nil"/>
                              <w:left w:val="nil"/>
                              <w:bottom w:val="nil"/>
                              <w:right w:val="nil"/>
                            </w:tcBorders>
                            <w:shd w:val="clear" w:color="auto" w:fill="auto"/>
                            <w:tcMar>
                              <w:top w:type="dxa" w:w="80"/>
                              <w:left w:type="dxa" w:w="80"/>
                              <w:bottom w:type="dxa" w:w="80"/>
                              <w:right w:type="dxa" w:w="80"/>
                            </w:tcMar>
                            <w:vAlign w:val="center"/>
                          </w:tcPr>
                          <w:p>
                            <w:pPr>
                              <w:pStyle w:val="Default"/>
                              <w:spacing w:before="0" w:after="120"/>
                              <w:jc w:val="center"/>
                            </w:pPr>
                            <w:r>
                              <w:rPr>
                                <w:b w:val="1"/>
                                <w:bCs w:val="1"/>
                              </w:rPr>
                              <w:t>Miami-Dade County COVID Hospital Expectation Estimates</w:t>
                            </w:r>
                          </w:p>
                        </w:tc>
                      </w:tr>
                      <w:tr>
                        <w:tblPrEx>
                          <w:shd w:val="clear" w:color="auto" w:fill="auto"/>
                        </w:tblPrEx>
                        <w:trPr>
                          <w:trHeight w:val="492" w:hRule="atLeast"/>
                          <w:tblHeader/>
                        </w:trPr>
                        <w:tc>
                          <w:tcPr>
                            <w:tcW w:type="dxa" w:w="1960"/>
                            <w:tcBorders>
                              <w:top w:val="single" w:color="929292" w:sz="6" w:space="0" w:shadow="0" w:frame="0"/>
                              <w:left w:val="single" w:color="929292" w:sz="6" w:space="0" w:shadow="0" w:frame="0"/>
                              <w:bottom w:val="single" w:color="89847f" w:sz="8" w:space="0" w:shadow="0" w:frame="0"/>
                              <w:right w:val="single" w:color="5e5e5e" w:sz="2" w:space="0" w:shadow="0" w:frame="0"/>
                            </w:tcBorders>
                            <w:shd w:val="clear" w:color="auto" w:fill="auto"/>
                            <w:tcMar>
                              <w:top w:type="dxa" w:w="80"/>
                              <w:left w:type="dxa" w:w="80"/>
                              <w:bottom w:type="dxa" w:w="80"/>
                              <w:right w:type="dxa" w:w="80"/>
                            </w:tcMar>
                            <w:vAlign w:val="top"/>
                          </w:tcPr>
                          <w:p/>
                        </w:tc>
                        <w:tc>
                          <w:tcPr>
                            <w:tcW w:type="dxa" w:w="1960"/>
                            <w:tcBorders>
                              <w:top w:val="single" w:color="929292" w:sz="6" w:space="0" w:shadow="0" w:frame="0"/>
                              <w:left w:val="single" w:color="5e5e5e" w:sz="2" w:space="0" w:shadow="0" w:frame="0"/>
                              <w:bottom w:val="single" w:color="89847f" w:sz="8" w:space="0" w:shadow="0" w:frame="0"/>
                              <w:right w:val="single" w:color="5e5e5e" w:sz="2" w:space="0" w:shadow="0" w:frame="0"/>
                            </w:tcBorders>
                            <w:shd w:val="clear" w:color="auto" w:fill="auto"/>
                            <w:tcMar>
                              <w:top w:type="dxa" w:w="80"/>
                              <w:left w:type="dxa" w:w="80"/>
                              <w:bottom w:type="dxa" w:w="80"/>
                              <w:right w:type="dxa" w:w="80"/>
                            </w:tcMar>
                            <w:vAlign w:val="top"/>
                          </w:tcPr>
                          <w:p>
                            <w:pPr>
                              <w:pStyle w:val="Default"/>
                              <w:spacing w:before="0"/>
                              <w:jc w:val="center"/>
                            </w:pPr>
                            <w:r>
                              <w:rPr>
                                <w:rFonts w:ascii="Calibri" w:hAnsi="Calibri"/>
                                <w:b w:val="1"/>
                                <w:bCs w:val="1"/>
                                <w:sz w:val="22"/>
                                <w:szCs w:val="22"/>
                                <w:rtl w:val="0"/>
                              </w:rPr>
                              <w:t>20 % Social Distancing</w:t>
                            </w:r>
                          </w:p>
                        </w:tc>
                        <w:tc>
                          <w:tcPr>
                            <w:tcW w:type="dxa" w:w="1960"/>
                            <w:tcBorders>
                              <w:top w:val="single" w:color="929292" w:sz="6" w:space="0" w:shadow="0" w:frame="0"/>
                              <w:left w:val="single" w:color="5e5e5e" w:sz="2" w:space="0" w:shadow="0" w:frame="0"/>
                              <w:bottom w:val="single" w:color="89847f" w:sz="8" w:space="0" w:shadow="0" w:frame="0"/>
                              <w:right w:val="single" w:color="5e5e5e" w:sz="2" w:space="0" w:shadow="0" w:frame="0"/>
                            </w:tcBorders>
                            <w:shd w:val="clear" w:color="auto" w:fill="auto"/>
                            <w:tcMar>
                              <w:top w:type="dxa" w:w="80"/>
                              <w:left w:type="dxa" w:w="80"/>
                              <w:bottom w:type="dxa" w:w="80"/>
                              <w:right w:type="dxa" w:w="80"/>
                            </w:tcMar>
                            <w:vAlign w:val="top"/>
                          </w:tcPr>
                          <w:p>
                            <w:pPr>
                              <w:pStyle w:val="Default"/>
                              <w:spacing w:before="0"/>
                              <w:jc w:val="center"/>
                            </w:pPr>
                            <w:r>
                              <w:rPr>
                                <w:rFonts w:ascii="Calibri" w:hAnsi="Calibri"/>
                                <w:b w:val="1"/>
                                <w:bCs w:val="1"/>
                                <w:sz w:val="22"/>
                                <w:szCs w:val="22"/>
                                <w:rtl w:val="0"/>
                              </w:rPr>
                              <w:t>40% Social Distancing</w:t>
                            </w:r>
                          </w:p>
                        </w:tc>
                        <w:tc>
                          <w:tcPr>
                            <w:tcW w:type="dxa" w:w="1960"/>
                            <w:tcBorders>
                              <w:top w:val="single" w:color="929292" w:sz="6" w:space="0" w:shadow="0" w:frame="0"/>
                              <w:left w:val="single" w:color="5e5e5e" w:sz="2" w:space="0" w:shadow="0" w:frame="0"/>
                              <w:bottom w:val="single" w:color="89847f" w:sz="8"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7"/>
                              <w:jc w:val="center"/>
                            </w:pPr>
                            <w:r>
                              <w:rPr>
                                <w:rFonts w:ascii="Helvetica Neue" w:hAnsi="Helvetica Neue"/>
                                <w:rtl w:val="0"/>
                              </w:rPr>
                              <w:t>60% Social Distancing</w:t>
                            </w:r>
                          </w:p>
                        </w:tc>
                      </w:tr>
                      <w:tr>
                        <w:tblPrEx>
                          <w:shd w:val="clear" w:color="auto" w:fill="auto"/>
                        </w:tblPrEx>
                        <w:trPr>
                          <w:trHeight w:val="487" w:hRule="atLeast"/>
                        </w:trPr>
                        <w:tc>
                          <w:tcPr>
                            <w:tcW w:type="dxa" w:w="1960"/>
                            <w:tcBorders>
                              <w:top w:val="single" w:color="89847f" w:sz="8"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Hospital Admit Peak Amount</w:t>
                            </w:r>
                          </w:p>
                        </w:tc>
                        <w:tc>
                          <w:tcPr>
                            <w:tcW w:type="dxa" w:w="1960"/>
                            <w:tcBorders>
                              <w:top w:val="single" w:color="89847f" w:sz="8"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3,757</w:t>
                            </w:r>
                          </w:p>
                        </w:tc>
                        <w:tc>
                          <w:tcPr>
                            <w:tcW w:type="dxa" w:w="1960"/>
                            <w:tcBorders>
                              <w:top w:val="single" w:color="89847f" w:sz="8" w:space="0" w:shadow="0" w:frame="0"/>
                              <w:left w:val="single" w:color="929292" w:sz="2"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2,415</w:t>
                            </w:r>
                          </w:p>
                        </w:tc>
                        <w:tc>
                          <w:tcPr>
                            <w:tcW w:type="dxa" w:w="1960"/>
                            <w:tcBorders>
                              <w:top w:val="single" w:color="89847f" w:sz="8"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1,104</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Hospital Admit Peak Date</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Apr 24th, 2020</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May 3rd, 2020</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May 24th, 2020</w:t>
                            </w:r>
                          </w:p>
                        </w:tc>
                      </w:tr>
                      <w:tr>
                        <w:tblPrEx>
                          <w:shd w:val="clear" w:color="auto" w:fill="auto"/>
                        </w:tblPrEx>
                        <w:trPr>
                          <w:trHeight w:val="71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Total Hospital Admits by July 11th</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68,050</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65,976</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55,250</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ICU Admit Peak Date</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Apr 24th, 2020</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May 3rd, 2020</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May 24th, 2020</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ICU Admit Peak Amount Per Day</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1,128</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725</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332</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Total ICU Admit by July 11th</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20,415</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19,792</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16,575</w:t>
                            </w:r>
                          </w:p>
                        </w:tc>
                      </w:tr>
                      <w:tr>
                        <w:tblPrEx>
                          <w:shd w:val="clear" w:color="auto" w:fill="auto"/>
                        </w:tblPrEx>
                        <w:trPr>
                          <w:trHeight w:val="47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Ventilated Admit Peak Date</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Apr 24th, 2020</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May 3rd, 2020</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May 24th, 2020</w:t>
                            </w:r>
                          </w:p>
                        </w:tc>
                      </w:tr>
                      <w:tr>
                        <w:tblPrEx>
                          <w:shd w:val="clear" w:color="auto" w:fill="auto"/>
                        </w:tblPrEx>
                        <w:trPr>
                          <w:trHeight w:val="719" w:hRule="atLeast"/>
                        </w:trPr>
                        <w:tc>
                          <w:tcPr>
                            <w:tcW w:type="dxa" w:w="1960"/>
                            <w:tcBorders>
                              <w:top w:val="single" w:color="929292" w:sz="2" w:space="0" w:shadow="0" w:frame="0"/>
                              <w:left w:val="single" w:color="929292" w:sz="6" w:space="0" w:shadow="0" w:frame="0"/>
                              <w:bottom w:val="single" w:color="929292" w:sz="2"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Ventilated Admit Peak Amount Per Day</w:t>
                            </w:r>
                          </w:p>
                        </w:tc>
                        <w:tc>
                          <w:tcPr>
                            <w:tcW w:type="dxa" w:w="1960"/>
                            <w:tcBorders>
                              <w:top w:val="single" w:color="929292" w:sz="2" w:space="0" w:shadow="0" w:frame="0"/>
                              <w:left w:val="single" w:color="89847f" w:sz="6"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752</w:t>
                            </w:r>
                          </w:p>
                        </w:tc>
                        <w:tc>
                          <w:tcPr>
                            <w:tcW w:type="dxa" w:w="1960"/>
                            <w:tcBorders>
                              <w:top w:val="single" w:color="929292" w:sz="2" w:space="0" w:shadow="0" w:frame="0"/>
                              <w:left w:val="single" w:color="929292" w:sz="2" w:space="0" w:shadow="0" w:frame="0"/>
                              <w:bottom w:val="single" w:color="929292" w:sz="2" w:space="0" w:shadow="0" w:frame="0"/>
                              <w:right w:val="single" w:color="929292" w:sz="2"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483</w:t>
                            </w:r>
                          </w:p>
                        </w:tc>
                        <w:tc>
                          <w:tcPr>
                            <w:tcW w:type="dxa" w:w="1960"/>
                            <w:tcBorders>
                              <w:top w:val="single" w:color="929292" w:sz="2" w:space="0" w:shadow="0" w:frame="0"/>
                              <w:left w:val="single" w:color="929292" w:sz="2" w:space="0" w:shadow="0" w:frame="0"/>
                              <w:bottom w:val="single" w:color="929292" w:sz="2" w:space="0" w:shadow="0" w:frame="0"/>
                              <w:right w:val="single" w:color="929292" w:sz="6" w:space="0" w:shadow="0" w:frame="0"/>
                            </w:tcBorders>
                            <w:shd w:val="clear" w:color="auto" w:fill="f4f9f8"/>
                            <w:tcMar>
                              <w:top w:type="dxa" w:w="80"/>
                              <w:left w:type="dxa" w:w="80"/>
                              <w:bottom w:type="dxa" w:w="80"/>
                              <w:right w:type="dxa" w:w="80"/>
                            </w:tcMar>
                            <w:vAlign w:val="top"/>
                          </w:tcPr>
                          <w:p>
                            <w:pPr>
                              <w:pStyle w:val="Table Style 2"/>
                              <w:jc w:val="center"/>
                            </w:pPr>
                            <w:r>
                              <w:rPr>
                                <w:rFonts w:ascii="Helvetica Neue" w:hAnsi="Helvetica Neue"/>
                                <w:rtl w:val="0"/>
                              </w:rPr>
                              <w:t>221</w:t>
                            </w:r>
                          </w:p>
                        </w:tc>
                      </w:tr>
                      <w:tr>
                        <w:tblPrEx>
                          <w:shd w:val="clear" w:color="auto" w:fill="auto"/>
                        </w:tblPrEx>
                        <w:trPr>
                          <w:trHeight w:val="484" w:hRule="atLeast"/>
                        </w:trPr>
                        <w:tc>
                          <w:tcPr>
                            <w:tcW w:type="dxa" w:w="1960"/>
                            <w:tcBorders>
                              <w:top w:val="single" w:color="929292" w:sz="2" w:space="0" w:shadow="0" w:frame="0"/>
                              <w:left w:val="single" w:color="929292" w:sz="6" w:space="0" w:shadow="0" w:frame="0"/>
                              <w:bottom w:val="single" w:color="929292" w:sz="6" w:space="0" w:shadow="0" w:frame="0"/>
                              <w:right w:val="single" w:color="89847f" w:sz="6" w:space="0" w:shadow="0" w:frame="0"/>
                            </w:tcBorders>
                            <w:shd w:val="clear" w:color="auto" w:fill="auto"/>
                            <w:tcMar>
                              <w:top w:type="dxa" w:w="80"/>
                              <w:left w:type="dxa" w:w="80"/>
                              <w:bottom w:type="dxa" w:w="80"/>
                              <w:right w:type="dxa" w:w="80"/>
                            </w:tcMar>
                            <w:vAlign w:val="top"/>
                          </w:tcPr>
                          <w:p>
                            <w:pPr>
                              <w:pStyle w:val="Table Style 6"/>
                              <w:tabs>
                                <w:tab w:val="left" w:pos="920"/>
                                <w:tab w:val="left" w:pos="1840"/>
                              </w:tabs>
                              <w:jc w:val="center"/>
                            </w:pPr>
                            <w:r>
                              <w:rPr>
                                <w:rFonts w:ascii="Helvetica Neue Medium" w:hAnsi="Helvetica Neue Medium"/>
                                <w:rtl w:val="0"/>
                              </w:rPr>
                              <w:t xml:space="preserve">Total Ventilated by July 11th </w:t>
                            </w:r>
                          </w:p>
                        </w:tc>
                        <w:tc>
                          <w:tcPr>
                            <w:tcW w:type="dxa" w:w="1960"/>
                            <w:tcBorders>
                              <w:top w:val="single" w:color="929292" w:sz="2" w:space="0" w:shadow="0" w:frame="0"/>
                              <w:left w:val="single" w:color="89847f" w:sz="6" w:space="0" w:shadow="0" w:frame="0"/>
                              <w:bottom w:val="single" w:color="929292" w:sz="6"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13,610</w:t>
                            </w:r>
                          </w:p>
                        </w:tc>
                        <w:tc>
                          <w:tcPr>
                            <w:tcW w:type="dxa" w:w="1960"/>
                            <w:tcBorders>
                              <w:top w:val="single" w:color="929292" w:sz="2" w:space="0" w:shadow="0" w:frame="0"/>
                              <w:left w:val="single" w:color="929292" w:sz="2" w:space="0" w:shadow="0" w:frame="0"/>
                              <w:bottom w:val="single" w:color="929292" w:sz="6" w:space="0" w:shadow="0" w:frame="0"/>
                              <w:right w:val="single" w:color="929292"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13,195</w:t>
                            </w:r>
                          </w:p>
                        </w:tc>
                        <w:tc>
                          <w:tcPr>
                            <w:tcW w:type="dxa" w:w="1960"/>
                            <w:tcBorders>
                              <w:top w:val="single" w:color="929292" w:sz="2" w:space="0" w:shadow="0" w:frame="0"/>
                              <w:left w:val="single" w:color="929292" w:sz="2" w:space="0" w:shadow="0" w:frame="0"/>
                              <w:bottom w:val="single" w:color="929292" w:sz="6" w:space="0" w:shadow="0" w:frame="0"/>
                              <w:right w:val="single" w:color="929292" w:sz="6" w:space="0" w:shadow="0" w:frame="0"/>
                            </w:tcBorders>
                            <w:shd w:val="clear" w:color="auto" w:fill="auto"/>
                            <w:tcMar>
                              <w:top w:type="dxa" w:w="80"/>
                              <w:left w:type="dxa" w:w="80"/>
                              <w:bottom w:type="dxa" w:w="80"/>
                              <w:right w:type="dxa" w:w="80"/>
                            </w:tcMar>
                            <w:vAlign w:val="top"/>
                          </w:tcPr>
                          <w:p>
                            <w:pPr>
                              <w:pStyle w:val="Table Style 2"/>
                              <w:jc w:val="center"/>
                            </w:pPr>
                            <w:r>
                              <w:rPr>
                                <w:rFonts w:ascii="Helvetica Neue" w:hAnsi="Helvetica Neue"/>
                                <w:rtl w:val="0"/>
                              </w:rPr>
                              <w:t>11,050</w:t>
                            </w:r>
                          </w:p>
                        </w:tc>
                      </w:tr>
                    </w:tbl>
                  </w:txbxContent>
                </v:textbox>
                <w10:wrap type="topAndBottom" side="bothSides" anchorx="page" anchory="page"/>
              </v:shape>
            </w:pict>
          </mc:Fallback>
        </mc:AlternateContent>
      </w:r>
      <w:r>
        <w:rPr>
          <w:outline w:val="0"/>
          <w:color w:val="262630"/>
          <w:sz w:val="22"/>
          <w:szCs w:val="22"/>
          <w:rtl w:val="0"/>
          <w:lang w:val="en-US"/>
          <w14:textFill>
            <w14:solidFill>
              <w14:srgbClr w14:val="262730"/>
            </w14:solidFill>
          </w14:textFill>
        </w:rPr>
        <w:t xml:space="preserve">d number of currently infected individuals is </w:t>
      </w:r>
      <w:r>
        <w:rPr>
          <w:b w:val="1"/>
          <w:bCs w:val="1"/>
          <w:outline w:val="0"/>
          <w:color w:val="262630"/>
          <w:sz w:val="22"/>
          <w:szCs w:val="22"/>
          <w:rtl w:val="0"/>
          <w14:textFill>
            <w14:solidFill>
              <w14:srgbClr w14:val="262730"/>
            </w14:solidFill>
          </w14:textFill>
        </w:rPr>
        <w:t>17701</w:t>
      </w:r>
      <w:r>
        <w:rPr>
          <w:outline w:val="0"/>
          <w:color w:val="262630"/>
          <w:sz w:val="22"/>
          <w:szCs w:val="22"/>
          <w:rtl w:val="0"/>
          <w:lang w:val="en-US"/>
          <w14:textFill>
            <w14:solidFill>
              <w14:srgbClr w14:val="262730"/>
            </w14:solidFill>
          </w14:textFill>
        </w:rPr>
        <w:t>. This is based on current inputs for Hospitalizations (</w:t>
      </w:r>
      <w:r>
        <w:rPr>
          <w:b w:val="1"/>
          <w:bCs w:val="1"/>
          <w:outline w:val="0"/>
          <w:color w:val="262630"/>
          <w:sz w:val="22"/>
          <w:szCs w:val="22"/>
          <w:rtl w:val="0"/>
          <w14:textFill>
            <w14:solidFill>
              <w14:srgbClr w14:val="262730"/>
            </w14:solidFill>
          </w14:textFill>
        </w:rPr>
        <w:t>1058</w:t>
      </w:r>
      <w:r>
        <w:rPr>
          <w:outline w:val="0"/>
          <w:color w:val="262630"/>
          <w:sz w:val="22"/>
          <w:szCs w:val="22"/>
          <w:rtl w:val="0"/>
          <w:lang w:val="en-US"/>
          <w14:textFill>
            <w14:solidFill>
              <w14:srgbClr w14:val="262730"/>
            </w14:solidFill>
          </w14:textFill>
        </w:rPr>
        <w:t>), Hospitalization rate (</w:t>
      </w:r>
      <w:r>
        <w:rPr>
          <w:b w:val="1"/>
          <w:bCs w:val="1"/>
          <w:outline w:val="0"/>
          <w:color w:val="262630"/>
          <w:sz w:val="22"/>
          <w:szCs w:val="22"/>
          <w:rtl w:val="0"/>
          <w14:textFill>
            <w14:solidFill>
              <w14:srgbClr w14:val="262730"/>
            </w14:solidFill>
          </w14:textFill>
        </w:rPr>
        <w:t>2%</w:t>
      </w:r>
      <w:r>
        <w:rPr>
          <w:outline w:val="0"/>
          <w:color w:val="262630"/>
          <w:sz w:val="22"/>
          <w:szCs w:val="22"/>
          <w:rtl w:val="0"/>
          <w:lang w:val="en-US"/>
          <w14:textFill>
            <w14:solidFill>
              <w14:srgbClr w14:val="262730"/>
            </w14:solidFill>
          </w14:textFill>
        </w:rPr>
        <w:t>), Region size (</w:t>
      </w:r>
      <w:r>
        <w:rPr>
          <w:b w:val="1"/>
          <w:bCs w:val="1"/>
          <w:outline w:val="0"/>
          <w:color w:val="262630"/>
          <w:sz w:val="22"/>
          <w:szCs w:val="22"/>
          <w:rtl w:val="0"/>
          <w14:textFill>
            <w14:solidFill>
              <w14:srgbClr w14:val="262730"/>
            </w14:solidFill>
          </w14:textFill>
        </w:rPr>
        <w:t>2752000</w:t>
      </w:r>
      <w:r>
        <w:rPr>
          <w:outline w:val="0"/>
          <w:color w:val="262630"/>
          <w:sz w:val="22"/>
          <w:szCs w:val="22"/>
          <w:rtl w:val="0"/>
          <w:lang w:val="en-US"/>
          <w14:textFill>
            <w14:solidFill>
              <w14:srgbClr w14:val="262730"/>
            </w14:solidFill>
          </w14:textFill>
        </w:rPr>
        <w:t>), and Hospital market share (</w:t>
      </w:r>
      <w:r>
        <w:rPr>
          <w:b w:val="1"/>
          <w:bCs w:val="1"/>
          <w:outline w:val="0"/>
          <w:color w:val="262630"/>
          <w:sz w:val="22"/>
          <w:szCs w:val="22"/>
          <w:rtl w:val="0"/>
          <w14:textFill>
            <w14:solidFill>
              <w14:srgbClr w14:val="262730"/>
            </w14:solidFill>
          </w14:textFill>
        </w:rPr>
        <w:t>100%</w:t>
      </w:r>
      <w:r>
        <w:rPr>
          <w:outline w:val="0"/>
          <w:color w:val="262630"/>
          <w:sz w:val="22"/>
          <w:szCs w:val="22"/>
          <w:rtl w:val="0"/>
          <w14:textFill>
            <w14:solidFill>
              <w14:srgbClr w14:val="262730"/>
            </w14:solidFill>
          </w14:textFill>
        </w:rPr>
        <w:t>).</w:t>
      </w:r>
      <w:r>
        <w:rPr>
          <w:outline w:val="0"/>
          <w:color w:val="262630"/>
          <w:sz w:val="22"/>
          <w:szCs w:val="22"/>
          <w:rtl w:val="0"/>
          <w:lang w:val="en-US"/>
          <w14:textFill>
            <w14:solidFill>
              <w14:srgbClr w14:val="262730"/>
            </w14:solidFill>
          </w14:textFill>
        </w:rPr>
        <w:t xml:space="preserve"> </w:t>
      </w:r>
      <w:r>
        <w:rPr>
          <w:outline w:val="0"/>
          <w:color w:val="262630"/>
          <w:sz w:val="22"/>
          <w:szCs w:val="22"/>
          <w:rtl w:val="0"/>
          <w:lang w:val="en-US"/>
          <w14:textFill>
            <w14:solidFill>
              <w14:srgbClr w14:val="262730"/>
            </w14:solidFill>
          </w14:textFill>
        </w:rPr>
        <w:t xml:space="preserve">An initial doubling time of </w:t>
      </w:r>
      <w:r>
        <w:rPr>
          <w:b w:val="1"/>
          <w:bCs w:val="1"/>
          <w:outline w:val="0"/>
          <w:color w:val="262630"/>
          <w:sz w:val="22"/>
          <w:szCs w:val="22"/>
          <w:rtl w:val="0"/>
          <w14:textFill>
            <w14:solidFill>
              <w14:srgbClr w14:val="262730"/>
            </w14:solidFill>
          </w14:textFill>
        </w:rPr>
        <w:t>2.5</w:t>
      </w:r>
      <w:r>
        <w:rPr>
          <w:outline w:val="0"/>
          <w:color w:val="262630"/>
          <w:sz w:val="22"/>
          <w:szCs w:val="22"/>
          <w:rtl w:val="0"/>
          <w:lang w:val="en-US"/>
          <w14:textFill>
            <w14:solidFill>
              <w14:srgbClr w14:val="262730"/>
            </w14:solidFill>
          </w14:textFill>
        </w:rPr>
        <w:t xml:space="preserve"> days and a recovery time of </w:t>
      </w:r>
      <w:r>
        <w:rPr>
          <w:b w:val="1"/>
          <w:bCs w:val="1"/>
          <w:outline w:val="0"/>
          <w:color w:val="262630"/>
          <w:sz w:val="22"/>
          <w:szCs w:val="22"/>
          <w:rtl w:val="0"/>
          <w14:textFill>
            <w14:solidFill>
              <w14:srgbClr w14:val="262730"/>
            </w14:solidFill>
          </w14:textFill>
        </w:rPr>
        <w:t>14</w:t>
      </w:r>
      <w:r>
        <w:rPr>
          <w:outline w:val="0"/>
          <w:color w:val="262630"/>
          <w:sz w:val="22"/>
          <w:szCs w:val="22"/>
          <w:rtl w:val="0"/>
          <w:lang w:val="en-US"/>
          <w14:textFill>
            <w14:solidFill>
              <w14:srgbClr w14:val="262730"/>
            </w14:solidFill>
          </w14:textFill>
        </w:rPr>
        <w:t xml:space="preserve"> days</w:t>
      </w:r>
      <w:r>
        <w:rPr>
          <w:outline w:val="0"/>
          <w:color w:val="262630"/>
          <w:sz w:val="22"/>
          <w:szCs w:val="22"/>
          <w:rtl w:val="0"/>
          <w:lang w:val="en-US"/>
          <w14:textFill>
            <w14:solidFill>
              <w14:srgbClr w14:val="262730"/>
            </w14:solidFill>
          </w14:textFill>
        </w:rPr>
        <w:t xml:space="preserve">. Low social distancing corresponds to </w:t>
      </w:r>
      <w:r>
        <w:rPr>
          <w:b w:val="1"/>
          <w:bCs w:val="1"/>
          <w:outline w:val="0"/>
          <w:color w:val="262630"/>
          <w:sz w:val="22"/>
          <w:szCs w:val="22"/>
          <w:rtl w:val="0"/>
          <w:lang w:val="en-US"/>
          <w14:textFill>
            <w14:solidFill>
              <w14:srgbClr w14:val="262730"/>
            </w14:solidFill>
          </w14:textFill>
        </w:rPr>
        <w:t>20%</w:t>
      </w:r>
      <w:r>
        <w:rPr>
          <w:outline w:val="0"/>
          <w:color w:val="262630"/>
          <w:sz w:val="22"/>
          <w:szCs w:val="22"/>
          <w:rtl w:val="0"/>
          <w:lang w:val="en-US"/>
          <w14:textFill>
            <w14:solidFill>
              <w14:srgbClr w14:val="262730"/>
            </w14:solidFill>
          </w14:textFill>
        </w:rPr>
        <w:t xml:space="preserve"> reduction in social contact, moderate social distancing corresponds to a </w:t>
      </w:r>
      <w:r>
        <w:rPr>
          <w:b w:val="1"/>
          <w:bCs w:val="1"/>
          <w:outline w:val="0"/>
          <w:color w:val="262630"/>
          <w:sz w:val="22"/>
          <w:szCs w:val="22"/>
          <w:rtl w:val="0"/>
          <w:lang w:val="en-US"/>
          <w14:textFill>
            <w14:solidFill>
              <w14:srgbClr w14:val="262730"/>
            </w14:solidFill>
          </w14:textFill>
        </w:rPr>
        <w:t>40%</w:t>
      </w:r>
      <w:r>
        <w:rPr>
          <w:outline w:val="0"/>
          <w:color w:val="262630"/>
          <w:sz w:val="22"/>
          <w:szCs w:val="22"/>
          <w:rtl w:val="0"/>
          <w:lang w:val="en-US"/>
          <w14:textFill>
            <w14:solidFill>
              <w14:srgbClr w14:val="262730"/>
            </w14:solidFill>
          </w14:textFill>
        </w:rPr>
        <w:t xml:space="preserve"> reduction in social contact, and high social distancing corresponds to a </w:t>
      </w:r>
      <w:r>
        <w:rPr>
          <w:b w:val="1"/>
          <w:bCs w:val="1"/>
          <w:outline w:val="0"/>
          <w:color w:val="262630"/>
          <w:sz w:val="22"/>
          <w:szCs w:val="22"/>
          <w:rtl w:val="0"/>
          <w:lang w:val="en-US"/>
          <w14:textFill>
            <w14:solidFill>
              <w14:srgbClr w14:val="262730"/>
            </w14:solidFill>
          </w14:textFill>
        </w:rPr>
        <w:t>60%</w:t>
      </w:r>
      <w:r>
        <w:rPr>
          <w:outline w:val="0"/>
          <w:color w:val="262630"/>
          <w:sz w:val="22"/>
          <w:szCs w:val="22"/>
          <w:rtl w:val="0"/>
          <w:lang w:val="en-US"/>
          <w14:textFill>
            <w14:solidFill>
              <w14:srgbClr w14:val="262730"/>
            </w14:solidFill>
          </w14:textFill>
        </w:rPr>
        <w:t xml:space="preserve"> reduction in social contact.</w:t>
      </w:r>
    </w:p>
    <w:p>
      <w:pPr>
        <w:pStyle w:val="Default"/>
        <w:bidi w:val="0"/>
        <w:spacing w:before="0" w:line="360" w:lineRule="auto"/>
        <w:ind w:left="0" w:right="0" w:firstLine="0"/>
        <w:jc w:val="center"/>
        <w:rPr>
          <w:b w:val="1"/>
          <w:bCs w:val="1"/>
          <w:outline w:val="0"/>
          <w:color w:val="262630"/>
          <w:sz w:val="22"/>
          <w:szCs w:val="22"/>
          <w:rtl w:val="0"/>
          <w14:textFill>
            <w14:solidFill>
              <w14:srgbClr w14:val="262730"/>
            </w14:solidFill>
          </w14:textFill>
        </w:rPr>
      </w:pPr>
      <w:r>
        <w:rPr>
          <w:b w:val="1"/>
          <w:bCs w:val="1"/>
          <w:outline w:val="0"/>
          <w:color w:val="262630"/>
          <w:sz w:val="22"/>
          <w:szCs w:val="22"/>
          <w:rtl w:val="0"/>
          <w:lang w:val="en-US"/>
          <w14:textFill>
            <w14:solidFill>
              <w14:srgbClr w14:val="262730"/>
            </w14:solidFill>
          </w14:textFill>
        </w:rPr>
        <w:t>Scenario 1:  Low Social Distancing (20%)</w:t>
      </w:r>
    </w:p>
    <w:p>
      <w:pPr>
        <w:pStyle w:val="Default"/>
        <w:bidi w:val="0"/>
        <w:spacing w:before="0" w:line="360" w:lineRule="auto"/>
        <w:ind w:left="0" w:right="0" w:firstLine="0"/>
        <w:jc w:val="center"/>
        <w:rPr>
          <w:b w:val="1"/>
          <w:bCs w:val="1"/>
          <w:outline w:val="0"/>
          <w:color w:val="262630"/>
          <w:sz w:val="22"/>
          <w:szCs w:val="22"/>
          <w:rtl w:val="0"/>
          <w14:textFill>
            <w14:solidFill>
              <w14:srgbClr w14:val="262730"/>
            </w14:solidFill>
          </w14:textFill>
        </w:rPr>
      </w:pPr>
      <w:r>
        <w:rPr>
          <w:b w:val="1"/>
          <w:bCs w:val="1"/>
          <w:outline w:val="0"/>
          <w:color w:val="262630"/>
          <w:sz w:val="22"/>
          <w:szCs w:val="22"/>
          <w:rtl w:val="0"/>
          <w:lang w:val="en-US"/>
          <w14:textFill>
            <w14:solidFill>
              <w14:srgbClr w14:val="262730"/>
            </w14:solidFill>
          </w14:textFill>
        </w:rPr>
        <w:t>New Admissions per day</w:t>
      </w:r>
      <w:r>
        <w:rPr>
          <w:b w:val="1"/>
          <w:bCs w:val="1"/>
          <w:outline w:val="0"/>
          <w:color w:val="262630"/>
          <w:sz w:val="22"/>
          <w:szCs w:val="22"/>
          <w:rtl w:val="0"/>
          <w14:textFill>
            <w14:solidFill>
              <w14:srgbClr w14:val="262730"/>
            </w14:solidFill>
          </w14:textFill>
        </w:rPr>
        <w:drawing>
          <wp:anchor distT="152400" distB="152400" distL="152400" distR="152400" simplePos="0" relativeHeight="251660288" behindDoc="0" locked="0" layoutInCell="1" allowOverlap="1">
            <wp:simplePos x="0" y="0"/>
            <wp:positionH relativeFrom="margin">
              <wp:posOffset>186570</wp:posOffset>
            </wp:positionH>
            <wp:positionV relativeFrom="line">
              <wp:posOffset>188370</wp:posOffset>
            </wp:positionV>
            <wp:extent cx="5943600" cy="2656020"/>
            <wp:effectExtent l="0" t="0" r="0" b="0"/>
            <wp:wrapThrough wrapText="bothSides" distL="152400" distR="152400">
              <wp:wrapPolygon edited="1">
                <wp:start x="0" y="0"/>
                <wp:lineTo x="21621" y="0"/>
                <wp:lineTo x="21621" y="21619"/>
                <wp:lineTo x="0" y="21619"/>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20-04-02 at 8.56.17 PM.png"/>
                    <pic:cNvPicPr>
                      <a:picLocks noChangeAspect="1"/>
                    </pic:cNvPicPr>
                  </pic:nvPicPr>
                  <pic:blipFill>
                    <a:blip r:embed="rId4">
                      <a:extLst/>
                    </a:blip>
                    <a:stretch>
                      <a:fillRect/>
                    </a:stretch>
                  </pic:blipFill>
                  <pic:spPr>
                    <a:xfrm>
                      <a:off x="0" y="0"/>
                      <a:ext cx="5943600" cy="2656020"/>
                    </a:xfrm>
                    <a:prstGeom prst="rect">
                      <a:avLst/>
                    </a:prstGeom>
                    <a:ln w="12700" cap="flat">
                      <a:noFill/>
                      <a:miter lim="400000"/>
                    </a:ln>
                    <a:effectLst/>
                  </pic:spPr>
                </pic:pic>
              </a:graphicData>
            </a:graphic>
          </wp:anchor>
        </w:drawing>
      </w: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Hospitalized Admissions peaks at </w:t>
      </w:r>
      <w:r>
        <w:rPr>
          <w:rFonts w:ascii="Helvetica" w:hAnsi="Helvetica"/>
          <w:b w:val="1"/>
          <w:bCs w:val="1"/>
          <w:outline w:val="0"/>
          <w:color w:val="262630"/>
          <w:sz w:val="22"/>
          <w:szCs w:val="22"/>
          <w:rtl w:val="0"/>
          <w14:textFill>
            <w14:solidFill>
              <w14:srgbClr w14:val="262730"/>
            </w14:solidFill>
          </w14:textFill>
        </w:rPr>
        <w:t xml:space="preserve">3,757 </w:t>
      </w:r>
      <w:r>
        <w:rPr>
          <w:rFonts w:ascii="Helvetica" w:hAnsi="Helvetica"/>
          <w:outline w:val="0"/>
          <w:color w:val="262630"/>
          <w:sz w:val="22"/>
          <w:szCs w:val="22"/>
          <w:rtl w:val="0"/>
          <w:lang w:val="en-US"/>
          <w14:textFill>
            <w14:solidFill>
              <w14:srgbClr w14:val="262730"/>
            </w14:solidFill>
          </w14:textFill>
        </w:rPr>
        <w:t>on Apr 24</w:t>
      </w: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ICU Admissions peaks</w:t>
      </w:r>
      <w:r>
        <w:rPr>
          <w:rFonts w:ascii="Helvetica" w:hAnsi="Helvetica"/>
          <w:b w:val="1"/>
          <w:bCs w:val="1"/>
          <w:outline w:val="0"/>
          <w:color w:val="262630"/>
          <w:sz w:val="22"/>
          <w:szCs w:val="22"/>
          <w:rtl w:val="0"/>
          <w14:textFill>
            <w14:solidFill>
              <w14:srgbClr w14:val="262730"/>
            </w14:solidFill>
          </w14:textFill>
        </w:rPr>
        <w:t xml:space="preserve"> </w:t>
      </w:r>
      <w:r>
        <w:rPr>
          <w:rFonts w:ascii="Helvetica" w:hAnsi="Helvetica"/>
          <w:outline w:val="0"/>
          <w:color w:val="262630"/>
          <w:sz w:val="22"/>
          <w:szCs w:val="22"/>
          <w:rtl w:val="0"/>
          <w14:textFill>
            <w14:solidFill>
              <w14:srgbClr w14:val="262730"/>
            </w14:solidFill>
          </w14:textFill>
        </w:rPr>
        <w:t xml:space="preserve">at </w:t>
      </w:r>
      <w:r>
        <w:rPr>
          <w:rFonts w:ascii="Helvetica" w:hAnsi="Helvetica"/>
          <w:b w:val="1"/>
          <w:bCs w:val="1"/>
          <w:outline w:val="0"/>
          <w:color w:val="262630"/>
          <w:sz w:val="22"/>
          <w:szCs w:val="22"/>
          <w:rtl w:val="0"/>
          <w14:textFill>
            <w14:solidFill>
              <w14:srgbClr w14:val="262730"/>
            </w14:solidFill>
          </w14:textFill>
        </w:rPr>
        <w:t>1,128</w:t>
      </w:r>
      <w:r>
        <w:rPr>
          <w:rFonts w:ascii="Helvetica" w:hAnsi="Helvetica"/>
          <w:outline w:val="0"/>
          <w:color w:val="262630"/>
          <w:sz w:val="22"/>
          <w:szCs w:val="22"/>
          <w:rtl w:val="0"/>
          <w:lang w:val="en-US"/>
          <w14:textFill>
            <w14:solidFill>
              <w14:srgbClr w14:val="262730"/>
            </w14:solidFill>
          </w14:textFill>
        </w:rPr>
        <w:t xml:space="preserve"> on Apr 24</w:t>
      </w: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Ventilated Admissions peaks at </w:t>
      </w:r>
      <w:r>
        <w:rPr>
          <w:rFonts w:ascii="Helvetica" w:hAnsi="Helvetica"/>
          <w:b w:val="1"/>
          <w:bCs w:val="1"/>
          <w:outline w:val="0"/>
          <w:color w:val="262630"/>
          <w:sz w:val="22"/>
          <w:szCs w:val="22"/>
          <w:rtl w:val="0"/>
          <w14:textFill>
            <w14:solidFill>
              <w14:srgbClr w14:val="262730"/>
            </w14:solidFill>
          </w14:textFill>
        </w:rPr>
        <w:t>752</w:t>
      </w:r>
      <w:r>
        <w:rPr>
          <w:rFonts w:ascii="Helvetica" w:hAnsi="Helvetica"/>
          <w:outline w:val="0"/>
          <w:color w:val="262630"/>
          <w:sz w:val="22"/>
          <w:szCs w:val="22"/>
          <w:rtl w:val="0"/>
          <w:lang w:val="en-US"/>
          <w14:textFill>
            <w14:solidFill>
              <w14:srgbClr w14:val="262730"/>
            </w14:solidFill>
          </w14:textFill>
        </w:rPr>
        <w:t xml:space="preserve"> on Apr 24</w:t>
      </w: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Census (Total Burden per date)</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61312" behindDoc="0" locked="0" layoutInCell="1" allowOverlap="1">
            <wp:simplePos x="0" y="0"/>
            <wp:positionH relativeFrom="margin">
              <wp:posOffset>339090</wp:posOffset>
            </wp:positionH>
            <wp:positionV relativeFrom="line">
              <wp:posOffset>188133</wp:posOffset>
            </wp:positionV>
            <wp:extent cx="5943600" cy="2621649"/>
            <wp:effectExtent l="0" t="0" r="0" b="0"/>
            <wp:wrapThrough wrapText="bothSides" distL="152400" distR="152400">
              <wp:wrapPolygon edited="1">
                <wp:start x="0" y="0"/>
                <wp:lineTo x="21600" y="0"/>
                <wp:lineTo x="21600" y="21616"/>
                <wp:lineTo x="0" y="21616"/>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20-04-02 at 9.01.44 PM.png"/>
                    <pic:cNvPicPr>
                      <a:picLocks noChangeAspect="1"/>
                    </pic:cNvPicPr>
                  </pic:nvPicPr>
                  <pic:blipFill>
                    <a:blip r:embed="rId5">
                      <a:extLst/>
                    </a:blip>
                    <a:stretch>
                      <a:fillRect/>
                    </a:stretch>
                  </pic:blipFill>
                  <pic:spPr>
                    <a:xfrm>
                      <a:off x="0" y="0"/>
                      <a:ext cx="5943600" cy="2621649"/>
                    </a:xfrm>
                    <a:prstGeom prst="rect">
                      <a:avLst/>
                    </a:prstGeom>
                    <a:ln w="12700" cap="flat">
                      <a:noFill/>
                      <a:miter lim="400000"/>
                    </a:ln>
                    <a:effectLst/>
                  </pic:spPr>
                </pic:pic>
              </a:graphicData>
            </a:graphic>
          </wp:anchor>
        </w:drawing>
      </w:r>
      <w:r>
        <w:rPr>
          <w:rFonts w:ascii="Helvetica" w:hAnsi="Helvetica"/>
          <w:b w:val="1"/>
          <w:bCs w:val="1"/>
          <w:outline w:val="0"/>
          <w:color w:val="262630"/>
          <w:sz w:val="22"/>
          <w:szCs w:val="22"/>
          <w:rtl w:val="0"/>
          <w:lang w:val="en-US"/>
          <w14:textFill>
            <w14:solidFill>
              <w14:srgbClr w14:val="262730"/>
            </w14:solidFill>
          </w14:textFill>
        </w:rPr>
        <w:t xml:space="preserve"> </w:t>
      </w: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Hospitalized Census peaks at </w:t>
      </w:r>
      <w:r>
        <w:rPr>
          <w:rFonts w:ascii="Helvetica" w:hAnsi="Helvetica"/>
          <w:b w:val="1"/>
          <w:bCs w:val="1"/>
          <w:outline w:val="0"/>
          <w:color w:val="262630"/>
          <w:sz w:val="22"/>
          <w:szCs w:val="22"/>
          <w:rtl w:val="0"/>
          <w14:textFill>
            <w14:solidFill>
              <w14:srgbClr w14:val="262730"/>
            </w14:solidFill>
          </w14:textFill>
        </w:rPr>
        <w:t>24,980</w:t>
      </w:r>
      <w:r>
        <w:rPr>
          <w:rFonts w:ascii="Helvetica" w:hAnsi="Helvetica"/>
          <w:outline w:val="0"/>
          <w:color w:val="262630"/>
          <w:sz w:val="22"/>
          <w:szCs w:val="22"/>
          <w:rtl w:val="0"/>
          <w:lang w:val="en-US"/>
          <w14:textFill>
            <w14:solidFill>
              <w14:srgbClr w14:val="262730"/>
            </w14:solidFill>
          </w14:textFill>
        </w:rPr>
        <w:t xml:space="preserve"> on Apr 27</w:t>
      </w: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ICU Census peaks at </w:t>
      </w:r>
      <w:r>
        <w:rPr>
          <w:rFonts w:ascii="Helvetica" w:hAnsi="Helvetica"/>
          <w:b w:val="1"/>
          <w:bCs w:val="1"/>
          <w:outline w:val="0"/>
          <w:color w:val="262630"/>
          <w:sz w:val="22"/>
          <w:szCs w:val="22"/>
          <w:rtl w:val="0"/>
          <w14:textFill>
            <w14:solidFill>
              <w14:srgbClr w14:val="262730"/>
            </w14:solidFill>
          </w14:textFill>
        </w:rPr>
        <w:t xml:space="preserve">9,330 </w:t>
      </w:r>
      <w:r>
        <w:rPr>
          <w:rFonts w:ascii="Helvetica" w:hAnsi="Helvetica"/>
          <w:outline w:val="0"/>
          <w:color w:val="262630"/>
          <w:sz w:val="22"/>
          <w:szCs w:val="22"/>
          <w:rtl w:val="0"/>
          <w:lang w:val="en-US"/>
          <w14:textFill>
            <w14:solidFill>
              <w14:srgbClr w14:val="262730"/>
            </w14:solidFill>
          </w14:textFill>
        </w:rPr>
        <w:t>on Apr 28</w:t>
      </w: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Ventilated Census peaks at </w:t>
      </w:r>
      <w:r>
        <w:rPr>
          <w:rFonts w:ascii="Helvetica" w:hAnsi="Helvetica"/>
          <w:b w:val="1"/>
          <w:bCs w:val="1"/>
          <w:outline w:val="0"/>
          <w:color w:val="262630"/>
          <w:sz w:val="22"/>
          <w:szCs w:val="22"/>
          <w:rtl w:val="0"/>
          <w14:textFill>
            <w14:solidFill>
              <w14:srgbClr w14:val="262730"/>
            </w14:solidFill>
          </w14:textFill>
        </w:rPr>
        <w:t xml:space="preserve">6,777 </w:t>
      </w:r>
      <w:r>
        <w:rPr>
          <w:rFonts w:ascii="Helvetica" w:hAnsi="Helvetica"/>
          <w:outline w:val="0"/>
          <w:color w:val="262630"/>
          <w:sz w:val="22"/>
          <w:szCs w:val="22"/>
          <w:rtl w:val="0"/>
          <w:lang w:val="en-US"/>
          <w14:textFill>
            <w14:solidFill>
              <w14:srgbClr w14:val="262730"/>
            </w14:solidFill>
          </w14:textFill>
        </w:rPr>
        <w:t>on Apr 29</w:t>
      </w: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Scenario 2: Moderate Social Distancing (40%)</w:t>
      </w: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New Admissions per Day</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62336" behindDoc="0" locked="0" layoutInCell="1" allowOverlap="1">
            <wp:simplePos x="0" y="0"/>
            <wp:positionH relativeFrom="margin">
              <wp:posOffset>85089</wp:posOffset>
            </wp:positionH>
            <wp:positionV relativeFrom="line">
              <wp:posOffset>230755</wp:posOffset>
            </wp:positionV>
            <wp:extent cx="5943600" cy="2638639"/>
            <wp:effectExtent l="0" t="0" r="0" b="0"/>
            <wp:wrapThrough wrapText="bothSides" distL="152400" distR="152400">
              <wp:wrapPolygon edited="1">
                <wp:start x="0" y="0"/>
                <wp:lineTo x="21600" y="0"/>
                <wp:lineTo x="21600" y="21619"/>
                <wp:lineTo x="0" y="21619"/>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20-04-02 at 9.15.33 PM.png"/>
                    <pic:cNvPicPr>
                      <a:picLocks noChangeAspect="1"/>
                    </pic:cNvPicPr>
                  </pic:nvPicPr>
                  <pic:blipFill>
                    <a:blip r:embed="rId6">
                      <a:extLst/>
                    </a:blip>
                    <a:stretch>
                      <a:fillRect/>
                    </a:stretch>
                  </pic:blipFill>
                  <pic:spPr>
                    <a:xfrm>
                      <a:off x="0" y="0"/>
                      <a:ext cx="5943600" cy="2638639"/>
                    </a:xfrm>
                    <a:prstGeom prst="rect">
                      <a:avLst/>
                    </a:prstGeom>
                    <a:ln w="12700" cap="flat">
                      <a:noFill/>
                      <a:miter lim="400000"/>
                    </a:ln>
                    <a:effectLst/>
                  </pic:spPr>
                </pic:pic>
              </a:graphicData>
            </a:graphic>
          </wp:anchor>
        </w:drawing>
      </w: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Hospitalized Admissions peaks at </w:t>
      </w:r>
      <w:r>
        <w:rPr>
          <w:rFonts w:ascii="Helvetica" w:hAnsi="Helvetica"/>
          <w:b w:val="1"/>
          <w:bCs w:val="1"/>
          <w:outline w:val="0"/>
          <w:color w:val="262630"/>
          <w:sz w:val="22"/>
          <w:szCs w:val="22"/>
          <w:rtl w:val="0"/>
          <w14:textFill>
            <w14:solidFill>
              <w14:srgbClr w14:val="262730"/>
            </w14:solidFill>
          </w14:textFill>
        </w:rPr>
        <w:t>2,415</w:t>
      </w:r>
      <w:r>
        <w:rPr>
          <w:rFonts w:ascii="Helvetica" w:hAnsi="Helvetica"/>
          <w:outline w:val="0"/>
          <w:color w:val="262630"/>
          <w:sz w:val="22"/>
          <w:szCs w:val="22"/>
          <w:rtl w:val="0"/>
          <w:lang w:val="en-US"/>
          <w14:textFill>
            <w14:solidFill>
              <w14:srgbClr w14:val="262730"/>
            </w14:solidFill>
          </w14:textFill>
        </w:rPr>
        <w:t xml:space="preserve"> on May 03</w:t>
      </w: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ICU Admissions peaks at</w:t>
      </w:r>
      <w:r>
        <w:rPr>
          <w:rFonts w:ascii="Helvetica" w:hAnsi="Helvetica"/>
          <w:b w:val="1"/>
          <w:bCs w:val="1"/>
          <w:outline w:val="0"/>
          <w:color w:val="262630"/>
          <w:sz w:val="22"/>
          <w:szCs w:val="22"/>
          <w:rtl w:val="0"/>
          <w14:textFill>
            <w14:solidFill>
              <w14:srgbClr w14:val="262730"/>
            </w14:solidFill>
          </w14:textFill>
        </w:rPr>
        <w:t xml:space="preserve"> 725</w:t>
      </w:r>
      <w:r>
        <w:rPr>
          <w:rFonts w:ascii="Helvetica" w:hAnsi="Helvetica"/>
          <w:outline w:val="0"/>
          <w:color w:val="262630"/>
          <w:sz w:val="22"/>
          <w:szCs w:val="22"/>
          <w:rtl w:val="0"/>
          <w:lang w:val="en-US"/>
          <w14:textFill>
            <w14:solidFill>
              <w14:srgbClr w14:val="262730"/>
            </w14:solidFill>
          </w14:textFill>
        </w:rPr>
        <w:t xml:space="preserve"> on May 03</w:t>
      </w: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Ventilated Admissions peaks at </w:t>
      </w:r>
      <w:r>
        <w:rPr>
          <w:rFonts w:ascii="Helvetica" w:hAnsi="Helvetica"/>
          <w:b w:val="1"/>
          <w:bCs w:val="1"/>
          <w:outline w:val="0"/>
          <w:color w:val="262630"/>
          <w:sz w:val="22"/>
          <w:szCs w:val="22"/>
          <w:rtl w:val="0"/>
          <w14:textFill>
            <w14:solidFill>
              <w14:srgbClr w14:val="262730"/>
            </w14:solidFill>
          </w14:textFill>
        </w:rPr>
        <w:t xml:space="preserve">483 </w:t>
      </w:r>
      <w:r>
        <w:rPr>
          <w:rFonts w:ascii="Helvetica" w:hAnsi="Helvetica"/>
          <w:outline w:val="0"/>
          <w:color w:val="262630"/>
          <w:sz w:val="22"/>
          <w:szCs w:val="22"/>
          <w:rtl w:val="0"/>
          <w:lang w:val="en-US"/>
          <w14:textFill>
            <w14:solidFill>
              <w14:srgbClr w14:val="262730"/>
            </w14:solidFill>
          </w14:textFill>
        </w:rPr>
        <w:t>on May 03</w:t>
      </w:r>
    </w:p>
    <w:p>
      <w:pPr>
        <w:pStyle w:val="Default"/>
        <w:bidi w:val="0"/>
        <w:spacing w:before="0" w:line="36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Census (Total Burden per Date)</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63360" behindDoc="0" locked="0" layoutInCell="1" allowOverlap="1">
            <wp:simplePos x="0" y="0"/>
            <wp:positionH relativeFrom="margin">
              <wp:posOffset>85089</wp:posOffset>
            </wp:positionH>
            <wp:positionV relativeFrom="line">
              <wp:posOffset>202106</wp:posOffset>
            </wp:positionV>
            <wp:extent cx="5943600" cy="2661965"/>
            <wp:effectExtent l="0" t="0" r="0" b="0"/>
            <wp:wrapThrough wrapText="bothSides" distL="152400" distR="152400">
              <wp:wrapPolygon edited="1">
                <wp:start x="0" y="0"/>
                <wp:lineTo x="21600" y="0"/>
                <wp:lineTo x="21600" y="21618"/>
                <wp:lineTo x="0" y="21618"/>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20-04-02 at 9.17.40 PM.png"/>
                    <pic:cNvPicPr>
                      <a:picLocks noChangeAspect="1"/>
                    </pic:cNvPicPr>
                  </pic:nvPicPr>
                  <pic:blipFill>
                    <a:blip r:embed="rId7">
                      <a:extLst/>
                    </a:blip>
                    <a:stretch>
                      <a:fillRect/>
                    </a:stretch>
                  </pic:blipFill>
                  <pic:spPr>
                    <a:xfrm>
                      <a:off x="0" y="0"/>
                      <a:ext cx="5943600" cy="2661965"/>
                    </a:xfrm>
                    <a:prstGeom prst="rect">
                      <a:avLst/>
                    </a:prstGeom>
                    <a:ln w="12700" cap="flat">
                      <a:noFill/>
                      <a:miter lim="400000"/>
                    </a:ln>
                    <a:effectLst/>
                  </pic:spPr>
                </pic:pic>
              </a:graphicData>
            </a:graphic>
          </wp:anchor>
        </w:drawing>
      </w:r>
    </w:p>
    <w:p>
      <w:pPr>
        <w:pStyle w:val="Default"/>
        <w:bidi w:val="0"/>
        <w:spacing w:before="0"/>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Hospitalized Census peaks at </w:t>
      </w:r>
      <w:r>
        <w:rPr>
          <w:rFonts w:ascii="Helvetica" w:hAnsi="Helvetica"/>
          <w:b w:val="1"/>
          <w:bCs w:val="1"/>
          <w:outline w:val="0"/>
          <w:color w:val="262630"/>
          <w:sz w:val="22"/>
          <w:szCs w:val="22"/>
          <w:rtl w:val="0"/>
          <w14:textFill>
            <w14:solidFill>
              <w14:srgbClr w14:val="262730"/>
            </w14:solidFill>
          </w14:textFill>
        </w:rPr>
        <w:t>16,512</w:t>
      </w:r>
      <w:r>
        <w:rPr>
          <w:rFonts w:ascii="Helvetica" w:hAnsi="Helvetica"/>
          <w:outline w:val="0"/>
          <w:color w:val="262630"/>
          <w:sz w:val="22"/>
          <w:szCs w:val="22"/>
          <w:rtl w:val="0"/>
          <w:lang w:val="en-US"/>
          <w14:textFill>
            <w14:solidFill>
              <w14:srgbClr w14:val="262730"/>
            </w14:solidFill>
          </w14:textFill>
        </w:rPr>
        <w:t xml:space="preserve"> on May 06</w:t>
      </w:r>
    </w:p>
    <w:p>
      <w:pPr>
        <w:pStyle w:val="Default"/>
        <w:bidi w:val="0"/>
        <w:spacing w:before="0"/>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ICU Census peaks at </w:t>
      </w:r>
      <w:r>
        <w:rPr>
          <w:rFonts w:ascii="Helvetica" w:hAnsi="Helvetica"/>
          <w:b w:val="1"/>
          <w:bCs w:val="1"/>
          <w:outline w:val="0"/>
          <w:color w:val="262630"/>
          <w:sz w:val="22"/>
          <w:szCs w:val="22"/>
          <w:rtl w:val="0"/>
          <w14:textFill>
            <w14:solidFill>
              <w14:srgbClr w14:val="262730"/>
            </w14:solidFill>
          </w14:textFill>
        </w:rPr>
        <w:t>6,273</w:t>
      </w:r>
      <w:r>
        <w:rPr>
          <w:rFonts w:ascii="Helvetica" w:hAnsi="Helvetica"/>
          <w:outline w:val="0"/>
          <w:color w:val="262630"/>
          <w:sz w:val="22"/>
          <w:szCs w:val="22"/>
          <w:rtl w:val="0"/>
          <w:lang w:val="en-US"/>
          <w14:textFill>
            <w14:solidFill>
              <w14:srgbClr w14:val="262730"/>
            </w14:solidFill>
          </w14:textFill>
        </w:rPr>
        <w:t xml:space="preserve"> on May 07</w:t>
      </w:r>
    </w:p>
    <w:p>
      <w:pPr>
        <w:pStyle w:val="Default"/>
        <w:bidi w:val="0"/>
        <w:spacing w:before="0"/>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Ventilated Census peaks at </w:t>
      </w:r>
      <w:r>
        <w:rPr>
          <w:rFonts w:ascii="Helvetica" w:hAnsi="Helvetica"/>
          <w:b w:val="1"/>
          <w:bCs w:val="1"/>
          <w:outline w:val="0"/>
          <w:color w:val="262630"/>
          <w:sz w:val="22"/>
          <w:szCs w:val="22"/>
          <w:rtl w:val="0"/>
          <w14:textFill>
            <w14:solidFill>
              <w14:srgbClr w14:val="262730"/>
            </w14:solidFill>
          </w14:textFill>
        </w:rPr>
        <w:t>4,610</w:t>
      </w:r>
      <w:r>
        <w:rPr>
          <w:rFonts w:ascii="Helvetica" w:hAnsi="Helvetica"/>
          <w:outline w:val="0"/>
          <w:color w:val="262630"/>
          <w:sz w:val="22"/>
          <w:szCs w:val="22"/>
          <w:rtl w:val="0"/>
          <w:lang w:val="en-US"/>
          <w14:textFill>
            <w14:solidFill>
              <w14:srgbClr w14:val="262730"/>
            </w14:solidFill>
          </w14:textFill>
        </w:rPr>
        <w:t xml:space="preserve"> on May 07</w:t>
      </w: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72576" behindDoc="0" locked="0" layoutInCell="1" allowOverlap="1">
            <wp:simplePos x="0" y="0"/>
            <wp:positionH relativeFrom="margin">
              <wp:posOffset>6468189</wp:posOffset>
            </wp:positionH>
            <wp:positionV relativeFrom="line">
              <wp:posOffset>396548</wp:posOffset>
            </wp:positionV>
            <wp:extent cx="148823" cy="34450"/>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20-04-02 at 11.10.07 PM.png"/>
                    <pic:cNvPicPr>
                      <a:picLocks noChangeAspect="1"/>
                    </pic:cNvPicPr>
                  </pic:nvPicPr>
                  <pic:blipFill>
                    <a:blip r:embed="rId8">
                      <a:extLst/>
                    </a:blip>
                    <a:stretch>
                      <a:fillRect/>
                    </a:stretch>
                  </pic:blipFill>
                  <pic:spPr>
                    <a:xfrm>
                      <a:off x="0" y="0"/>
                      <a:ext cx="148823" cy="34450"/>
                    </a:xfrm>
                    <a:prstGeom prst="rect">
                      <a:avLst/>
                    </a:prstGeom>
                    <a:ln w="12700" cap="flat">
                      <a:noFill/>
                      <a:miter lim="400000"/>
                    </a:ln>
                    <a:effectLst/>
                  </pic:spPr>
                </pic:pic>
              </a:graphicData>
            </a:graphic>
          </wp:anchor>
        </w:drawing>
      </w: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Scenario 3: Large Social Distancing (60%)</w:t>
      </w: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New Admissions per Day</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64384" behindDoc="0" locked="0" layoutInCell="1" allowOverlap="1">
            <wp:simplePos x="0" y="0"/>
            <wp:positionH relativeFrom="margin">
              <wp:posOffset>450849</wp:posOffset>
            </wp:positionH>
            <wp:positionV relativeFrom="line">
              <wp:posOffset>211077</wp:posOffset>
            </wp:positionV>
            <wp:extent cx="5943600" cy="2581475"/>
            <wp:effectExtent l="0" t="0" r="0" b="0"/>
            <wp:wrapThrough wrapText="bothSides" distL="152400" distR="152400">
              <wp:wrapPolygon edited="1">
                <wp:start x="0" y="0"/>
                <wp:lineTo x="21621" y="0"/>
                <wp:lineTo x="21621" y="21612"/>
                <wp:lineTo x="0" y="21612"/>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20-04-02 at 9.23.03 PM.png"/>
                    <pic:cNvPicPr>
                      <a:picLocks noChangeAspect="1"/>
                    </pic:cNvPicPr>
                  </pic:nvPicPr>
                  <pic:blipFill>
                    <a:blip r:embed="rId9">
                      <a:extLst/>
                    </a:blip>
                    <a:stretch>
                      <a:fillRect/>
                    </a:stretch>
                  </pic:blipFill>
                  <pic:spPr>
                    <a:xfrm>
                      <a:off x="0" y="0"/>
                      <a:ext cx="5943600" cy="2581475"/>
                    </a:xfrm>
                    <a:prstGeom prst="rect">
                      <a:avLst/>
                    </a:prstGeom>
                    <a:ln w="12700" cap="flat">
                      <a:noFill/>
                      <a:miter lim="400000"/>
                    </a:ln>
                    <a:effectLst/>
                  </pic:spPr>
                </pic:pic>
              </a:graphicData>
            </a:graphic>
          </wp:anchor>
        </w:drawing>
      </w:r>
      <w:r>
        <w:rPr>
          <w:rFonts w:ascii="Helvetica" w:hAnsi="Helvetica"/>
          <w:b w:val="1"/>
          <w:bCs w:val="1"/>
          <w:outline w:val="0"/>
          <w:color w:val="262630"/>
          <w:sz w:val="22"/>
          <w:szCs w:val="22"/>
          <w:rtl w:val="0"/>
          <w:lang w:val="en-US"/>
          <w14:textFill>
            <w14:solidFill>
              <w14:srgbClr w14:val="262730"/>
            </w14:solidFill>
          </w14:textFill>
        </w:rPr>
        <w:t xml:space="preserve"> </w:t>
      </w: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Hospitalized Admissions peaks at </w:t>
      </w:r>
      <w:r>
        <w:rPr>
          <w:rFonts w:ascii="Helvetica" w:hAnsi="Helvetica"/>
          <w:b w:val="1"/>
          <w:bCs w:val="1"/>
          <w:outline w:val="0"/>
          <w:color w:val="262630"/>
          <w:sz w:val="22"/>
          <w:szCs w:val="22"/>
          <w:rtl w:val="0"/>
          <w14:textFill>
            <w14:solidFill>
              <w14:srgbClr w14:val="262730"/>
            </w14:solidFill>
          </w14:textFill>
        </w:rPr>
        <w:t>1,104</w:t>
      </w:r>
      <w:r>
        <w:rPr>
          <w:rFonts w:ascii="Helvetica" w:hAnsi="Helvetica"/>
          <w:outline w:val="0"/>
          <w:color w:val="262630"/>
          <w:sz w:val="22"/>
          <w:szCs w:val="22"/>
          <w:rtl w:val="0"/>
          <w:lang w:val="en-US"/>
          <w14:textFill>
            <w14:solidFill>
              <w14:srgbClr w14:val="262730"/>
            </w14:solidFill>
          </w14:textFill>
        </w:rPr>
        <w:t xml:space="preserve"> on May 24</w:t>
      </w:r>
    </w:p>
    <w:p>
      <w:pPr>
        <w:pStyle w:val="Default"/>
        <w:bidi w:val="0"/>
        <w:spacing w:before="0"/>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ICU Admissions peaks at </w:t>
      </w:r>
      <w:r>
        <w:rPr>
          <w:rFonts w:ascii="Helvetica" w:hAnsi="Helvetica"/>
          <w:b w:val="1"/>
          <w:bCs w:val="1"/>
          <w:outline w:val="0"/>
          <w:color w:val="262630"/>
          <w:sz w:val="22"/>
          <w:szCs w:val="22"/>
          <w:rtl w:val="0"/>
          <w14:textFill>
            <w14:solidFill>
              <w14:srgbClr w14:val="262730"/>
            </w14:solidFill>
          </w14:textFill>
        </w:rPr>
        <w:t>332</w:t>
      </w:r>
      <w:r>
        <w:rPr>
          <w:rFonts w:ascii="Helvetica" w:hAnsi="Helvetica"/>
          <w:outline w:val="0"/>
          <w:color w:val="262630"/>
          <w:sz w:val="22"/>
          <w:szCs w:val="22"/>
          <w:rtl w:val="0"/>
          <w:lang w:val="en-US"/>
          <w14:textFill>
            <w14:solidFill>
              <w14:srgbClr w14:val="262730"/>
            </w14:solidFill>
          </w14:textFill>
        </w:rPr>
        <w:t xml:space="preserve"> on May 24</w:t>
      </w:r>
    </w:p>
    <w:p>
      <w:pPr>
        <w:pStyle w:val="Default"/>
        <w:bidi w:val="0"/>
        <w:spacing w:before="0"/>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Ventilated Admissions peaks at </w:t>
      </w:r>
      <w:r>
        <w:rPr>
          <w:rFonts w:ascii="Helvetica" w:hAnsi="Helvetica"/>
          <w:b w:val="1"/>
          <w:bCs w:val="1"/>
          <w:outline w:val="0"/>
          <w:color w:val="262630"/>
          <w:sz w:val="22"/>
          <w:szCs w:val="22"/>
          <w:rtl w:val="0"/>
          <w14:textFill>
            <w14:solidFill>
              <w14:srgbClr w14:val="262730"/>
            </w14:solidFill>
          </w14:textFill>
        </w:rPr>
        <w:t xml:space="preserve">221 </w:t>
      </w:r>
      <w:r>
        <w:rPr>
          <w:rFonts w:ascii="Helvetica" w:hAnsi="Helvetica"/>
          <w:outline w:val="0"/>
          <w:color w:val="262630"/>
          <w:sz w:val="22"/>
          <w:szCs w:val="22"/>
          <w:rtl w:val="0"/>
          <w:lang w:val="en-US"/>
          <w14:textFill>
            <w14:solidFill>
              <w14:srgbClr w14:val="262730"/>
            </w14:solidFill>
          </w14:textFill>
        </w:rPr>
        <w:t>on May 24</w:t>
      </w: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de-DE"/>
          <w14:textFill>
            <w14:solidFill>
              <w14:srgbClr w14:val="262730"/>
            </w14:solidFill>
          </w14:textFill>
        </w:rPr>
        <w:t xml:space="preserve">Census (Total Burden per </w:t>
      </w:r>
      <w:r>
        <w:rPr>
          <w:rFonts w:ascii="Helvetica" w:hAnsi="Helvetica"/>
          <w:b w:val="1"/>
          <w:bCs w:val="1"/>
          <w:outline w:val="0"/>
          <w:color w:val="262630"/>
          <w:sz w:val="22"/>
          <w:szCs w:val="22"/>
          <w:rtl w:val="0"/>
          <w:lang w:val="en-US"/>
          <w14:textFill>
            <w14:solidFill>
              <w14:srgbClr w14:val="262730"/>
            </w14:solidFill>
          </w14:textFill>
        </w:rPr>
        <w:t>D</w:t>
      </w:r>
      <w:r>
        <w:rPr>
          <w:rFonts w:ascii="Helvetica" w:hAnsi="Helvetica"/>
          <w:b w:val="1"/>
          <w:bCs w:val="1"/>
          <w:outline w:val="0"/>
          <w:color w:val="262630"/>
          <w:sz w:val="22"/>
          <w:szCs w:val="22"/>
          <w:rtl w:val="0"/>
          <w14:textFill>
            <w14:solidFill>
              <w14:srgbClr w14:val="262730"/>
            </w14:solidFill>
          </w14:textFill>
        </w:rPr>
        <w:t>ate)</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65408" behindDoc="0" locked="0" layoutInCell="1" allowOverlap="1">
            <wp:simplePos x="0" y="0"/>
            <wp:positionH relativeFrom="margin">
              <wp:posOffset>524589</wp:posOffset>
            </wp:positionH>
            <wp:positionV relativeFrom="line">
              <wp:posOffset>209065</wp:posOffset>
            </wp:positionV>
            <wp:extent cx="5943600" cy="2615184"/>
            <wp:effectExtent l="0" t="0" r="0" b="0"/>
            <wp:wrapThrough wrapText="bothSides" distL="152400" distR="152400">
              <wp:wrapPolygon edited="1">
                <wp:start x="0" y="0"/>
                <wp:lineTo x="21600" y="0"/>
                <wp:lineTo x="21600" y="21621"/>
                <wp:lineTo x="0" y="21621"/>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20-04-02 at 9.26.07 PM.png"/>
                    <pic:cNvPicPr>
                      <a:picLocks noChangeAspect="1"/>
                    </pic:cNvPicPr>
                  </pic:nvPicPr>
                  <pic:blipFill>
                    <a:blip r:embed="rId10">
                      <a:extLst/>
                    </a:blip>
                    <a:stretch>
                      <a:fillRect/>
                    </a:stretch>
                  </pic:blipFill>
                  <pic:spPr>
                    <a:xfrm>
                      <a:off x="0" y="0"/>
                      <a:ext cx="5943600" cy="2615184"/>
                    </a:xfrm>
                    <a:prstGeom prst="rect">
                      <a:avLst/>
                    </a:prstGeom>
                    <a:ln w="12700" cap="flat">
                      <a:noFill/>
                      <a:miter lim="400000"/>
                    </a:ln>
                    <a:effectLst/>
                  </pic:spPr>
                </pic:pic>
              </a:graphicData>
            </a:graphic>
          </wp:anchor>
        </w:drawing>
      </w: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Hospitalized Census peaks at </w:t>
      </w:r>
      <w:r>
        <w:rPr>
          <w:rFonts w:ascii="Helvetica" w:hAnsi="Helvetica"/>
          <w:b w:val="1"/>
          <w:bCs w:val="1"/>
          <w:outline w:val="0"/>
          <w:color w:val="262630"/>
          <w:sz w:val="22"/>
          <w:szCs w:val="22"/>
          <w:rtl w:val="0"/>
          <w14:textFill>
            <w14:solidFill>
              <w14:srgbClr w14:val="262730"/>
            </w14:solidFill>
          </w14:textFill>
        </w:rPr>
        <w:t xml:space="preserve">7,677 </w:t>
      </w:r>
      <w:r>
        <w:rPr>
          <w:rFonts w:ascii="Helvetica" w:hAnsi="Helvetica"/>
          <w:outline w:val="0"/>
          <w:color w:val="262630"/>
          <w:sz w:val="22"/>
          <w:szCs w:val="22"/>
          <w:rtl w:val="0"/>
          <w:lang w:val="en-US"/>
          <w14:textFill>
            <w14:solidFill>
              <w14:srgbClr w14:val="262730"/>
            </w14:solidFill>
          </w14:textFill>
        </w:rPr>
        <w:t>on May 27</w:t>
      </w:r>
    </w:p>
    <w:p>
      <w:pPr>
        <w:pStyle w:val="Default"/>
        <w:bidi w:val="0"/>
        <w:spacing w:before="0"/>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ICU Census peaks at </w:t>
      </w:r>
      <w:r>
        <w:rPr>
          <w:rFonts w:ascii="Helvetica" w:hAnsi="Helvetica"/>
          <w:b w:val="1"/>
          <w:bCs w:val="1"/>
          <w:outline w:val="0"/>
          <w:color w:val="262630"/>
          <w:sz w:val="22"/>
          <w:szCs w:val="22"/>
          <w:rtl w:val="0"/>
          <w14:textFill>
            <w14:solidFill>
              <w14:srgbClr w14:val="262730"/>
            </w14:solidFill>
          </w14:textFill>
        </w:rPr>
        <w:t>2,949</w:t>
      </w:r>
      <w:r>
        <w:rPr>
          <w:rFonts w:ascii="Helvetica" w:hAnsi="Helvetica"/>
          <w:outline w:val="0"/>
          <w:color w:val="262630"/>
          <w:sz w:val="22"/>
          <w:szCs w:val="22"/>
          <w:rtl w:val="0"/>
          <w:lang w:val="en-US"/>
          <w14:textFill>
            <w14:solidFill>
              <w14:srgbClr w14:val="262730"/>
            </w14:solidFill>
          </w14:textFill>
        </w:rPr>
        <w:t xml:space="preserve"> on May 28</w:t>
      </w:r>
    </w:p>
    <w:p>
      <w:pPr>
        <w:pStyle w:val="Default"/>
        <w:bidi w:val="0"/>
        <w:spacing w:before="0"/>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Ventilated Census peaks at </w:t>
      </w:r>
      <w:r>
        <w:rPr>
          <w:rFonts w:ascii="Helvetica" w:hAnsi="Helvetica"/>
          <w:b w:val="1"/>
          <w:bCs w:val="1"/>
          <w:outline w:val="0"/>
          <w:color w:val="262630"/>
          <w:sz w:val="22"/>
          <w:szCs w:val="22"/>
          <w:rtl w:val="0"/>
          <w14:textFill>
            <w14:solidFill>
              <w14:srgbClr w14:val="262730"/>
            </w14:solidFill>
          </w14:textFill>
        </w:rPr>
        <w:t xml:space="preserve">2,180 </w:t>
      </w:r>
      <w:r>
        <w:rPr>
          <w:rFonts w:ascii="Helvetica" w:hAnsi="Helvetica"/>
          <w:outline w:val="0"/>
          <w:color w:val="262630"/>
          <w:sz w:val="22"/>
          <w:szCs w:val="22"/>
          <w:rtl w:val="0"/>
          <w:lang w:val="en-US"/>
          <w14:textFill>
            <w14:solidFill>
              <w14:srgbClr w14:val="262730"/>
            </w14:solidFill>
          </w14:textFill>
        </w:rPr>
        <w:t>on May 28</w:t>
      </w: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 xml:space="preserve">Executive Summary </w:t>
      </w:r>
    </w:p>
    <w:p>
      <w:pPr>
        <w:pStyle w:val="Default"/>
        <w:bidi w:val="0"/>
        <w:spacing w:before="0" w:line="480" w:lineRule="auto"/>
        <w:ind w:left="0" w:right="0" w:firstLine="0"/>
        <w:jc w:val="left"/>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To this author</w:t>
      </w:r>
      <w:r>
        <w:rPr>
          <w:rFonts w:ascii="Helvetica" w:hAnsi="Helvetica" w:hint="default"/>
          <w:outline w:val="0"/>
          <w:color w:val="262630"/>
          <w:sz w:val="22"/>
          <w:szCs w:val="22"/>
          <w:rtl w:val="0"/>
          <w:lang w:val="en-US"/>
          <w14:textFill>
            <w14:solidFill>
              <w14:srgbClr w14:val="262730"/>
            </w14:solidFill>
          </w14:textFill>
        </w:rPr>
        <w:t>’</w:t>
      </w:r>
      <w:r>
        <w:rPr>
          <w:rFonts w:ascii="Helvetica" w:hAnsi="Helvetica"/>
          <w:outline w:val="0"/>
          <w:color w:val="262630"/>
          <w:sz w:val="22"/>
          <w:szCs w:val="22"/>
          <w:rtl w:val="0"/>
          <w:lang w:val="en-US"/>
          <w14:textFill>
            <w14:solidFill>
              <w14:srgbClr w14:val="262730"/>
            </w14:solidFill>
          </w14:textFill>
        </w:rPr>
        <w:t xml:space="preserve">s knowledge, this is the first CHIME model applied to Miami-Dade County. Based on the magnitude of social distancing, the expected total number of hospitalizations predicted by </w:t>
      </w:r>
      <w:r>
        <w:rPr>
          <w:rFonts w:ascii="Helvetica" w:hAnsi="Helvetica"/>
          <w:b w:val="1"/>
          <w:bCs w:val="1"/>
          <w:outline w:val="0"/>
          <w:color w:val="262630"/>
          <w:sz w:val="22"/>
          <w:szCs w:val="22"/>
          <w:rtl w:val="0"/>
          <w:lang w:val="en-US"/>
          <w14:textFill>
            <w14:solidFill>
              <w14:srgbClr w14:val="262730"/>
            </w14:solidFill>
          </w14:textFill>
        </w:rPr>
        <w:t>July 11th, 2020</w:t>
      </w:r>
      <w:r>
        <w:rPr>
          <w:rFonts w:ascii="Helvetica" w:hAnsi="Helvetica"/>
          <w:outline w:val="0"/>
          <w:color w:val="262630"/>
          <w:sz w:val="22"/>
          <w:szCs w:val="22"/>
          <w:rtl w:val="0"/>
          <w:lang w:val="en-US"/>
          <w14:textFill>
            <w14:solidFill>
              <w14:srgbClr w14:val="262730"/>
            </w14:solidFill>
          </w14:textFill>
        </w:rPr>
        <w:t xml:space="preserve"> ranges from </w:t>
      </w:r>
      <w:r>
        <w:rPr>
          <w:rFonts w:ascii="Helvetica" w:hAnsi="Helvetica"/>
          <w:b w:val="1"/>
          <w:bCs w:val="1"/>
          <w:outline w:val="0"/>
          <w:color w:val="262630"/>
          <w:sz w:val="22"/>
          <w:szCs w:val="22"/>
          <w:rtl w:val="0"/>
          <w14:textFill>
            <w14:solidFill>
              <w14:srgbClr w14:val="262730"/>
            </w14:solidFill>
          </w14:textFill>
        </w:rPr>
        <w:t>55,250</w:t>
      </w:r>
      <w:r>
        <w:rPr>
          <w:rFonts w:ascii="Helvetica" w:hAnsi="Helvetica"/>
          <w:b w:val="1"/>
          <w:bCs w:val="1"/>
          <w:outline w:val="0"/>
          <w:color w:val="262630"/>
          <w:sz w:val="22"/>
          <w:szCs w:val="22"/>
          <w:rtl w:val="0"/>
          <w:lang w:val="en-US"/>
          <w14:textFill>
            <w14:solidFill>
              <w14:srgbClr w14:val="262730"/>
            </w14:solidFill>
          </w14:textFill>
        </w:rPr>
        <w:t xml:space="preserve"> </w:t>
      </w:r>
      <w:r>
        <w:rPr>
          <w:rFonts w:ascii="Helvetica" w:hAnsi="Helvetica"/>
          <w:outline w:val="0"/>
          <w:color w:val="262630"/>
          <w:sz w:val="22"/>
          <w:szCs w:val="22"/>
          <w:rtl w:val="0"/>
          <w:lang w:val="en-US"/>
          <w14:textFill>
            <w14:solidFill>
              <w14:srgbClr w14:val="262730"/>
            </w14:solidFill>
          </w14:textFill>
        </w:rPr>
        <w:t xml:space="preserve">to </w:t>
      </w:r>
      <w:r>
        <w:rPr>
          <w:rFonts w:ascii="Helvetica" w:hAnsi="Helvetica"/>
          <w:b w:val="1"/>
          <w:bCs w:val="1"/>
          <w:outline w:val="0"/>
          <w:color w:val="262630"/>
          <w:sz w:val="22"/>
          <w:szCs w:val="22"/>
          <w:rtl w:val="0"/>
          <w14:textFill>
            <w14:solidFill>
              <w14:srgbClr w14:val="262730"/>
            </w14:solidFill>
          </w14:textFill>
        </w:rPr>
        <w:t>68,050</w:t>
      </w:r>
      <w:r>
        <w:rPr>
          <w:rFonts w:ascii="Helvetica" w:hAnsi="Helvetica"/>
          <w:outline w:val="0"/>
          <w:color w:val="262630"/>
          <w:sz w:val="22"/>
          <w:szCs w:val="22"/>
          <w:rtl w:val="0"/>
          <w:lang w:val="en-US"/>
          <w14:textFill>
            <w14:solidFill>
              <w14:srgbClr w14:val="262730"/>
            </w14:solidFill>
          </w14:textFill>
        </w:rPr>
        <w:t>. The peak of the epidemic in terms of daily hospitalizations, daily ICU cases, and daily ventilations varies by the amount of social distancing and ranges from</w:t>
      </w:r>
      <w:r>
        <w:rPr>
          <w:rFonts w:ascii="Helvetica" w:hAnsi="Helvetica"/>
          <w:b w:val="1"/>
          <w:bCs w:val="1"/>
          <w:outline w:val="0"/>
          <w:color w:val="262630"/>
          <w:sz w:val="22"/>
          <w:szCs w:val="22"/>
          <w:rtl w:val="0"/>
          <w:lang w:val="en-US"/>
          <w14:textFill>
            <w14:solidFill>
              <w14:srgbClr w14:val="262730"/>
            </w14:solidFill>
          </w14:textFill>
        </w:rPr>
        <w:t xml:space="preserve"> April 24th, 2020</w:t>
      </w:r>
      <w:r>
        <w:rPr>
          <w:rFonts w:ascii="Helvetica" w:hAnsi="Helvetica"/>
          <w:outline w:val="0"/>
          <w:color w:val="262630"/>
          <w:sz w:val="22"/>
          <w:szCs w:val="22"/>
          <w:rtl w:val="0"/>
          <w:lang w:val="en-US"/>
          <w14:textFill>
            <w14:solidFill>
              <w14:srgbClr w14:val="262730"/>
            </w14:solidFill>
          </w14:textFill>
        </w:rPr>
        <w:t xml:space="preserve"> to </w:t>
      </w:r>
      <w:r>
        <w:rPr>
          <w:rFonts w:ascii="Helvetica" w:hAnsi="Helvetica"/>
          <w:b w:val="1"/>
          <w:bCs w:val="1"/>
          <w:outline w:val="0"/>
          <w:color w:val="262630"/>
          <w:sz w:val="22"/>
          <w:szCs w:val="22"/>
          <w:rtl w:val="0"/>
          <w:lang w:val="en-US"/>
          <w14:textFill>
            <w14:solidFill>
              <w14:srgbClr w14:val="262730"/>
            </w14:solidFill>
          </w14:textFill>
        </w:rPr>
        <w:t xml:space="preserve">May 24th 2020. </w:t>
      </w:r>
      <w:r>
        <w:rPr>
          <w:rFonts w:ascii="Helvetica" w:hAnsi="Helvetica"/>
          <w:outline w:val="0"/>
          <w:color w:val="262630"/>
          <w:sz w:val="22"/>
          <w:szCs w:val="22"/>
          <w:rtl w:val="0"/>
          <w:lang w:val="en-US"/>
          <w14:textFill>
            <w14:solidFill>
              <w14:srgbClr w14:val="262730"/>
            </w14:solidFill>
          </w14:textFill>
        </w:rPr>
        <w:t>The average and baseline assumption appears to be</w:t>
      </w:r>
      <w:r>
        <w:rPr>
          <w:rFonts w:ascii="Helvetica" w:hAnsi="Helvetica"/>
          <w:b w:val="1"/>
          <w:bCs w:val="1"/>
          <w:outline w:val="0"/>
          <w:color w:val="262630"/>
          <w:sz w:val="22"/>
          <w:szCs w:val="22"/>
          <w:rtl w:val="0"/>
          <w:lang w:val="en-US"/>
          <w14:textFill>
            <w14:solidFill>
              <w14:srgbClr w14:val="262730"/>
            </w14:solidFill>
          </w14:textFill>
        </w:rPr>
        <w:t xml:space="preserve"> May 3rd </w:t>
      </w:r>
      <w:r>
        <w:rPr>
          <w:rFonts w:ascii="Helvetica" w:hAnsi="Helvetica"/>
          <w:outline w:val="0"/>
          <w:color w:val="262630"/>
          <w:sz w:val="22"/>
          <w:szCs w:val="22"/>
          <w:rtl w:val="0"/>
          <w:lang w:val="en-US"/>
          <w14:textFill>
            <w14:solidFill>
              <w14:srgbClr w14:val="262730"/>
            </w14:solidFill>
          </w14:textFill>
        </w:rPr>
        <w:t>if 40% social distancing occurs. Strikingly, May 3rd corresponds exactly to the predicted peak resource usage for the State of Florida found using the Institute of Health Metrics and Evaluation</w:t>
      </w:r>
      <w:r>
        <w:rPr>
          <w:rFonts w:ascii="Helvetica" w:hAnsi="Helvetica" w:hint="default"/>
          <w:outline w:val="0"/>
          <w:color w:val="262630"/>
          <w:sz w:val="22"/>
          <w:szCs w:val="22"/>
          <w:rtl w:val="0"/>
          <w:lang w:val="en-US"/>
          <w14:textFill>
            <w14:solidFill>
              <w14:srgbClr w14:val="262730"/>
            </w14:solidFill>
          </w14:textFill>
        </w:rPr>
        <w:t>’</w:t>
      </w:r>
      <w:r>
        <w:rPr>
          <w:rFonts w:ascii="Helvetica" w:hAnsi="Helvetica"/>
          <w:outline w:val="0"/>
          <w:color w:val="262630"/>
          <w:sz w:val="22"/>
          <w:szCs w:val="22"/>
          <w:rtl w:val="0"/>
          <w:lang w:val="en-US"/>
          <w14:textFill>
            <w14:solidFill>
              <w14:srgbClr w14:val="262730"/>
            </w14:solidFill>
          </w14:textFill>
        </w:rPr>
        <w:t xml:space="preserve">s Covid model (2).  Peak Burden (census), i.e., the amount of hospitalizations occurring during the same time period ranges from </w:t>
      </w:r>
      <w:r>
        <w:rPr>
          <w:rFonts w:ascii="Helvetica" w:hAnsi="Helvetica"/>
          <w:b w:val="1"/>
          <w:bCs w:val="1"/>
          <w:outline w:val="0"/>
          <w:color w:val="262630"/>
          <w:sz w:val="22"/>
          <w:szCs w:val="22"/>
          <w:rtl w:val="0"/>
          <w14:textFill>
            <w14:solidFill>
              <w14:srgbClr w14:val="262730"/>
            </w14:solidFill>
          </w14:textFill>
        </w:rPr>
        <w:t>24,980</w:t>
      </w:r>
      <w:r>
        <w:rPr>
          <w:rFonts w:ascii="Helvetica" w:hAnsi="Helvetica"/>
          <w:b w:val="1"/>
          <w:bCs w:val="1"/>
          <w:outline w:val="0"/>
          <w:color w:val="262630"/>
          <w:sz w:val="22"/>
          <w:szCs w:val="22"/>
          <w:rtl w:val="0"/>
          <w:lang w:val="en-US"/>
          <w14:textFill>
            <w14:solidFill>
              <w14:srgbClr w14:val="262730"/>
            </w14:solidFill>
          </w14:textFill>
        </w:rPr>
        <w:t xml:space="preserve"> to </w:t>
      </w:r>
      <w:r>
        <w:rPr>
          <w:rFonts w:ascii="Helvetica" w:hAnsi="Helvetica"/>
          <w:b w:val="1"/>
          <w:bCs w:val="1"/>
          <w:outline w:val="0"/>
          <w:color w:val="262630"/>
          <w:sz w:val="22"/>
          <w:szCs w:val="22"/>
          <w:rtl w:val="0"/>
          <w14:textFill>
            <w14:solidFill>
              <w14:srgbClr w14:val="262730"/>
            </w14:solidFill>
          </w14:textFill>
        </w:rPr>
        <w:t>7,677</w:t>
      </w:r>
      <w:r>
        <w:rPr>
          <w:rFonts w:ascii="Helvetica" w:hAnsi="Helvetica"/>
          <w:b w:val="1"/>
          <w:bCs w:val="1"/>
          <w:outline w:val="0"/>
          <w:color w:val="262630"/>
          <w:sz w:val="22"/>
          <w:szCs w:val="22"/>
          <w:rtl w:val="0"/>
          <w:lang w:val="en-US"/>
          <w14:textFill>
            <w14:solidFill>
              <w14:srgbClr w14:val="262730"/>
            </w14:solidFill>
          </w14:textFill>
        </w:rPr>
        <w:t xml:space="preserve">. </w:t>
      </w:r>
      <w:r>
        <w:rPr>
          <w:rFonts w:ascii="Helvetica" w:hAnsi="Helvetica"/>
          <w:outline w:val="0"/>
          <w:color w:val="262630"/>
          <w:sz w:val="22"/>
          <w:szCs w:val="22"/>
          <w:rtl w:val="0"/>
          <w:lang w:val="en-US"/>
          <w14:textFill>
            <w14:solidFill>
              <w14:srgbClr w14:val="262730"/>
            </w14:solidFill>
          </w14:textFill>
        </w:rPr>
        <w:t xml:space="preserve">Increasing social distancing from 20% social contact reduction to 60% social contract reduction reduces hospitalizations by approximately </w:t>
      </w:r>
      <w:r>
        <w:rPr>
          <w:rFonts w:ascii="Helvetica" w:hAnsi="Helvetica"/>
          <w:b w:val="1"/>
          <w:bCs w:val="1"/>
          <w:outline w:val="0"/>
          <w:color w:val="262630"/>
          <w:sz w:val="22"/>
          <w:szCs w:val="22"/>
          <w:rtl w:val="0"/>
          <w:lang w:val="en-US"/>
          <w14:textFill>
            <w14:solidFill>
              <w14:srgbClr w14:val="262730"/>
            </w14:solidFill>
          </w14:textFill>
        </w:rPr>
        <w:t>70%</w:t>
      </w:r>
      <w:r>
        <w:rPr>
          <w:rFonts w:ascii="Helvetica" w:hAnsi="Helvetica"/>
          <w:outline w:val="0"/>
          <w:color w:val="262630"/>
          <w:sz w:val="22"/>
          <w:szCs w:val="22"/>
          <w:rtl w:val="0"/>
          <w:lang w:val="en-US"/>
          <w14:textFill>
            <w14:solidFill>
              <w14:srgbClr w14:val="262730"/>
            </w14:solidFill>
          </w14:textFill>
        </w:rPr>
        <w:t xml:space="preserve">, and flattens the epidemic curve by approximately one month. For the ICU census peak, this value ranges from </w:t>
      </w:r>
      <w:r>
        <w:rPr>
          <w:rFonts w:ascii="Helvetica" w:hAnsi="Helvetica"/>
          <w:b w:val="1"/>
          <w:bCs w:val="1"/>
          <w:outline w:val="0"/>
          <w:color w:val="262630"/>
          <w:sz w:val="22"/>
          <w:szCs w:val="22"/>
          <w:rtl w:val="0"/>
          <w14:textFill>
            <w14:solidFill>
              <w14:srgbClr w14:val="262730"/>
            </w14:solidFill>
          </w14:textFill>
        </w:rPr>
        <w:t>9,330</w:t>
      </w:r>
      <w:r>
        <w:rPr>
          <w:rFonts w:ascii="Helvetica" w:hAnsi="Helvetica"/>
          <w:b w:val="1"/>
          <w:bCs w:val="1"/>
          <w:outline w:val="0"/>
          <w:color w:val="262630"/>
          <w:sz w:val="22"/>
          <w:szCs w:val="22"/>
          <w:rtl w:val="0"/>
          <w:lang w:val="en-US"/>
          <w14:textFill>
            <w14:solidFill>
              <w14:srgbClr w14:val="262730"/>
            </w14:solidFill>
          </w14:textFill>
        </w:rPr>
        <w:t xml:space="preserve"> </w:t>
      </w:r>
      <w:r>
        <w:rPr>
          <w:rFonts w:ascii="Helvetica" w:hAnsi="Helvetica"/>
          <w:outline w:val="0"/>
          <w:color w:val="262630"/>
          <w:sz w:val="22"/>
          <w:szCs w:val="22"/>
          <w:rtl w:val="0"/>
          <w:lang w:val="en-US"/>
          <w14:textFill>
            <w14:solidFill>
              <w14:srgbClr w14:val="262730"/>
            </w14:solidFill>
          </w14:textFill>
        </w:rPr>
        <w:t xml:space="preserve">to </w:t>
      </w:r>
      <w:r>
        <w:rPr>
          <w:rFonts w:ascii="Helvetica" w:hAnsi="Helvetica"/>
          <w:b w:val="1"/>
          <w:bCs w:val="1"/>
          <w:outline w:val="0"/>
          <w:color w:val="262630"/>
          <w:sz w:val="22"/>
          <w:szCs w:val="22"/>
          <w:rtl w:val="0"/>
          <w14:textFill>
            <w14:solidFill>
              <w14:srgbClr w14:val="262730"/>
            </w14:solidFill>
          </w14:textFill>
        </w:rPr>
        <w:t>2,949</w:t>
      </w:r>
      <w:r>
        <w:rPr>
          <w:rFonts w:ascii="Helvetica" w:hAnsi="Helvetica"/>
          <w:b w:val="1"/>
          <w:bCs w:val="1"/>
          <w:outline w:val="0"/>
          <w:color w:val="262630"/>
          <w:sz w:val="22"/>
          <w:szCs w:val="22"/>
          <w:rtl w:val="0"/>
          <w:lang w:val="en-US"/>
          <w14:textFill>
            <w14:solidFill>
              <w14:srgbClr w14:val="262730"/>
            </w14:solidFill>
          </w14:textFill>
        </w:rPr>
        <w:t xml:space="preserve">. </w:t>
      </w:r>
      <w:r>
        <w:rPr>
          <w:rFonts w:ascii="Helvetica" w:hAnsi="Helvetica"/>
          <w:outline w:val="0"/>
          <w:color w:val="262630"/>
          <w:sz w:val="22"/>
          <w:szCs w:val="22"/>
          <w:rtl w:val="0"/>
          <w:lang w:val="en-US"/>
          <w14:textFill>
            <w14:solidFill>
              <w14:srgbClr w14:val="262730"/>
            </w14:solidFill>
          </w14:textFill>
        </w:rPr>
        <w:t xml:space="preserve">At 60% social contract reduction compared with 20%, this results in a </w:t>
      </w:r>
      <w:r>
        <w:rPr>
          <w:rFonts w:ascii="Helvetica" w:hAnsi="Helvetica"/>
          <w:b w:val="1"/>
          <w:bCs w:val="1"/>
          <w:outline w:val="0"/>
          <w:color w:val="262630"/>
          <w:sz w:val="22"/>
          <w:szCs w:val="22"/>
          <w:rtl w:val="0"/>
          <w:lang w:val="en-US"/>
          <w14:textFill>
            <w14:solidFill>
              <w14:srgbClr w14:val="262730"/>
            </w14:solidFill>
          </w14:textFill>
        </w:rPr>
        <w:t>68.4%</w:t>
      </w:r>
      <w:r>
        <w:rPr>
          <w:rFonts w:ascii="Helvetica" w:hAnsi="Helvetica"/>
          <w:outline w:val="0"/>
          <w:color w:val="262630"/>
          <w:sz w:val="22"/>
          <w:szCs w:val="22"/>
          <w:rtl w:val="0"/>
          <w:lang w:val="en-US"/>
          <w14:textFill>
            <w14:solidFill>
              <w14:srgbClr w14:val="262730"/>
            </w14:solidFill>
          </w14:textFill>
        </w:rPr>
        <w:t xml:space="preserve"> reduction in ICU burden. Census peak for ventilation ranges from </w:t>
      </w:r>
      <w:r>
        <w:rPr>
          <w:rFonts w:ascii="Helvetica" w:hAnsi="Helvetica"/>
          <w:b w:val="1"/>
          <w:bCs w:val="1"/>
          <w:outline w:val="0"/>
          <w:color w:val="262630"/>
          <w:sz w:val="22"/>
          <w:szCs w:val="22"/>
          <w:rtl w:val="0"/>
          <w14:textFill>
            <w14:solidFill>
              <w14:srgbClr w14:val="262730"/>
            </w14:solidFill>
          </w14:textFill>
        </w:rPr>
        <w:t xml:space="preserve">6,777 </w:t>
      </w:r>
      <w:r>
        <w:rPr>
          <w:rFonts w:ascii="Helvetica" w:hAnsi="Helvetica"/>
          <w:outline w:val="0"/>
          <w:color w:val="262630"/>
          <w:sz w:val="22"/>
          <w:szCs w:val="22"/>
          <w:rtl w:val="0"/>
          <w:lang w:val="en-US"/>
          <w14:textFill>
            <w14:solidFill>
              <w14:srgbClr w14:val="262730"/>
            </w14:solidFill>
          </w14:textFill>
        </w:rPr>
        <w:t xml:space="preserve">to </w:t>
      </w:r>
      <w:r>
        <w:rPr>
          <w:rFonts w:ascii="Helvetica" w:hAnsi="Helvetica"/>
          <w:b w:val="1"/>
          <w:bCs w:val="1"/>
          <w:outline w:val="0"/>
          <w:color w:val="262630"/>
          <w:sz w:val="22"/>
          <w:szCs w:val="22"/>
          <w:rtl w:val="0"/>
          <w:lang w:val="en-US"/>
          <w14:textFill>
            <w14:solidFill>
              <w14:srgbClr w14:val="262730"/>
            </w14:solidFill>
          </w14:textFill>
        </w:rPr>
        <w:t xml:space="preserve">2,180. </w:t>
      </w:r>
      <w:r>
        <w:rPr>
          <w:rFonts w:ascii="Helvetica" w:hAnsi="Helvetica"/>
          <w:outline w:val="0"/>
          <w:color w:val="262630"/>
          <w:sz w:val="22"/>
          <w:szCs w:val="22"/>
          <w:rtl w:val="0"/>
          <w:lang w:val="en-US"/>
          <w14:textFill>
            <w14:solidFill>
              <w14:srgbClr w14:val="262730"/>
            </w14:solidFill>
          </w14:textFill>
        </w:rPr>
        <w:t>Similarly to hospitalization and ICU burden, through social distancing, peak ventilation census can be delayed by a month from April 29th to May 28th.  For ventilation census, this can be reduced by</w:t>
      </w:r>
      <w:r>
        <w:rPr>
          <w:rFonts w:ascii="Helvetica" w:hAnsi="Helvetica"/>
          <w:b w:val="1"/>
          <w:bCs w:val="1"/>
          <w:outline w:val="0"/>
          <w:color w:val="262630"/>
          <w:sz w:val="22"/>
          <w:szCs w:val="22"/>
          <w:rtl w:val="0"/>
          <w:lang w:val="en-US"/>
          <w14:textFill>
            <w14:solidFill>
              <w14:srgbClr w14:val="262730"/>
            </w14:solidFill>
          </w14:textFill>
        </w:rPr>
        <w:t xml:space="preserve"> 67.83%</w:t>
      </w:r>
      <w:r>
        <w:rPr>
          <w:rFonts w:ascii="Helvetica" w:hAnsi="Helvetica"/>
          <w:outline w:val="0"/>
          <w:color w:val="262630"/>
          <w:sz w:val="22"/>
          <w:szCs w:val="22"/>
          <w:rtl w:val="0"/>
          <w:lang w:val="en-US"/>
          <w14:textFill>
            <w14:solidFill>
              <w14:srgbClr w14:val="262730"/>
            </w14:solidFill>
          </w14:textFill>
        </w:rPr>
        <w:t>. The reduction in peak epidemic burden is similar to the 69% reduction via social distancing found by Imperial College and the 65% census reduction found by the University of Pennsylvania (3). The next step for predicting Covid hospital impact in Miami-Dade County will be quantifying the resource availability, resource need, and total mortality for Covid-19 in Miami-Dade County, and South Florida as a whole.</w:t>
      </w:r>
    </w:p>
    <w:p>
      <w:pPr>
        <w:pStyle w:val="Default"/>
        <w:bidi w:val="0"/>
        <w:spacing w:before="0" w:line="480" w:lineRule="auto"/>
        <w:ind w:left="0" w:right="0" w:firstLine="0"/>
        <w:jc w:val="left"/>
        <w:rPr>
          <w:rFonts w:ascii="Helvetica" w:cs="Helvetica" w:hAnsi="Helvetica" w:eastAsia="Helvetica"/>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Susceptible, Infected, and Recovered</w:t>
      </w:r>
      <w:r>
        <w:rPr>
          <w:rFonts w:ascii="Helvetica" w:hAnsi="Helvetica"/>
          <w:b w:val="1"/>
          <w:bCs w:val="1"/>
          <w:outline w:val="0"/>
          <w:color w:val="262630"/>
          <w:sz w:val="22"/>
          <w:szCs w:val="22"/>
          <w:rtl w:val="0"/>
          <w:lang w:val="en-US"/>
          <w14:textFill>
            <w14:solidFill>
              <w14:srgbClr w14:val="262730"/>
            </w14:solidFill>
          </w14:textFill>
        </w:rPr>
        <w:t xml:space="preserve"> (SIR)</w:t>
      </w:r>
      <w:r>
        <w:rPr>
          <w:rFonts w:ascii="Helvetica" w:hAnsi="Helvetica"/>
          <w:b w:val="1"/>
          <w:bCs w:val="1"/>
          <w:outline w:val="0"/>
          <w:color w:val="262630"/>
          <w:sz w:val="22"/>
          <w:szCs w:val="22"/>
          <w:rtl w:val="0"/>
          <w14:textFill>
            <w14:solidFill>
              <w14:srgbClr w14:val="262730"/>
            </w14:solidFill>
          </w14:textFill>
        </w:rPr>
        <w:t xml:space="preserve"> Models</w:t>
      </w:r>
    </w:p>
    <w:p>
      <w:pPr>
        <w:pStyle w:val="Default"/>
        <w:bidi w:val="0"/>
        <w:spacing w:before="0" w:line="480" w:lineRule="auto"/>
        <w:ind w:left="0" w:right="0" w:firstLine="0"/>
        <w:jc w:val="left"/>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This correspond with </w:t>
      </w:r>
      <w:r>
        <w:rPr>
          <w:rFonts w:ascii="Helvetica" w:hAnsi="Helvetica"/>
          <w:outline w:val="0"/>
          <w:color w:val="262630"/>
          <w:sz w:val="22"/>
          <w:szCs w:val="22"/>
          <w:rtl w:val="0"/>
          <w:lang w:val="en-US"/>
          <w14:textFill>
            <w14:solidFill>
              <w14:srgbClr w14:val="262730"/>
            </w14:solidFill>
          </w14:textFill>
        </w:rPr>
        <w:t>number of susceptible, infected, and recovered individuals in the hospital catchment region at any given moment</w:t>
      </w:r>
    </w:p>
    <w:p>
      <w:pPr>
        <w:pStyle w:val="Default"/>
        <w:bidi w:val="0"/>
        <w:spacing w:before="0" w:line="480" w:lineRule="auto"/>
        <w:ind w:left="0" w:right="0" w:firstLine="0"/>
        <w:jc w:val="left"/>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Scenario 1:  Low Social Distancing (20%)</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66432" behindDoc="0" locked="0" layoutInCell="1" allowOverlap="1">
            <wp:simplePos x="0" y="0"/>
            <wp:positionH relativeFrom="margin">
              <wp:posOffset>-6349</wp:posOffset>
            </wp:positionH>
            <wp:positionV relativeFrom="line">
              <wp:posOffset>335540</wp:posOffset>
            </wp:positionV>
            <wp:extent cx="5943600" cy="2487410"/>
            <wp:effectExtent l="0" t="0" r="0" b="0"/>
            <wp:wrapThrough wrapText="bothSides" distL="152400" distR="152400">
              <wp:wrapPolygon edited="1">
                <wp:start x="0" y="0"/>
                <wp:lineTo x="21600" y="0"/>
                <wp:lineTo x="21600" y="21623"/>
                <wp:lineTo x="0" y="21623"/>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20-04-02 at 10.32.06 PM.png"/>
                    <pic:cNvPicPr>
                      <a:picLocks noChangeAspect="1"/>
                    </pic:cNvPicPr>
                  </pic:nvPicPr>
                  <pic:blipFill>
                    <a:blip r:embed="rId11">
                      <a:extLst/>
                    </a:blip>
                    <a:stretch>
                      <a:fillRect/>
                    </a:stretch>
                  </pic:blipFill>
                  <pic:spPr>
                    <a:xfrm>
                      <a:off x="0" y="0"/>
                      <a:ext cx="5943600" cy="2487410"/>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36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Scenario 2: Moderate Social Distancing (40%)</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67456" behindDoc="0" locked="0" layoutInCell="1" allowOverlap="1">
            <wp:simplePos x="0" y="0"/>
            <wp:positionH relativeFrom="margin">
              <wp:posOffset>155614</wp:posOffset>
            </wp:positionH>
            <wp:positionV relativeFrom="line">
              <wp:posOffset>282620</wp:posOffset>
            </wp:positionV>
            <wp:extent cx="5943600" cy="2612379"/>
            <wp:effectExtent l="0" t="0" r="0" b="0"/>
            <wp:wrapThrough wrapText="bothSides" distL="152400" distR="152400">
              <wp:wrapPolygon edited="1">
                <wp:start x="0" y="0"/>
                <wp:lineTo x="21600" y="0"/>
                <wp:lineTo x="21600" y="21644"/>
                <wp:lineTo x="0" y="21644"/>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20-04-02 at 10.42.57 PM.png"/>
                    <pic:cNvPicPr>
                      <a:picLocks noChangeAspect="1"/>
                    </pic:cNvPicPr>
                  </pic:nvPicPr>
                  <pic:blipFill>
                    <a:blip r:embed="rId12">
                      <a:extLst/>
                    </a:blip>
                    <a:stretch>
                      <a:fillRect/>
                    </a:stretch>
                  </pic:blipFill>
                  <pic:spPr>
                    <a:xfrm>
                      <a:off x="0" y="0"/>
                      <a:ext cx="5943600" cy="2612379"/>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Scenario 3: Large Social Distancing (60%)</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68480" behindDoc="0" locked="0" layoutInCell="1" allowOverlap="1">
            <wp:simplePos x="0" y="0"/>
            <wp:positionH relativeFrom="margin">
              <wp:posOffset>255230</wp:posOffset>
            </wp:positionH>
            <wp:positionV relativeFrom="line">
              <wp:posOffset>212132</wp:posOffset>
            </wp:positionV>
            <wp:extent cx="5943600" cy="2599765"/>
            <wp:effectExtent l="0" t="0" r="0" b="0"/>
            <wp:wrapThrough wrapText="bothSides" distL="152400" distR="152400">
              <wp:wrapPolygon edited="1">
                <wp:start x="0" y="0"/>
                <wp:lineTo x="21621" y="0"/>
                <wp:lineTo x="21621" y="21605"/>
                <wp:lineTo x="0" y="21605"/>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20-04-02 at 10.45.08 PM.png"/>
                    <pic:cNvPicPr>
                      <a:picLocks noChangeAspect="1"/>
                    </pic:cNvPicPr>
                  </pic:nvPicPr>
                  <pic:blipFill>
                    <a:blip r:embed="rId13">
                      <a:extLst/>
                    </a:blip>
                    <a:stretch>
                      <a:fillRect/>
                    </a:stretch>
                  </pic:blipFill>
                  <pic:spPr>
                    <a:xfrm>
                      <a:off x="0" y="0"/>
                      <a:ext cx="5943600" cy="2599765"/>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Graph shifts to right with increased social distancing from 20% to 60%</w:t>
      </w: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 xml:space="preserve">References </w:t>
      </w:r>
    </w:p>
    <w:p>
      <w:pPr>
        <w:pStyle w:val="Default"/>
        <w:bidi w:val="0"/>
        <w:spacing w:before="0" w:line="480" w:lineRule="auto"/>
        <w:ind w:left="0" w:right="0" w:firstLine="0"/>
        <w:jc w:val="left"/>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(1) </w:t>
      </w:r>
      <w:r>
        <w:rPr>
          <w:rFonts w:ascii="Helvetica" w:hAnsi="Helvetica"/>
          <w:outline w:val="0"/>
          <w:color w:val="262630"/>
          <w:sz w:val="22"/>
          <w:szCs w:val="22"/>
          <w:rtl w:val="0"/>
          <w:lang w:val="en-US"/>
          <w14:textFill>
            <w14:solidFill>
              <w14:srgbClr w14:val="262730"/>
            </w14:solidFill>
          </w14:textFill>
        </w:rPr>
        <w:t xml:space="preserve">University of Pennsylvania Covid Model. (2020, March 15). Retrieved April 2, 2020, from </w:t>
      </w:r>
      <w:r>
        <w:rPr>
          <w:rStyle w:val="Hyperlink.0"/>
          <w:rFonts w:ascii="Helvetica" w:cs="Helvetica" w:hAnsi="Helvetica" w:eastAsia="Helvetica"/>
          <w:outline w:val="0"/>
          <w:color w:val="262630"/>
          <w:sz w:val="22"/>
          <w:szCs w:val="22"/>
          <w:rtl w:val="0"/>
          <w14:textFill>
            <w14:solidFill>
              <w14:srgbClr w14:val="262730"/>
            </w14:solidFill>
          </w14:textFill>
        </w:rPr>
        <w:fldChar w:fldCharType="begin" w:fldLock="0"/>
      </w:r>
      <w:r>
        <w:rPr>
          <w:rStyle w:val="Hyperlink.0"/>
          <w:rFonts w:ascii="Helvetica" w:cs="Helvetica" w:hAnsi="Helvetica" w:eastAsia="Helvetica"/>
          <w:outline w:val="0"/>
          <w:color w:val="262630"/>
          <w:sz w:val="22"/>
          <w:szCs w:val="22"/>
          <w:rtl w:val="0"/>
          <w14:textFill>
            <w14:solidFill>
              <w14:srgbClr w14:val="262730"/>
            </w14:solidFill>
          </w14:textFill>
        </w:rPr>
        <w:instrText xml:space="preserve"> HYPERLINK "https://code-for-philly.gitbook.io/chime/#quick-resources"</w:instrText>
      </w:r>
      <w:r>
        <w:rPr>
          <w:rStyle w:val="Hyperlink.0"/>
          <w:rFonts w:ascii="Helvetica" w:cs="Helvetica" w:hAnsi="Helvetica" w:eastAsia="Helvetica"/>
          <w:outline w:val="0"/>
          <w:color w:val="262630"/>
          <w:sz w:val="22"/>
          <w:szCs w:val="22"/>
          <w:rtl w:val="0"/>
          <w14:textFill>
            <w14:solidFill>
              <w14:srgbClr w14:val="262730"/>
            </w14:solidFill>
          </w14:textFill>
        </w:rPr>
        <w:fldChar w:fldCharType="separate" w:fldLock="0"/>
      </w:r>
      <w:r>
        <w:rPr>
          <w:rStyle w:val="Hyperlink.0"/>
          <w:rFonts w:ascii="Helvetica" w:hAnsi="Helvetica"/>
          <w:outline w:val="0"/>
          <w:color w:val="262630"/>
          <w:sz w:val="22"/>
          <w:szCs w:val="22"/>
          <w:rtl w:val="0"/>
          <w:lang w:val="en-US"/>
          <w14:textFill>
            <w14:solidFill>
              <w14:srgbClr w14:val="262730"/>
            </w14:solidFill>
          </w14:textFill>
        </w:rPr>
        <w:t>https://code-for-philly.gitbook.io/chime/#quick-resources</w:t>
      </w:r>
      <w:r>
        <w:rPr>
          <w:rFonts w:ascii="Helvetica" w:cs="Helvetica" w:hAnsi="Helvetica" w:eastAsia="Helvetica"/>
          <w:outline w:val="0"/>
          <w:color w:val="262630"/>
          <w:sz w:val="22"/>
          <w:szCs w:val="22"/>
          <w:rtl w:val="0"/>
          <w14:textFill>
            <w14:solidFill>
              <w14:srgbClr w14:val="262730"/>
            </w14:solidFill>
          </w14:textFill>
        </w:rPr>
        <w:fldChar w:fldCharType="end" w:fldLock="0"/>
      </w:r>
    </w:p>
    <w:p>
      <w:pPr>
        <w:pStyle w:val="Default"/>
        <w:bidi w:val="0"/>
        <w:spacing w:before="0" w:line="480" w:lineRule="auto"/>
        <w:ind w:left="0" w:right="0" w:firstLine="0"/>
        <w:jc w:val="left"/>
        <w:rPr>
          <w:rFonts w:ascii="Helvetica" w:cs="Helvetica" w:hAnsi="Helvetica" w:eastAsia="Helvetica"/>
          <w:outline w:val="0"/>
          <w:color w:val="262630"/>
          <w:sz w:val="22"/>
          <w:szCs w:val="22"/>
          <w:rtl w:val="0"/>
          <w14:textFill>
            <w14:solidFill>
              <w14:srgbClr w14:val="262730"/>
            </w14:solidFill>
          </w14:textFill>
        </w:rPr>
      </w:pPr>
    </w:p>
    <w:p>
      <w:pPr>
        <w:pStyle w:val="Default"/>
        <w:bidi w:val="0"/>
        <w:spacing w:before="0" w:line="480" w:lineRule="auto"/>
        <w:ind w:left="0" w:right="0" w:firstLine="0"/>
        <w:jc w:val="left"/>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(2) </w:t>
      </w:r>
      <w:r>
        <w:rPr>
          <w:rFonts w:ascii="Helvetica" w:hAnsi="Helvetica"/>
          <w:outline w:val="0"/>
          <w:color w:val="262630"/>
          <w:sz w:val="22"/>
          <w:szCs w:val="22"/>
          <w:rtl w:val="0"/>
          <w:lang w:val="en-US"/>
          <w14:textFill>
            <w14:solidFill>
              <w14:srgbClr w14:val="262730"/>
            </w14:solidFill>
          </w14:textFill>
        </w:rPr>
        <w:t>IHME COVID-19 health service utilization forecasting team.</w:t>
      </w:r>
      <w:r>
        <w:rPr>
          <w:rFonts w:ascii="Helvetica" w:hAnsi="Helvetica" w:hint="default"/>
          <w:outline w:val="0"/>
          <w:color w:val="262630"/>
          <w:sz w:val="22"/>
          <w:szCs w:val="22"/>
          <w:rtl w:val="0"/>
          <w14:textFill>
            <w14:solidFill>
              <w14:srgbClr w14:val="262730"/>
            </w14:solidFill>
          </w14:textFill>
        </w:rPr>
        <w:t> </w:t>
      </w:r>
      <w:r>
        <w:rPr>
          <w:rFonts w:ascii="Helvetica" w:hAnsi="Helvetica"/>
          <w:outline w:val="0"/>
          <w:color w:val="262630"/>
          <w:sz w:val="22"/>
          <w:szCs w:val="22"/>
          <w:rtl w:val="0"/>
          <w:lang w:val="en-US"/>
          <w14:textFill>
            <w14:solidFill>
              <w14:srgbClr w14:val="262730"/>
            </w14:solidFill>
          </w14:textFill>
        </w:rPr>
        <w:t>Forecasting COVID-19 impact on hospital bed-days, ICU-days, ventilator days and deaths by US state in the next 4 months.</w:t>
      </w:r>
      <w:r>
        <w:rPr>
          <w:rFonts w:ascii="Helvetica" w:hAnsi="Helvetica" w:hint="default"/>
          <w:outline w:val="0"/>
          <w:color w:val="262630"/>
          <w:sz w:val="22"/>
          <w:szCs w:val="22"/>
          <w:rtl w:val="0"/>
          <w14:textFill>
            <w14:solidFill>
              <w14:srgbClr w14:val="262730"/>
            </w14:solidFill>
          </w14:textFill>
        </w:rPr>
        <w:t> </w:t>
      </w:r>
      <w:r>
        <w:rPr>
          <w:rFonts w:ascii="Helvetica" w:hAnsi="Helvetica"/>
          <w:outline w:val="0"/>
          <w:color w:val="262630"/>
          <w:sz w:val="22"/>
          <w:szCs w:val="22"/>
          <w:rtl w:val="0"/>
          <w:lang w:val="en-US"/>
          <w14:textFill>
            <w14:solidFill>
              <w14:srgbClr w14:val="262730"/>
            </w14:solidFill>
          </w14:textFill>
        </w:rPr>
        <w:t>MedRxiv. 26 March 2020. doi:10.1101/2020.03.27.20043752.</w:t>
      </w:r>
    </w:p>
    <w:p>
      <w:pPr>
        <w:pStyle w:val="Default"/>
        <w:bidi w:val="0"/>
        <w:spacing w:before="0" w:line="480" w:lineRule="auto"/>
        <w:ind w:left="0" w:right="0" w:firstLine="0"/>
        <w:jc w:val="left"/>
        <w:rPr>
          <w:rFonts w:ascii="Helvetica" w:cs="Helvetica" w:hAnsi="Helvetica" w:eastAsia="Helvetica"/>
          <w:outline w:val="0"/>
          <w:color w:val="262630"/>
          <w:sz w:val="22"/>
          <w:szCs w:val="22"/>
          <w:rtl w:val="0"/>
          <w14:textFill>
            <w14:solidFill>
              <w14:srgbClr w14:val="262730"/>
            </w14:solidFill>
          </w14:textFill>
        </w:rPr>
      </w:pPr>
    </w:p>
    <w:p>
      <w:pPr>
        <w:pStyle w:val="Default"/>
        <w:bidi w:val="0"/>
        <w:spacing w:before="0" w:line="480" w:lineRule="auto"/>
        <w:ind w:left="0" w:right="0" w:firstLine="0"/>
        <w:jc w:val="left"/>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 xml:space="preserve">(3) </w:t>
      </w:r>
      <w:r>
        <w:rPr>
          <w:rFonts w:ascii="Helvetica" w:hAnsi="Helvetica"/>
          <w:outline w:val="0"/>
          <w:color w:val="262630"/>
          <w:sz w:val="22"/>
          <w:szCs w:val="22"/>
          <w:rtl w:val="0"/>
          <w:lang w:val="en-US"/>
          <w14:textFill>
            <w14:solidFill>
              <w14:srgbClr w14:val="262730"/>
            </w14:solidFill>
          </w14:textFill>
        </w:rPr>
        <w:t>Draugelis, M., &amp; Hanish, A. (2020, March 18). CHIME comparison with Imperial College COVID-19 Publication. Retrieved April 2, 2020, from http://predictivehealthcare.pennmedicine.org/2020/03/18/compare-chime.html</w:t>
      </w: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 xml:space="preserve">Appendix </w:t>
      </w: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IHME Florida Prediction on 4/02/2020</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73600" behindDoc="0" locked="0" layoutInCell="1" allowOverlap="1">
            <wp:simplePos x="0" y="0"/>
            <wp:positionH relativeFrom="margin">
              <wp:posOffset>227329</wp:posOffset>
            </wp:positionH>
            <wp:positionV relativeFrom="line">
              <wp:posOffset>187154</wp:posOffset>
            </wp:positionV>
            <wp:extent cx="5943600" cy="3184072"/>
            <wp:effectExtent l="0" t="0" r="0" b="0"/>
            <wp:wrapThrough wrapText="bothSides" distL="152400" distR="152400">
              <wp:wrapPolygon edited="1">
                <wp:start x="0" y="0"/>
                <wp:lineTo x="21621" y="0"/>
                <wp:lineTo x="21621" y="21617"/>
                <wp:lineTo x="0" y="21617"/>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20-04-02 at 10.58.22 PM.png"/>
                    <pic:cNvPicPr>
                      <a:picLocks noChangeAspect="1"/>
                    </pic:cNvPicPr>
                  </pic:nvPicPr>
                  <pic:blipFill>
                    <a:blip r:embed="rId14">
                      <a:extLst/>
                    </a:blip>
                    <a:stretch>
                      <a:fillRect/>
                    </a:stretch>
                  </pic:blipFill>
                  <pic:spPr>
                    <a:xfrm>
                      <a:off x="0" y="0"/>
                      <a:ext cx="5943600" cy="3184072"/>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center"/>
        <w:rPr>
          <w:rFonts w:ascii="Helvetica" w:cs="Helvetica" w:hAnsi="Helvetica" w:eastAsia="Helvetica"/>
          <w:outline w:val="0"/>
          <w:color w:val="262630"/>
          <w:sz w:val="22"/>
          <w:szCs w:val="22"/>
          <w:rtl w:val="0"/>
          <w14:textFill>
            <w14:solidFill>
              <w14:srgbClr w14:val="262730"/>
            </w14:solidFill>
          </w14:textFill>
        </w:rPr>
      </w:pPr>
      <w:r>
        <w:rPr>
          <w:rFonts w:ascii="Helvetica" w:hAnsi="Helvetica"/>
          <w:outline w:val="0"/>
          <w:color w:val="262630"/>
          <w:sz w:val="22"/>
          <w:szCs w:val="22"/>
          <w:rtl w:val="0"/>
          <w:lang w:val="en-US"/>
          <w14:textFill>
            <w14:solidFill>
              <w14:srgbClr w14:val="262730"/>
            </w14:solidFill>
          </w14:textFill>
        </w:rPr>
        <w:t>Note:Peak resource usage of May 3rd corresponds to the same day as the CHIME analysis using 40% contract reduction.</w:t>
      </w: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p>
    <w:p>
      <w:pPr>
        <w:pStyle w:val="Default"/>
        <w:bidi w:val="0"/>
        <w:spacing w:before="0" w:line="480" w:lineRule="auto"/>
        <w:ind w:left="0" w:right="0" w:firstLine="0"/>
        <w:jc w:val="center"/>
        <w:rPr>
          <w:rFonts w:ascii="Helvetica" w:cs="Helvetica" w:hAnsi="Helvetica" w:eastAsia="Helvetica"/>
          <w:b w:val="1"/>
          <w:bCs w:val="1"/>
          <w:outline w:val="0"/>
          <w:color w:val="262630"/>
          <w:sz w:val="22"/>
          <w:szCs w:val="22"/>
          <w:rtl w:val="0"/>
          <w14:textFill>
            <w14:solidFill>
              <w14:srgbClr w14:val="262730"/>
            </w14:solidFill>
          </w14:textFill>
        </w:rPr>
      </w:pPr>
      <w:r>
        <w:rPr>
          <w:rFonts w:ascii="Helvetica" w:hAnsi="Helvetica"/>
          <w:b w:val="1"/>
          <w:bCs w:val="1"/>
          <w:outline w:val="0"/>
          <w:color w:val="262630"/>
          <w:sz w:val="22"/>
          <w:szCs w:val="22"/>
          <w:rtl w:val="0"/>
          <w:lang w:val="en-US"/>
          <w14:textFill>
            <w14:solidFill>
              <w14:srgbClr w14:val="262730"/>
            </w14:solidFill>
          </w14:textFill>
        </w:rPr>
        <w:t>Health Florida 4/02/2020</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74624" behindDoc="0" locked="0" layoutInCell="1" allowOverlap="1">
            <wp:simplePos x="0" y="0"/>
            <wp:positionH relativeFrom="margin">
              <wp:posOffset>227329</wp:posOffset>
            </wp:positionH>
            <wp:positionV relativeFrom="line">
              <wp:posOffset>209794</wp:posOffset>
            </wp:positionV>
            <wp:extent cx="5943600" cy="3508283"/>
            <wp:effectExtent l="0" t="0" r="0" b="0"/>
            <wp:wrapThrough wrapText="bothSides" distL="152400" distR="152400">
              <wp:wrapPolygon edited="1">
                <wp:start x="0" y="0"/>
                <wp:lineTo x="21621" y="0"/>
                <wp:lineTo x="21621" y="21620"/>
                <wp:lineTo x="0" y="2162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20-04-02 at 11.34.06 PM.png"/>
                    <pic:cNvPicPr>
                      <a:picLocks noChangeAspect="1"/>
                    </pic:cNvPicPr>
                  </pic:nvPicPr>
                  <pic:blipFill>
                    <a:blip r:embed="rId15">
                      <a:extLst/>
                    </a:blip>
                    <a:stretch>
                      <a:fillRect/>
                    </a:stretch>
                  </pic:blipFill>
                  <pic:spPr>
                    <a:xfrm>
                      <a:off x="0" y="0"/>
                      <a:ext cx="5943600" cy="3508283"/>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center"/>
        <w:rPr>
          <w:rtl w:val="0"/>
        </w:rPr>
      </w:pPr>
      <w:r>
        <w:rPr>
          <w:rFonts w:ascii="Helvetica" w:hAnsi="Helvetica"/>
          <w:b w:val="1"/>
          <w:bCs w:val="1"/>
          <w:outline w:val="0"/>
          <w:color w:val="262630"/>
          <w:sz w:val="22"/>
          <w:szCs w:val="22"/>
          <w:rtl w:val="0"/>
          <w:lang w:val="en-US"/>
          <w14:textFill>
            <w14:solidFill>
              <w14:srgbClr w14:val="262730"/>
            </w14:solidFill>
          </w14:textFill>
        </w:rPr>
        <w:t>Model Parameters</w:t>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70528" behindDoc="0" locked="0" layoutInCell="1" allowOverlap="1">
            <wp:simplePos x="0" y="0"/>
            <wp:positionH relativeFrom="margin">
              <wp:posOffset>2593473</wp:posOffset>
            </wp:positionH>
            <wp:positionV relativeFrom="line">
              <wp:posOffset>216832</wp:posOffset>
            </wp:positionV>
            <wp:extent cx="2083767" cy="4658988"/>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20-04-02 at 11.04.10 PM.png"/>
                    <pic:cNvPicPr>
                      <a:picLocks noChangeAspect="1"/>
                    </pic:cNvPicPr>
                  </pic:nvPicPr>
                  <pic:blipFill>
                    <a:blip r:embed="rId16">
                      <a:extLst/>
                    </a:blip>
                    <a:stretch>
                      <a:fillRect/>
                    </a:stretch>
                  </pic:blipFill>
                  <pic:spPr>
                    <a:xfrm>
                      <a:off x="0" y="0"/>
                      <a:ext cx="2083767" cy="4658988"/>
                    </a:xfrm>
                    <a:prstGeom prst="rect">
                      <a:avLst/>
                    </a:prstGeom>
                    <a:ln w="12700" cap="flat">
                      <a:noFill/>
                      <a:miter lim="400000"/>
                    </a:ln>
                    <a:effectLst/>
                  </pic:spPr>
                </pic:pic>
              </a:graphicData>
            </a:graphic>
          </wp:anchor>
        </w:drawing>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69504" behindDoc="0" locked="0" layoutInCell="1" allowOverlap="1">
            <wp:simplePos x="0" y="0"/>
            <wp:positionH relativeFrom="margin">
              <wp:posOffset>-6350</wp:posOffset>
            </wp:positionH>
            <wp:positionV relativeFrom="line">
              <wp:posOffset>245352</wp:posOffset>
            </wp:positionV>
            <wp:extent cx="2282523" cy="4630468"/>
            <wp:effectExtent l="0" t="0" r="0" b="0"/>
            <wp:wrapThrough wrapText="bothSides" distL="152400" distR="152400">
              <wp:wrapPolygon edited="1">
                <wp:start x="0" y="0"/>
                <wp:lineTo x="21610" y="0"/>
                <wp:lineTo x="21610" y="21621"/>
                <wp:lineTo x="0" y="21621"/>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20-04-02 at 11.03.32 PM.png"/>
                    <pic:cNvPicPr>
                      <a:picLocks noChangeAspect="1"/>
                    </pic:cNvPicPr>
                  </pic:nvPicPr>
                  <pic:blipFill>
                    <a:blip r:embed="rId17">
                      <a:extLst/>
                    </a:blip>
                    <a:stretch>
                      <a:fillRect/>
                    </a:stretch>
                  </pic:blipFill>
                  <pic:spPr>
                    <a:xfrm>
                      <a:off x="0" y="0"/>
                      <a:ext cx="2282523" cy="4630468"/>
                    </a:xfrm>
                    <a:prstGeom prst="rect">
                      <a:avLst/>
                    </a:prstGeom>
                    <a:ln w="12700" cap="flat">
                      <a:noFill/>
                      <a:miter lim="400000"/>
                    </a:ln>
                    <a:effectLst/>
                  </pic:spPr>
                </pic:pic>
              </a:graphicData>
            </a:graphic>
          </wp:anchor>
        </w:drawing>
      </w:r>
      <w:r>
        <w:rPr>
          <w:rFonts w:ascii="Helvetica" w:cs="Helvetica" w:hAnsi="Helvetica" w:eastAsia="Helvetica"/>
          <w:b w:val="1"/>
          <w:bCs w:val="1"/>
          <w:outline w:val="0"/>
          <w:color w:val="262630"/>
          <w:sz w:val="22"/>
          <w:szCs w:val="22"/>
          <w:rtl w:val="0"/>
          <w14:textFill>
            <w14:solidFill>
              <w14:srgbClr w14:val="262730"/>
            </w14:solidFill>
          </w14:textFill>
        </w:rPr>
        <w:drawing>
          <wp:anchor distT="152400" distB="152400" distL="152400" distR="152400" simplePos="0" relativeHeight="251671552" behindDoc="0" locked="0" layoutInCell="1" allowOverlap="1">
            <wp:simplePos x="0" y="0"/>
            <wp:positionH relativeFrom="margin">
              <wp:posOffset>4783259</wp:posOffset>
            </wp:positionH>
            <wp:positionV relativeFrom="line">
              <wp:posOffset>216832</wp:posOffset>
            </wp:positionV>
            <wp:extent cx="2307981" cy="1165194"/>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20-04-02 at 11.05.11 PM.png"/>
                    <pic:cNvPicPr>
                      <a:picLocks noChangeAspect="1"/>
                    </pic:cNvPicPr>
                  </pic:nvPicPr>
                  <pic:blipFill>
                    <a:blip r:embed="rId18">
                      <a:extLst/>
                    </a:blip>
                    <a:stretch>
                      <a:fillRect/>
                    </a:stretch>
                  </pic:blipFill>
                  <pic:spPr>
                    <a:xfrm>
                      <a:off x="0" y="0"/>
                      <a:ext cx="2307981" cy="1165194"/>
                    </a:xfrm>
                    <a:prstGeom prst="rect">
                      <a:avLst/>
                    </a:prstGeom>
                    <a:ln w="12700" cap="flat">
                      <a:noFill/>
                      <a:miter lim="400000"/>
                    </a:ln>
                    <a:effectLst/>
                  </pic:spPr>
                </pic:pic>
              </a:graphicData>
            </a:graphic>
          </wp:anchor>
        </w:drawing>
      </w:r>
      <w:r>
        <w:rPr>
          <w:rFonts w:ascii="Helvetica" w:hAnsi="Helvetica"/>
          <w:b w:val="1"/>
          <w:bCs w:val="1"/>
          <w:outline w:val="0"/>
          <w:color w:val="262630"/>
          <w:sz w:val="22"/>
          <w:szCs w:val="22"/>
          <w:rtl w:val="0"/>
          <w:lang w:val="en-US"/>
          <w14:textFill>
            <w14:solidFill>
              <w14:srgbClr w14:val="262730"/>
            </w14:solidFill>
          </w14:textFill>
        </w:rPr>
        <w:t xml:space="preserve"> </w:t>
      </w:r>
    </w:p>
    <w:sectPr>
      <w:headerReference w:type="default" r:id="rId19"/>
      <w:footerReference w:type="default" r:id="rId20"/>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Helvetica Neue Medium">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Table Style 7">
    <w:name w:val="Table Style 7"/>
    <w:next w:val="Table Style 7"/>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323232"/>
      <w:spacing w:val="0"/>
      <w:kern w:val="0"/>
      <w:position w:val="0"/>
      <w:sz w:val="20"/>
      <w:szCs w:val="20"/>
      <w:u w:val="none"/>
      <w:shd w:val="nil" w:color="auto" w:fill="auto"/>
      <w:vertAlign w:val="baseline"/>
      <w14:textOutline>
        <w14:noFill/>
      </w14:textOutline>
      <w14:textFill>
        <w14:solidFill>
          <w14:srgbClr w14:val="323232"/>
        </w14:solidFill>
      </w14:textFill>
    </w:rPr>
  </w:style>
  <w:style w:type="paragraph" w:styleId="Table Style 6">
    <w:name w:val="Table Style 6"/>
    <w:next w:val="Table Style 6"/>
    <w:pPr>
      <w:keepNext w:val="0"/>
      <w:keepLines w:val="1"/>
      <w:pageBreakBefore w:val="0"/>
      <w:widowControl w:val="1"/>
      <w:shd w:val="clear" w:color="auto" w:fill="auto"/>
      <w:suppressAutoHyphens w:val="0"/>
      <w:bidi w:val="0"/>
      <w:spacing w:before="0" w:after="0" w:line="240" w:lineRule="auto"/>
      <w:ind w:left="0" w:right="0" w:firstLine="0"/>
      <w:jc w:val="left"/>
      <w:outlineLvl w:val="9"/>
    </w:pPr>
    <w:rPr>
      <w:rFonts w:ascii="Helvetica Neue Medium" w:cs="Helvetica Neue Medium" w:hAnsi="Helvetica Neue Medium" w:eastAsia="Helvetica Neue Medium"/>
      <w:b w:val="0"/>
      <w:bCs w:val="0"/>
      <w:i w:val="0"/>
      <w:iCs w:val="0"/>
      <w:caps w:val="0"/>
      <w:smallCaps w:val="0"/>
      <w:strike w:val="0"/>
      <w:dstrike w:val="0"/>
      <w:outline w:val="0"/>
      <w:color w:val="323232"/>
      <w:spacing w:val="0"/>
      <w:kern w:val="0"/>
      <w:position w:val="0"/>
      <w:sz w:val="20"/>
      <w:szCs w:val="20"/>
      <w:u w:val="none"/>
      <w:shd w:val="nil" w:color="auto" w:fill="auto"/>
      <w:vertAlign w:val="baseline"/>
      <w14:textOutline>
        <w14:noFill/>
      </w14:textOutline>
      <w14:textFill>
        <w14:solidFill>
          <w14:srgbClr w14:val="323232"/>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character" w:styleId="Hyperlink.0">
    <w:name w:val="Hyperlink.0"/>
    <w:basedOn w:val="Hyperlink"/>
    <w:next w:val="Hyperlink.0"/>
    <w:rPr>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2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