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A1A1A"/>
          <w:spacing w:val="10"/>
          <w:sz w:val="56"/>
          <w:szCs w:val="56"/>
        </w:rPr>
        <w:t xml:space="preserve">MASTERY</w:t>
      </w:r>
    </w:p>
    <w:p>
      <w:pPr>
        <w:spacing w:after="260"/>
      </w:pPr>
      <w:r>
        <w:rPr>
          <w:rFonts w:ascii="Georgia" w:cs="Georgia" w:eastAsia="Georgia" w:hAnsi="Georgia"/>
          <w:i/>
          <w:iCs/>
          <w:color w:val="6B5B3E"/>
          <w:sz w:val="30"/>
          <w:szCs w:val="30"/>
        </w:rPr>
        <w:t xml:space="preserve">A Critical Practical Guide</w:t>
      </w:r>
    </w:p>
    <w:p>
      <w:pPr>
        <w:pBdr>
          <w:bottom w:val="single" w:color="B5B0A8" w:sz="4" w:space="1"/>
        </w:pBdr>
        <w:spacing w:after="200" w:before="100"/>
      </w:pPr>
    </w:p>
    <w:p>
      <w:pPr>
        <w:spacing w:after="40"/>
      </w:pPr>
      <w:r>
        <w:rPr>
          <w:rFonts w:ascii="Calibri" w:cs="Calibri" w:eastAsia="Calibri" w:hAnsi="Calibri"/>
          <w:b/>
          <w:bCs/>
          <w:color w:val="5A5A5A"/>
          <w:sz w:val="19"/>
          <w:szCs w:val="19"/>
        </w:rPr>
        <w:t xml:space="preserve">Author: </w:t>
      </w:r>
      <w:r>
        <w:rPr>
          <w:rFonts w:ascii="Calibri" w:cs="Calibri" w:eastAsia="Calibri" w:hAnsi="Calibri"/>
          <w:color w:val="1A1A1A"/>
          <w:sz w:val="19"/>
          <w:szCs w:val="19"/>
        </w:rPr>
        <w:t xml:space="preserve">Robert Greene</w:t>
      </w:r>
    </w:p>
    <w:p>
      <w:pPr>
        <w:spacing w:after="40"/>
      </w:pPr>
      <w:r>
        <w:rPr>
          <w:rFonts w:ascii="Calibri" w:cs="Calibri" w:eastAsia="Calibri" w:hAnsi="Calibri"/>
          <w:b/>
          <w:bCs/>
          <w:color w:val="5A5A5A"/>
          <w:sz w:val="19"/>
          <w:szCs w:val="19"/>
        </w:rPr>
        <w:t xml:space="preserve">Original publication: </w:t>
      </w:r>
      <w:r>
        <w:rPr>
          <w:rFonts w:ascii="Calibri" w:cs="Calibri" w:eastAsia="Calibri" w:hAnsi="Calibri"/>
          <w:color w:val="1A1A1A"/>
          <w:sz w:val="19"/>
          <w:szCs w:val="19"/>
        </w:rPr>
        <w:t xml:space="preserve">Viking, November 2012 (353 pp.)</w:t>
      </w:r>
    </w:p>
    <w:p>
      <w:pPr>
        <w:spacing w:after="40"/>
      </w:pPr>
      <w:r>
        <w:rPr>
          <w:rFonts w:ascii="Calibri" w:cs="Calibri" w:eastAsia="Calibri" w:hAnsi="Calibri"/>
          <w:b/>
          <w:bCs/>
          <w:color w:val="5A5A5A"/>
          <w:sz w:val="19"/>
          <w:szCs w:val="19"/>
        </w:rPr>
        <w:t xml:space="preserve">Genre: </w:t>
      </w:r>
      <w:r>
        <w:rPr>
          <w:rFonts w:ascii="Calibri" w:cs="Calibri" w:eastAsia="Calibri" w:hAnsi="Calibri"/>
          <w:color w:val="1A1A1A"/>
          <w:sz w:val="19"/>
          <w:szCs w:val="19"/>
        </w:rPr>
        <w:t xml:space="preserve">Applied psychology / strategy / biographical non-fiction</w:t>
      </w:r>
    </w:p>
    <w:p>
      <w:pPr>
        <w:spacing w:after="40"/>
      </w:pPr>
      <w:r>
        <w:rPr>
          <w:rFonts w:ascii="Calibri" w:cs="Calibri" w:eastAsia="Calibri" w:hAnsi="Calibri"/>
          <w:b/>
          <w:bCs/>
          <w:color w:val="5A5A5A"/>
          <w:sz w:val="19"/>
          <w:szCs w:val="19"/>
        </w:rPr>
        <w:t xml:space="preserve">Core subject: </w:t>
      </w:r>
      <w:r>
        <w:rPr>
          <w:rFonts w:ascii="Calibri" w:cs="Calibri" w:eastAsia="Calibri" w:hAnsi="Calibri"/>
          <w:color w:val="1A1A1A"/>
          <w:sz w:val="19"/>
          <w:szCs w:val="19"/>
        </w:rPr>
        <w:t xml:space="preserve">How individuals move from novice to expert mastery through apprenticeship, skill internalization, and intuitive command of a field</w:t>
      </w:r>
    </w:p>
    <w:p>
      <w:pPr>
        <w:spacing w:after="0" w:before="160"/>
      </w:pPr>
      <w:r>
        <w:rPr>
          <w:rFonts w:ascii="Calibri" w:cs="Calibri" w:eastAsia="Calibri" w:hAnsi="Calibri"/>
          <w:i/>
          <w:iCs/>
          <w:color w:val="5A5A5A"/>
          <w:sz w:val="17"/>
          <w:szCs w:val="17"/>
        </w:rPr>
        <w:t xml:space="preserve">Note on the source title: no book titled “The Art of Mastery” by an author named Robert Green could be verified. This guide treats the request as referring to Robert Greene’s verified 2012 book “Mastery” — his fifth book, following The 48 Laws of Power, The Art of Seduction, The 33 Strategies of War, and The 50th Law. This substitution is flagged explicitly rather than silently assumed.</w:t>
      </w:r>
    </w:p>
    <w:p>
      <w:r>
        <w:br w:type="page"/>
      </w:r>
    </w:p>
    <w:p>
      <w:pPr>
        <w:pStyle w:val="Heading1"/>
        <w:pBdr>
          <w:bottom w:val="single" w:color="B5B0A8" w:sz="6" w:space="6"/>
        </w:pBdr>
        <w:spacing w:after="200" w:before="480"/>
      </w:pPr>
      <w:r>
        <w:rPr>
          <w:rFonts w:ascii="Calibri" w:cs="Calibri" w:eastAsia="Calibri" w:hAnsi="Calibri"/>
          <w:b/>
          <w:bCs/>
          <w:color w:val="6B5B3E"/>
          <w:sz w:val="24"/>
          <w:szCs w:val="24"/>
        </w:rPr>
        <w:t xml:space="preserve">1  </w:t>
      </w:r>
      <w:r>
        <w:rPr>
          <w:rFonts w:ascii="Calibri" w:cs="Calibri" w:eastAsia="Calibri" w:hAnsi="Calibri"/>
          <w:b/>
          <w:bCs/>
          <w:color w:val="1A1A1A"/>
          <w:sz w:val="24"/>
          <w:szCs w:val="24"/>
        </w:rPr>
        <w:t xml:space="preserve">Executive Thesis</w:t>
      </w:r>
    </w:p>
    <w:p>
      <w:pPr>
        <w:spacing w:after="140" w:line="276"/>
      </w:pPr>
      <w:r>
        <w:rPr>
          <w:rFonts w:ascii="Georgia" w:cs="Georgia" w:eastAsia="Georgia" w:hAnsi="Georgia"/>
          <w:i w:val="false"/>
          <w:iCs w:val="false"/>
          <w:color w:val="1A1A1A"/>
          <w:sz w:val="21"/>
          <w:szCs w:val="21"/>
        </w:rPr>
        <w:t xml:space="preserve">Mastery argues that the highest level of skill in any field — the kind popularly attributed to “genius” — is not a genetic gift but the predictable outcome of a specific developmental process. Greene's claim is that everyone is born with a form of latent uniqueness (a “Life's Task”), and that this uniqueness, if identified and pursued through a rigorous multi-year apprenticeship, converts into a documented cognitive transformation: the practitioner's brain reorganizes around the domain until pattern recognition becomes intuitive. What looks like inspiration in a master is, in Greene's account, compressed experience — thousands of hours of specific, often painful practice that has been absorbed below the level of conscious thought.</w:t>
      </w:r>
    </w:p>
    <w:p>
      <w:pPr>
        <w:spacing w:after="140" w:line="276"/>
      </w:pPr>
      <w:r>
        <w:rPr>
          <w:rFonts w:ascii="Georgia" w:cs="Georgia" w:eastAsia="Georgia" w:hAnsi="Georgia"/>
          <w:i w:val="false"/>
          <w:iCs w:val="false"/>
          <w:color w:val="1A1A1A"/>
          <w:sz w:val="21"/>
          <w:szCs w:val="21"/>
        </w:rPr>
        <w:t xml:space="preserve">The book's polemical target is the modern cultural narrative of talent: the idea that mastery is reserved for a naturally gifted few, that shortcuts exist, and that early comfort and specialization anxiety are acceptable substitutes for sustained apprenticeship. Greene positions mastery as democratic in principle (available to anyone willing to submit to the process) but demanding in practice (few will tolerate the discipline, tedium, and social friction it requires). The book is simultaneously a historical argument (built from thirty-plus biographical case studies, from Leonardo da Vinci and Charles Darwin to contemporary figures like Temple Grandin and Freddie Roach) and a self-help framework, organized around three sequential phases: Apprenticeship, the Creative-Active phase, and Mastery itself.</w:t>
      </w:r>
    </w:p>
    <w:p>
      <w:pPr>
        <w:pStyle w:val="Heading1"/>
        <w:pBdr>
          <w:bottom w:val="single" w:color="B5B0A8" w:sz="6" w:space="6"/>
        </w:pBdr>
        <w:spacing w:after="200" w:before="480"/>
      </w:pPr>
      <w:r>
        <w:rPr>
          <w:rFonts w:ascii="Calibri" w:cs="Calibri" w:eastAsia="Calibri" w:hAnsi="Calibri"/>
          <w:b/>
          <w:bCs/>
          <w:color w:val="6B5B3E"/>
          <w:sz w:val="24"/>
          <w:szCs w:val="24"/>
        </w:rPr>
        <w:t xml:space="preserve">2  </w:t>
      </w:r>
      <w:r>
        <w:rPr>
          <w:rFonts w:ascii="Calibri" w:cs="Calibri" w:eastAsia="Calibri" w:hAnsi="Calibri"/>
          <w:b/>
          <w:bCs/>
          <w:color w:val="1A1A1A"/>
          <w:sz w:val="24"/>
          <w:szCs w:val="24"/>
        </w:rPr>
        <w:t xml:space="preserve">The Problem the Book Is Trying to Solve</w:t>
      </w:r>
    </w:p>
    <w:p>
      <w:pPr>
        <w:spacing w:after="140" w:line="276"/>
      </w:pPr>
      <w:r>
        <w:rPr>
          <w:rFonts w:ascii="Georgia" w:cs="Georgia" w:eastAsia="Georgia" w:hAnsi="Georgia"/>
          <w:i w:val="false"/>
          <w:iCs w:val="false"/>
          <w:color w:val="1A1A1A"/>
          <w:sz w:val="21"/>
          <w:szCs w:val="21"/>
        </w:rPr>
        <w:t xml:space="preserve">Greene identifies a cultural and personal problem: modern life pulls people toward breadth, distraction, and premature specialization avoidance, while genuine mastery requires narrow, sustained depth. He believes conventional thinking mistakes two things for mastery — raw intelligence (which he treats as necessary but insufficient) and social credentialing (formal education, which he treats as often actively hostile to the kind of task-specific apprenticeship mastery requires). The question the book sets out to answer is: what is the actual mechanism by which ordinary people become extraordinary practitioners, and can that mechanism be reverse-engineered into a repeatable method?</w:t>
      </w:r>
    </w:p>
    <w:p>
      <w:pPr>
        <w:spacing w:after="140" w:line="276"/>
      </w:pPr>
      <w:r>
        <w:rPr>
          <w:rFonts w:ascii="Georgia" w:cs="Georgia" w:eastAsia="Georgia" w:hAnsi="Georgia"/>
          <w:i w:val="false"/>
          <w:iCs w:val="false"/>
          <w:color w:val="1A1A1A"/>
          <w:sz w:val="21"/>
          <w:szCs w:val="21"/>
        </w:rPr>
        <w:t xml:space="preserve">A secondary problem Greene addresses is motivational: he believes most people abandon the apprenticeship phase too early because it is emotionally unrewarding (low status, tedium, subordination to mentors) and because they misread the discomfort as evidence they lack talent, rather than as the expected texture of the process itself.</w:t>
      </w:r>
    </w:p>
    <w:p>
      <w:pPr>
        <w:pStyle w:val="Heading1"/>
        <w:pBdr>
          <w:bottom w:val="single" w:color="B5B0A8" w:sz="6" w:space="6"/>
        </w:pBdr>
        <w:spacing w:after="200" w:before="480"/>
      </w:pPr>
      <w:r>
        <w:rPr>
          <w:rFonts w:ascii="Calibri" w:cs="Calibri" w:eastAsia="Calibri" w:hAnsi="Calibri"/>
          <w:b/>
          <w:bCs/>
          <w:color w:val="6B5B3E"/>
          <w:sz w:val="24"/>
          <w:szCs w:val="24"/>
        </w:rPr>
        <w:t xml:space="preserve">3  </w:t>
      </w:r>
      <w:r>
        <w:rPr>
          <w:rFonts w:ascii="Calibri" w:cs="Calibri" w:eastAsia="Calibri" w:hAnsi="Calibri"/>
          <w:b/>
          <w:bCs/>
          <w:color w:val="1A1A1A"/>
          <w:sz w:val="24"/>
          <w:szCs w:val="24"/>
        </w:rPr>
        <w:t xml:space="preserve">The Author's Core Worldview</w:t>
      </w:r>
    </w:p>
    <w:p>
      <w:pPr>
        <w:spacing w:after="80" w:before="220"/>
      </w:pPr>
      <w:r>
        <w:rPr>
          <w:rFonts w:ascii="Calibri" w:cs="Calibri" w:eastAsia="Calibri" w:hAnsi="Calibri"/>
          <w:b/>
          <w:bCs/>
          <w:color w:val="6B5B3E"/>
          <w:sz w:val="20"/>
          <w:szCs w:val="20"/>
        </w:rPr>
        <w:t xml:space="preserve">Proposition 1 — Uniqueness is real and locatable</w:t>
      </w:r>
    </w:p>
    <w:p>
      <w:pPr>
        <w:spacing w:after="140" w:line="276"/>
      </w:pPr>
      <w:r>
        <w:rPr>
          <w:rFonts w:ascii="Georgia" w:cs="Georgia" w:eastAsia="Georgia" w:hAnsi="Georgia"/>
          <w:i w:val="false"/>
          <w:iCs w:val="false"/>
          <w:color w:val="1A1A1A"/>
          <w:sz w:val="21"/>
          <w:szCs w:val="21"/>
        </w:rPr>
        <w:t xml:space="preserve">Every person has an inherent inclination — rooted in early, often childhood, affinities — that points toward a domain in which their particular cognitive wiring gives them an edge. Greene calls this the “Life's Task.”</w:t>
      </w:r>
    </w:p>
    <w:p>
      <w:pPr>
        <w:spacing w:after="80" w:before="220"/>
      </w:pPr>
      <w:r>
        <w:rPr>
          <w:rFonts w:ascii="Calibri" w:cs="Calibri" w:eastAsia="Calibri" w:hAnsi="Calibri"/>
          <w:b/>
          <w:bCs/>
          <w:color w:val="6B5B3E"/>
          <w:sz w:val="20"/>
          <w:szCs w:val="20"/>
        </w:rPr>
        <w:t xml:space="preserve">Proposition 2 — Mastery is a describable process, not a mysterious gift</w:t>
      </w:r>
    </w:p>
    <w:p>
      <w:pPr>
        <w:spacing w:after="140" w:line="276"/>
      </w:pPr>
      <w:r>
        <w:rPr>
          <w:rFonts w:ascii="Georgia" w:cs="Georgia" w:eastAsia="Georgia" w:hAnsi="Georgia"/>
          <w:i w:val="false"/>
          <w:iCs w:val="false"/>
          <w:color w:val="1A1A1A"/>
          <w:sz w:val="21"/>
          <w:szCs w:val="21"/>
        </w:rPr>
        <w:t xml:space="preserve">What separates masters from amateurs is not a different kind of brain at the start, but a different developmental pathway: sustained, structured exposure that physically reorganizes neural circuitry (Greene invokes brain plasticity) around a domain.</w:t>
      </w:r>
    </w:p>
    <w:p>
      <w:pPr>
        <w:spacing w:after="80" w:before="220"/>
      </w:pPr>
      <w:r>
        <w:rPr>
          <w:rFonts w:ascii="Calibri" w:cs="Calibri" w:eastAsia="Calibri" w:hAnsi="Calibri"/>
          <w:b/>
          <w:bCs/>
          <w:color w:val="6B5B3E"/>
          <w:sz w:val="20"/>
          <w:szCs w:val="20"/>
        </w:rPr>
        <w:t xml:space="preserve">Proposition 3 — Apprenticeship must be endured, not optimized away</w:t>
      </w:r>
    </w:p>
    <w:p>
      <w:pPr>
        <w:spacing w:after="140" w:line="276"/>
      </w:pPr>
      <w:r>
        <w:rPr>
          <w:rFonts w:ascii="Georgia" w:cs="Georgia" w:eastAsia="Georgia" w:hAnsi="Georgia"/>
          <w:i w:val="false"/>
          <w:iCs w:val="false"/>
          <w:color w:val="1A1A1A"/>
          <w:sz w:val="21"/>
          <w:szCs w:val="21"/>
        </w:rPr>
        <w:t xml:space="preserve">There is no substitute for the multi-year, often humbling period of skill acquisition under real-world constraints (ideally under a mentor). Attempts to skip or shorten it produce shallow competence, not mastery.</w:t>
      </w:r>
    </w:p>
    <w:p>
      <w:pPr>
        <w:spacing w:after="80" w:before="220"/>
      </w:pPr>
      <w:r>
        <w:rPr>
          <w:rFonts w:ascii="Calibri" w:cs="Calibri" w:eastAsia="Calibri" w:hAnsi="Calibri"/>
          <w:b/>
          <w:bCs/>
          <w:color w:val="6B5B3E"/>
          <w:sz w:val="20"/>
          <w:szCs w:val="20"/>
        </w:rPr>
        <w:t xml:space="preserve">Proposition 4 — Intuition is compressed rationality</w:t>
      </w:r>
    </w:p>
    <w:p>
      <w:pPr>
        <w:spacing w:after="140" w:line="276"/>
      </w:pPr>
      <w:r>
        <w:rPr>
          <w:rFonts w:ascii="Georgia" w:cs="Georgia" w:eastAsia="Georgia" w:hAnsi="Georgia"/>
          <w:i w:val="false"/>
          <w:iCs w:val="false"/>
          <w:color w:val="1A1A1A"/>
          <w:sz w:val="21"/>
          <w:szCs w:val="21"/>
        </w:rPr>
        <w:t xml:space="preserve">The intuitive “feel” experienced by masters is not mystical; it is the automatized residue of extensive deliberate practice and pattern exposure, operating faster than conscious analysis.</w:t>
      </w:r>
    </w:p>
    <w:p>
      <w:pPr>
        <w:spacing w:after="80" w:before="220"/>
      </w:pPr>
      <w:r>
        <w:rPr>
          <w:rFonts w:ascii="Calibri" w:cs="Calibri" w:eastAsia="Calibri" w:hAnsi="Calibri"/>
          <w:b/>
          <w:bCs/>
          <w:color w:val="6B5B3E"/>
          <w:sz w:val="20"/>
          <w:szCs w:val="20"/>
        </w:rPr>
        <w:t xml:space="preserve">Proposition 5 — Social intelligence is inseparable from technical mastery</w:t>
      </w:r>
    </w:p>
    <w:p>
      <w:pPr>
        <w:spacing w:after="140" w:line="276"/>
      </w:pPr>
      <w:r>
        <w:rPr>
          <w:rFonts w:ascii="Georgia" w:cs="Georgia" w:eastAsia="Georgia" w:hAnsi="Georgia"/>
          <w:i w:val="false"/>
          <w:iCs w:val="false"/>
          <w:color w:val="1A1A1A"/>
          <w:sz w:val="21"/>
          <w:szCs w:val="21"/>
        </w:rPr>
        <w:t xml:space="preserve">Because almost all serious work happens within institutions, guilds, labs, or studios, navigating mentors, rivals, and power dynamics is treated as a core — not peripheral — skill of the mastery path.</w:t>
      </w:r>
    </w:p>
    <w:p>
      <w:pPr>
        <w:spacing w:after="80" w:before="220"/>
      </w:pPr>
      <w:r>
        <w:rPr>
          <w:rFonts w:ascii="Calibri" w:cs="Calibri" w:eastAsia="Calibri" w:hAnsi="Calibri"/>
          <w:b/>
          <w:bCs/>
          <w:color w:val="6B5B3E"/>
          <w:sz w:val="20"/>
          <w:szCs w:val="20"/>
        </w:rPr>
        <w:t xml:space="preserve">Proposition 6 — Emotional/obsessive attachment outperforms raw intellect</w:t>
      </w:r>
    </w:p>
    <w:p>
      <w:pPr>
        <w:spacing w:after="140" w:line="276"/>
      </w:pPr>
      <w:r>
        <w:rPr>
          <w:rFonts w:ascii="Georgia" w:cs="Georgia" w:eastAsia="Georgia" w:hAnsi="Georgia"/>
          <w:i w:val="false"/>
          <w:iCs w:val="false"/>
          <w:color w:val="1A1A1A"/>
          <w:sz w:val="21"/>
          <w:szCs w:val="21"/>
        </w:rPr>
        <w:t xml:space="preserve">Greene repeatedly argues (using Darwin as his central case) that durable, almost obsessive engagement with a subject predicts eminence better than measured intelligence does.</w:t>
      </w:r>
    </w:p>
    <w:p>
      <w:pPr>
        <w:spacing w:after="80" w:before="220"/>
      </w:pPr>
      <w:r>
        <w:rPr>
          <w:rFonts w:ascii="Calibri" w:cs="Calibri" w:eastAsia="Calibri" w:hAnsi="Calibri"/>
          <w:b/>
          <w:bCs/>
          <w:color w:val="6B5B3E"/>
          <w:sz w:val="20"/>
          <w:szCs w:val="20"/>
        </w:rPr>
        <w:t xml:space="preserve">Proposition 7 — Mastery is available across class, background, and era</w:t>
      </w:r>
    </w:p>
    <w:p>
      <w:pPr>
        <w:spacing w:after="140" w:line="276"/>
      </w:pPr>
      <w:r>
        <w:rPr>
          <w:rFonts w:ascii="Georgia" w:cs="Georgia" w:eastAsia="Georgia" w:hAnsi="Georgia"/>
          <w:i w:val="false"/>
          <w:iCs w:val="false"/>
          <w:color w:val="1A1A1A"/>
          <w:sz w:val="21"/>
          <w:szCs w:val="21"/>
        </w:rPr>
        <w:t xml:space="preserve">Greene frames mastery as a latent human capacity that modern conditions (formal schooling, career anxiety, distraction) suppress rather than a privilege of genetics or elite upbringing.</w:t>
      </w:r>
    </w:p>
    <w:p>
      <w:pPr>
        <w:pStyle w:val="Heading1"/>
        <w:pBdr>
          <w:bottom w:val="single" w:color="B5B0A8" w:sz="6" w:space="6"/>
        </w:pBdr>
        <w:spacing w:after="200" w:before="480"/>
      </w:pPr>
      <w:r>
        <w:rPr>
          <w:rFonts w:ascii="Calibri" w:cs="Calibri" w:eastAsia="Calibri" w:hAnsi="Calibri"/>
          <w:b/>
          <w:bCs/>
          <w:color w:val="6B5B3E"/>
          <w:sz w:val="24"/>
          <w:szCs w:val="24"/>
        </w:rPr>
        <w:t xml:space="preserve">4  </w:t>
      </w:r>
      <w:r>
        <w:rPr>
          <w:rFonts w:ascii="Calibri" w:cs="Calibri" w:eastAsia="Calibri" w:hAnsi="Calibri"/>
          <w:b/>
          <w:bCs/>
          <w:color w:val="1A1A1A"/>
          <w:sz w:val="24"/>
          <w:szCs w:val="24"/>
        </w:rPr>
        <w:t xml:space="preserve">Core Concept Map</w:t>
      </w:r>
    </w:p>
    <w:p>
      <w:pPr>
        <w:spacing w:after="140" w:line="276"/>
      </w:pPr>
      <w:r>
        <w:rPr>
          <w:rFonts w:ascii="Georgia" w:cs="Georgia" w:eastAsia="Georgia" w:hAnsi="Georgia"/>
          <w:i w:val="false"/>
          <w:iCs w:val="false"/>
          <w:color w:val="1A1A1A"/>
          <w:sz w:val="21"/>
          <w:szCs w:val="21"/>
        </w:rPr>
        <w:t xml:space="preserve">The book's architecture is essentially linear and developmental. Each concept below functions as a stage-gate that feeds the next:</w:t>
      </w:r>
    </w:p>
    <w:p>
      <w:pPr>
        <w:spacing w:after="200" w:before="100"/>
        <w:jc w:val="center"/>
      </w:pPr>
      <w:r>
        <w:rPr>
          <w:rFonts w:ascii="Calibri" w:cs="Calibri" w:eastAsia="Calibri" w:hAnsi="Calibri"/>
          <w:b/>
          <w:bCs/>
          <w:color w:val="6B5B3E"/>
          <w:sz w:val="20"/>
          <w:szCs w:val="20"/>
        </w:rPr>
        <w:t xml:space="preserve">Life's Task  →  Apprenticeship (Observation → Skills Acquisition → Experimentation)  →  The Mentor Dynamic  →  Social Intelligence  →  Creative-Active Phase  →  Fusing Intuition + Rationality  →  Mastery</w:t>
      </w:r>
    </w:p>
    <w:p>
      <w:pPr>
        <w:spacing w:after="140" w:line="276"/>
      </w:pPr>
      <w:r>
        <w:rPr>
          <w:rFonts w:ascii="Georgia" w:cs="Georgia" w:eastAsia="Georgia" w:hAnsi="Georgia"/>
          <w:i w:val="false"/>
          <w:iCs w:val="false"/>
          <w:color w:val="1A1A1A"/>
          <w:sz w:val="21"/>
          <w:szCs w:val="21"/>
        </w:rPr>
        <w:t xml:space="preserve">Two supporting concepts — Deep Observation (“primal openness”) and Brain Plasticity — are not sequential stages but explanatory mechanisms Greene invokes throughout to justify why the sequence works. The whole architecture rests on a single causal wager: sustained, mentor-guided, domain-narrow practice restructures cognition in ways that produce, eventually, intuitive command — what the culture mislabels as genius.</w:t>
      </w:r>
    </w:p>
    <w:p>
      <w:pPr>
        <w:pStyle w:val="Heading1"/>
        <w:pBdr>
          <w:bottom w:val="single" w:color="B5B0A8" w:sz="6" w:space="6"/>
        </w:pBdr>
        <w:spacing w:after="200" w:before="480"/>
      </w:pPr>
      <w:r>
        <w:rPr>
          <w:rFonts w:ascii="Calibri" w:cs="Calibri" w:eastAsia="Calibri" w:hAnsi="Calibri"/>
          <w:b/>
          <w:bCs/>
          <w:color w:val="6B5B3E"/>
          <w:sz w:val="24"/>
          <w:szCs w:val="24"/>
        </w:rPr>
        <w:t xml:space="preserve">5  </w:t>
      </w:r>
      <w:r>
        <w:rPr>
          <w:rFonts w:ascii="Calibri" w:cs="Calibri" w:eastAsia="Calibri" w:hAnsi="Calibri"/>
          <w:b/>
          <w:bCs/>
          <w:color w:val="1A1A1A"/>
          <w:sz w:val="24"/>
          <w:szCs w:val="24"/>
        </w:rPr>
        <w:t xml:space="preserve">The Core Concepts</w:t>
      </w:r>
    </w:p>
    <w:p>
      <w:pPr>
        <w:pStyle w:val="Heading2"/>
        <w:spacing w:after="120" w:before="300"/>
      </w:pPr>
      <w:r>
        <w:rPr>
          <w:rFonts w:ascii="Calibri" w:cs="Calibri" w:eastAsia="Calibri" w:hAnsi="Calibri"/>
          <w:b/>
          <w:bCs/>
          <w:color w:val="1A1A1A"/>
          <w:sz w:val="21"/>
          <w:szCs w:val="21"/>
        </w:rPr>
        <w:t xml:space="preserve">Life's Task</w:t>
      </w:r>
    </w:p>
    <w:p>
      <w:pPr>
        <w:spacing w:after="100" w:line="270"/>
      </w:pPr>
      <w:r>
        <w:rPr>
          <w:rFonts w:ascii="Calibri" w:cs="Calibri" w:eastAsia="Calibri" w:hAnsi="Calibri"/>
          <w:b/>
          <w:bCs/>
          <w:color w:val="6B5B3E"/>
          <w:sz w:val="20"/>
          <w:szCs w:val="20"/>
        </w:rPr>
        <w:t xml:space="preserve">What it means  </w:t>
      </w:r>
      <w:r>
        <w:rPr>
          <w:rFonts w:ascii="Georgia" w:cs="Georgia" w:eastAsia="Georgia" w:hAnsi="Georgia"/>
          <w:color w:val="1A1A1A"/>
          <w:sz w:val="21"/>
          <w:szCs w:val="21"/>
        </w:rPr>
        <w:t xml:space="preserve">A person's authentic inclination toward a particular domain, detectable from early-life patterns of fascination, curiosity, or facility.</w:t>
      </w:r>
    </w:p>
    <w:p>
      <w:pPr>
        <w:spacing w:after="100" w:line="270"/>
      </w:pPr>
      <w:r>
        <w:rPr>
          <w:rFonts w:ascii="Calibri" w:cs="Calibri" w:eastAsia="Calibri" w:hAnsi="Calibri"/>
          <w:b/>
          <w:bCs/>
          <w:color w:val="6B5B3E"/>
          <w:sz w:val="20"/>
          <w:szCs w:val="20"/>
        </w:rPr>
        <w:t xml:space="preserve">What the author claims  </w:t>
      </w:r>
      <w:r>
        <w:rPr>
          <w:rFonts w:ascii="Georgia" w:cs="Georgia" w:eastAsia="Georgia" w:hAnsi="Georgia"/>
          <w:color w:val="1A1A1A"/>
          <w:sz w:val="21"/>
          <w:szCs w:val="21"/>
        </w:rPr>
        <w:t xml:space="preserve">Everyone has one; most people never identify or act on it because of social pressure, practical fear, or misdirection into a more “rational” career.</w:t>
      </w:r>
    </w:p>
    <w:p>
      <w:pPr>
        <w:spacing w:after="100" w:line="270"/>
      </w:pPr>
      <w:r>
        <w:rPr>
          <w:rFonts w:ascii="Calibri" w:cs="Calibri" w:eastAsia="Calibri" w:hAnsi="Calibri"/>
          <w:b/>
          <w:bCs/>
          <w:color w:val="6B5B3E"/>
          <w:sz w:val="20"/>
          <w:szCs w:val="20"/>
        </w:rPr>
        <w:t xml:space="preserve">Why it matters  </w:t>
      </w:r>
      <w:r>
        <w:rPr>
          <w:rFonts w:ascii="Georgia" w:cs="Georgia" w:eastAsia="Georgia" w:hAnsi="Georgia"/>
          <w:color w:val="1A1A1A"/>
          <w:sz w:val="21"/>
          <w:szCs w:val="21"/>
        </w:rPr>
        <w:t xml:space="preserve">It is the starting condition of the entire framework — without a genuine Life's Task, apprenticeship lacks the emotional fuel Greene believes is necessary to sustain it.</w:t>
      </w:r>
    </w:p>
    <w:p>
      <w:pPr>
        <w:spacing w:after="100" w:line="270"/>
      </w:pPr>
      <w:r>
        <w:rPr>
          <w:rFonts w:ascii="Calibri" w:cs="Calibri" w:eastAsia="Calibri" w:hAnsi="Calibri"/>
          <w:b/>
          <w:bCs/>
          <w:color w:val="6B5B3E"/>
          <w:sz w:val="20"/>
          <w:szCs w:val="20"/>
        </w:rPr>
        <w:t xml:space="preserve">Practical implication  </w:t>
      </w:r>
      <w:r>
        <w:rPr>
          <w:rFonts w:ascii="Georgia" w:cs="Georgia" w:eastAsia="Georgia" w:hAnsi="Georgia"/>
          <w:color w:val="1A1A1A"/>
          <w:sz w:val="21"/>
          <w:szCs w:val="21"/>
        </w:rPr>
        <w:t xml:space="preserve">The reader is pushed to audit early-life inclinations rather than current market incentives when choosing a domain.</w:t>
      </w:r>
    </w:p>
    <w:p>
      <w:pPr>
        <w:spacing w:after="100" w:line="270"/>
      </w:pPr>
      <w:r>
        <w:rPr>
          <w:rFonts w:ascii="Calibri" w:cs="Calibri" w:eastAsia="Calibri" w:hAnsi="Calibri"/>
          <w:b/>
          <w:bCs/>
          <w:color w:val="6B5B3E"/>
          <w:sz w:val="20"/>
          <w:szCs w:val="20"/>
        </w:rPr>
        <w:t xml:space="preserve">Important limitation  </w:t>
      </w:r>
      <w:r>
        <w:rPr>
          <w:rFonts w:ascii="Georgia" w:cs="Georgia" w:eastAsia="Georgia" w:hAnsi="Georgia"/>
          <w:color w:val="1A1A1A"/>
          <w:sz w:val="21"/>
          <w:szCs w:val="21"/>
        </w:rPr>
        <w:t xml:space="preserve">The concept is largely unfalsifiable and reconstructed retrospectively — Greene identifies each subject's “Life's Task” after they became eminent, which raises an obvious survivorship and narrative-fitting concern.</w:t>
      </w:r>
    </w:p>
    <w:p>
      <w:pPr>
        <w:pStyle w:val="Heading2"/>
        <w:spacing w:after="120" w:before="300"/>
      </w:pPr>
      <w:r>
        <w:rPr>
          <w:rFonts w:ascii="Calibri" w:cs="Calibri" w:eastAsia="Calibri" w:hAnsi="Calibri"/>
          <w:b/>
          <w:bCs/>
          <w:color w:val="1A1A1A"/>
          <w:sz w:val="21"/>
          <w:szCs w:val="21"/>
        </w:rPr>
        <w:t xml:space="preserve">The Apprenticeship Phase</w:t>
      </w:r>
    </w:p>
    <w:p>
      <w:pPr>
        <w:spacing w:after="100" w:line="270"/>
      </w:pPr>
      <w:r>
        <w:rPr>
          <w:rFonts w:ascii="Calibri" w:cs="Calibri" w:eastAsia="Calibri" w:hAnsi="Calibri"/>
          <w:b/>
          <w:bCs/>
          <w:color w:val="6B5B3E"/>
          <w:sz w:val="20"/>
          <w:szCs w:val="20"/>
        </w:rPr>
        <w:t xml:space="preserve">What it means  </w:t>
      </w:r>
      <w:r>
        <w:rPr>
          <w:rFonts w:ascii="Georgia" w:cs="Georgia" w:eastAsia="Georgia" w:hAnsi="Georgia"/>
          <w:color w:val="1A1A1A"/>
          <w:sz w:val="21"/>
          <w:szCs w:val="21"/>
        </w:rPr>
        <w:t xml:space="preserve">An extended period (Greene implies roughly a decade, echoing but not identical to the popular “10,000 hours” framing) of skill acquisition, ideally under a mentor, prioritizing depth over comfort or immediate reward.</w:t>
      </w:r>
    </w:p>
    <w:p>
      <w:pPr>
        <w:spacing w:after="100" w:line="270"/>
      </w:pPr>
      <w:r>
        <w:rPr>
          <w:rFonts w:ascii="Calibri" w:cs="Calibri" w:eastAsia="Calibri" w:hAnsi="Calibri"/>
          <w:b/>
          <w:bCs/>
          <w:color w:val="6B5B3E"/>
          <w:sz w:val="20"/>
          <w:szCs w:val="20"/>
        </w:rPr>
        <w:t xml:space="preserve">What the author claims  </w:t>
      </w:r>
      <w:r>
        <w:rPr>
          <w:rFonts w:ascii="Georgia" w:cs="Georgia" w:eastAsia="Georgia" w:hAnsi="Georgia"/>
          <w:color w:val="1A1A1A"/>
          <w:sz w:val="21"/>
          <w:szCs w:val="21"/>
        </w:rPr>
        <w:t xml:space="preserve">This phase cannot be shortened or bypassed; its three internal tasks are deep observation of the field, skills acquisition through repetition, and experimentation once fundamentals are secure.</w:t>
      </w:r>
    </w:p>
    <w:p>
      <w:pPr>
        <w:spacing w:after="100" w:line="270"/>
      </w:pPr>
      <w:r>
        <w:rPr>
          <w:rFonts w:ascii="Calibri" w:cs="Calibri" w:eastAsia="Calibri" w:hAnsi="Calibri"/>
          <w:b/>
          <w:bCs/>
          <w:color w:val="6B5B3E"/>
          <w:sz w:val="20"/>
          <w:szCs w:val="20"/>
        </w:rPr>
        <w:t xml:space="preserve">Why it matters  </w:t>
      </w:r>
      <w:r>
        <w:rPr>
          <w:rFonts w:ascii="Georgia" w:cs="Georgia" w:eastAsia="Georgia" w:hAnsi="Georgia"/>
          <w:color w:val="1A1A1A"/>
          <w:sz w:val="21"/>
          <w:szCs w:val="21"/>
        </w:rPr>
        <w:t xml:space="preserve">It is the load-bearing stage of the whole model — nearly all of Greene's biographical evidence is organized around demonstrating this phase in his subjects' early careers.</w:t>
      </w:r>
    </w:p>
    <w:p>
      <w:pPr>
        <w:spacing w:after="100" w:line="270"/>
      </w:pPr>
      <w:r>
        <w:rPr>
          <w:rFonts w:ascii="Calibri" w:cs="Calibri" w:eastAsia="Calibri" w:hAnsi="Calibri"/>
          <w:b/>
          <w:bCs/>
          <w:color w:val="6B5B3E"/>
          <w:sz w:val="20"/>
          <w:szCs w:val="20"/>
        </w:rPr>
        <w:t xml:space="preserve">Practical implication  </w:t>
      </w:r>
      <w:r>
        <w:rPr>
          <w:rFonts w:ascii="Georgia" w:cs="Georgia" w:eastAsia="Georgia" w:hAnsi="Georgia"/>
          <w:color w:val="1A1A1A"/>
          <w:sz w:val="21"/>
          <w:szCs w:val="21"/>
        </w:rPr>
        <w:t xml:space="preserve">Reframes early-career tedium, low status, and subordination as expected and productive rather than as signs of a wrong career choice.</w:t>
      </w:r>
    </w:p>
    <w:p>
      <w:pPr>
        <w:spacing w:after="100" w:line="270"/>
      </w:pPr>
      <w:r>
        <w:rPr>
          <w:rFonts w:ascii="Calibri" w:cs="Calibri" w:eastAsia="Calibri" w:hAnsi="Calibri"/>
          <w:b/>
          <w:bCs/>
          <w:color w:val="6B5B3E"/>
          <w:sz w:val="20"/>
          <w:szCs w:val="20"/>
        </w:rPr>
        <w:t xml:space="preserve">Important limitation  </w:t>
      </w:r>
      <w:r>
        <w:rPr>
          <w:rFonts w:ascii="Georgia" w:cs="Georgia" w:eastAsia="Georgia" w:hAnsi="Georgia"/>
          <w:color w:val="1A1A1A"/>
          <w:sz w:val="21"/>
          <w:szCs w:val="21"/>
        </w:rPr>
        <w:t xml:space="preserve">Greene's biographical subjects are, almost by definition, people whose apprenticeships worked. The book offers little treatment of apprenticeships that were equally long and disciplined but did not lead to mastery.</w:t>
      </w:r>
    </w:p>
    <w:p>
      <w:pPr>
        <w:pStyle w:val="Heading2"/>
        <w:spacing w:after="120" w:before="300"/>
      </w:pPr>
      <w:r>
        <w:rPr>
          <w:rFonts w:ascii="Calibri" w:cs="Calibri" w:eastAsia="Calibri" w:hAnsi="Calibri"/>
          <w:b/>
          <w:bCs/>
          <w:color w:val="1A1A1A"/>
          <w:sz w:val="21"/>
          <w:szCs w:val="21"/>
        </w:rPr>
        <w:t xml:space="preserve">The Mentor Dynamic</w:t>
      </w:r>
    </w:p>
    <w:p>
      <w:pPr>
        <w:spacing w:after="100" w:line="270"/>
      </w:pPr>
      <w:r>
        <w:rPr>
          <w:rFonts w:ascii="Calibri" w:cs="Calibri" w:eastAsia="Calibri" w:hAnsi="Calibri"/>
          <w:b/>
          <w:bCs/>
          <w:color w:val="6B5B3E"/>
          <w:sz w:val="20"/>
          <w:szCs w:val="20"/>
        </w:rPr>
        <w:t xml:space="preserve">What it means  </w:t>
      </w:r>
      <w:r>
        <w:rPr>
          <w:rFonts w:ascii="Georgia" w:cs="Georgia" w:eastAsia="Georgia" w:hAnsi="Georgia"/>
          <w:color w:val="1A1A1A"/>
          <w:sz w:val="21"/>
          <w:szCs w:val="21"/>
        </w:rPr>
        <w:t xml:space="preserve">A structured relationship with a more advanced practitioner who transmits tacit, non-textbook knowledge unavailable through formal instruction.</w:t>
      </w:r>
    </w:p>
    <w:p>
      <w:pPr>
        <w:spacing w:after="100" w:line="270"/>
      </w:pPr>
      <w:r>
        <w:rPr>
          <w:rFonts w:ascii="Calibri" w:cs="Calibri" w:eastAsia="Calibri" w:hAnsi="Calibri"/>
          <w:b/>
          <w:bCs/>
          <w:color w:val="6B5B3E"/>
          <w:sz w:val="20"/>
          <w:szCs w:val="20"/>
        </w:rPr>
        <w:t xml:space="preserve">What the author claims  </w:t>
      </w:r>
      <w:r>
        <w:rPr>
          <w:rFonts w:ascii="Georgia" w:cs="Georgia" w:eastAsia="Georgia" w:hAnsi="Georgia"/>
          <w:color w:val="1A1A1A"/>
          <w:sz w:val="21"/>
          <w:szCs w:val="21"/>
        </w:rPr>
        <w:t xml:space="preserve">Mentors accelerate development by giving apprentices access to real-time, field-specific judgment; managing this relationship (including eventually surpassing or separating from the mentor) is itself a mastery skill.</w:t>
      </w:r>
    </w:p>
    <w:p>
      <w:pPr>
        <w:spacing w:after="100" w:line="270"/>
      </w:pPr>
      <w:r>
        <w:rPr>
          <w:rFonts w:ascii="Calibri" w:cs="Calibri" w:eastAsia="Calibri" w:hAnsi="Calibri"/>
          <w:b/>
          <w:bCs/>
          <w:color w:val="6B5B3E"/>
          <w:sz w:val="20"/>
          <w:szCs w:val="20"/>
        </w:rPr>
        <w:t xml:space="preserve">Why it matters  </w:t>
      </w:r>
      <w:r>
        <w:rPr>
          <w:rFonts w:ascii="Georgia" w:cs="Georgia" w:eastAsia="Georgia" w:hAnsi="Georgia"/>
          <w:color w:val="1A1A1A"/>
          <w:sz w:val="21"/>
          <w:szCs w:val="21"/>
        </w:rPr>
        <w:t xml:space="preserve">Connects the technical (skills) and social (power, hierarchy) threads of the book.</w:t>
      </w:r>
    </w:p>
    <w:p>
      <w:pPr>
        <w:spacing w:after="100" w:line="270"/>
      </w:pPr>
      <w:r>
        <w:rPr>
          <w:rFonts w:ascii="Calibri" w:cs="Calibri" w:eastAsia="Calibri" w:hAnsi="Calibri"/>
          <w:b/>
          <w:bCs/>
          <w:color w:val="6B5B3E"/>
          <w:sz w:val="20"/>
          <w:szCs w:val="20"/>
        </w:rPr>
        <w:t xml:space="preserve">Practical implication  </w:t>
      </w:r>
      <w:r>
        <w:rPr>
          <w:rFonts w:ascii="Georgia" w:cs="Georgia" w:eastAsia="Georgia" w:hAnsi="Georgia"/>
          <w:color w:val="1A1A1A"/>
          <w:sz w:val="21"/>
          <w:szCs w:val="21"/>
        </w:rPr>
        <w:t xml:space="preserve">Actively seek out and manage mentor relationships rather than relying solely on self-directed or institutional learning.</w:t>
      </w:r>
    </w:p>
    <w:p>
      <w:pPr>
        <w:spacing w:after="100" w:line="270"/>
      </w:pPr>
      <w:r>
        <w:rPr>
          <w:rFonts w:ascii="Calibri" w:cs="Calibri" w:eastAsia="Calibri" w:hAnsi="Calibri"/>
          <w:b/>
          <w:bCs/>
          <w:color w:val="6B5B3E"/>
          <w:sz w:val="20"/>
          <w:szCs w:val="20"/>
        </w:rPr>
        <w:t xml:space="preserve">Important limitation  </w:t>
      </w:r>
      <w:r>
        <w:rPr>
          <w:rFonts w:ascii="Georgia" w:cs="Georgia" w:eastAsia="Georgia" w:hAnsi="Georgia"/>
          <w:color w:val="1A1A1A"/>
          <w:sz w:val="21"/>
          <w:szCs w:val="21"/>
        </w:rPr>
        <w:t xml:space="preserve">Access to high-quality mentors is unevenly distributed by field, geography, and social capital — a structural constraint the book acknowledges only lightly.</w:t>
      </w:r>
    </w:p>
    <w:p>
      <w:pPr>
        <w:pStyle w:val="Heading2"/>
        <w:spacing w:after="120" w:before="300"/>
      </w:pPr>
      <w:r>
        <w:rPr>
          <w:rFonts w:ascii="Calibri" w:cs="Calibri" w:eastAsia="Calibri" w:hAnsi="Calibri"/>
          <w:b/>
          <w:bCs/>
          <w:color w:val="1A1A1A"/>
          <w:sz w:val="21"/>
          <w:szCs w:val="21"/>
        </w:rPr>
        <w:t xml:space="preserve">Social Intelligence</w:t>
      </w:r>
    </w:p>
    <w:p>
      <w:pPr>
        <w:spacing w:after="100" w:line="270"/>
      </w:pPr>
      <w:r>
        <w:rPr>
          <w:rFonts w:ascii="Calibri" w:cs="Calibri" w:eastAsia="Calibri" w:hAnsi="Calibri"/>
          <w:b/>
          <w:bCs/>
          <w:color w:val="6B5B3E"/>
          <w:sz w:val="20"/>
          <w:szCs w:val="20"/>
        </w:rPr>
        <w:t xml:space="preserve">What it means  </w:t>
      </w:r>
      <w:r>
        <w:rPr>
          <w:rFonts w:ascii="Georgia" w:cs="Georgia" w:eastAsia="Georgia" w:hAnsi="Georgia"/>
          <w:color w:val="1A1A1A"/>
          <w:sz w:val="21"/>
          <w:szCs w:val="21"/>
        </w:rPr>
        <w:t xml:space="preserve">The capacity to read group dynamics, manage rivals, and navigate institutional politics without being derailed by ego or conflict.</w:t>
      </w:r>
    </w:p>
    <w:p>
      <w:pPr>
        <w:spacing w:after="100" w:line="270"/>
      </w:pPr>
      <w:r>
        <w:rPr>
          <w:rFonts w:ascii="Calibri" w:cs="Calibri" w:eastAsia="Calibri" w:hAnsi="Calibri"/>
          <w:b/>
          <w:bCs/>
          <w:color w:val="6B5B3E"/>
          <w:sz w:val="20"/>
          <w:szCs w:val="20"/>
        </w:rPr>
        <w:t xml:space="preserve">What the author claims  </w:t>
      </w:r>
      <w:r>
        <w:rPr>
          <w:rFonts w:ascii="Georgia" w:cs="Georgia" w:eastAsia="Georgia" w:hAnsi="Georgia"/>
          <w:color w:val="1A1A1A"/>
          <w:sz w:val="21"/>
          <w:szCs w:val="21"/>
        </w:rPr>
        <w:t xml:space="preserve">Technical mastery without social intelligence stalls; Greene treats interpersonal skill as a component of mastery itself, not a separate soft skill.</w:t>
      </w:r>
    </w:p>
    <w:p>
      <w:pPr>
        <w:spacing w:after="100" w:line="270"/>
      </w:pPr>
      <w:r>
        <w:rPr>
          <w:rFonts w:ascii="Calibri" w:cs="Calibri" w:eastAsia="Calibri" w:hAnsi="Calibri"/>
          <w:b/>
          <w:bCs/>
          <w:color w:val="6B5B3E"/>
          <w:sz w:val="20"/>
          <w:szCs w:val="20"/>
        </w:rPr>
        <w:t xml:space="preserve">Why it matters  </w:t>
      </w:r>
      <w:r>
        <w:rPr>
          <w:rFonts w:ascii="Georgia" w:cs="Georgia" w:eastAsia="Georgia" w:hAnsi="Georgia"/>
          <w:color w:val="1A1A1A"/>
          <w:sz w:val="21"/>
          <w:szCs w:val="21"/>
        </w:rPr>
        <w:t xml:space="preserve">Bridges the individual, craft-focused apprenticeship material with the more Machiavellian, power-oriented themes of Greene's earlier books.</w:t>
      </w:r>
    </w:p>
    <w:p>
      <w:pPr>
        <w:spacing w:after="100" w:line="270"/>
      </w:pPr>
      <w:r>
        <w:rPr>
          <w:rFonts w:ascii="Calibri" w:cs="Calibri" w:eastAsia="Calibri" w:hAnsi="Calibri"/>
          <w:b/>
          <w:bCs/>
          <w:color w:val="6B5B3E"/>
          <w:sz w:val="20"/>
          <w:szCs w:val="20"/>
        </w:rPr>
        <w:t xml:space="preserve">Practical implication  </w:t>
      </w:r>
      <w:r>
        <w:rPr>
          <w:rFonts w:ascii="Georgia" w:cs="Georgia" w:eastAsia="Georgia" w:hAnsi="Georgia"/>
          <w:color w:val="1A1A1A"/>
          <w:sz w:val="21"/>
          <w:szCs w:val="21"/>
        </w:rPr>
        <w:t xml:space="preserve">Reader is encouraged to treat workplace/field politics as a domain to be studied and mastered, not avoided.</w:t>
      </w:r>
    </w:p>
    <w:p>
      <w:pPr>
        <w:spacing w:after="100" w:line="270"/>
      </w:pPr>
      <w:r>
        <w:rPr>
          <w:rFonts w:ascii="Calibri" w:cs="Calibri" w:eastAsia="Calibri" w:hAnsi="Calibri"/>
          <w:b/>
          <w:bCs/>
          <w:color w:val="6B5B3E"/>
          <w:sz w:val="20"/>
          <w:szCs w:val="20"/>
        </w:rPr>
        <w:t xml:space="preserve">Important limitation  </w:t>
      </w:r>
      <w:r>
        <w:rPr>
          <w:rFonts w:ascii="Georgia" w:cs="Georgia" w:eastAsia="Georgia" w:hAnsi="Georgia"/>
          <w:color w:val="1A1A1A"/>
          <w:sz w:val="21"/>
          <w:szCs w:val="21"/>
        </w:rPr>
        <w:t xml:space="preserve">The line between “social intelligence” and outright political maneuvering is not always sharply drawn, and some readers find this section closer in spirit to The 48 Laws of Power than to a craft-mastery framework.</w:t>
      </w:r>
    </w:p>
    <w:p>
      <w:pPr>
        <w:pStyle w:val="Heading2"/>
        <w:spacing w:after="120" w:before="300"/>
      </w:pPr>
      <w:r>
        <w:rPr>
          <w:rFonts w:ascii="Calibri" w:cs="Calibri" w:eastAsia="Calibri" w:hAnsi="Calibri"/>
          <w:b/>
          <w:bCs/>
          <w:color w:val="1A1A1A"/>
          <w:sz w:val="21"/>
          <w:szCs w:val="21"/>
        </w:rPr>
        <w:t xml:space="preserve">The Creative-Active Phase</w:t>
      </w:r>
    </w:p>
    <w:p>
      <w:pPr>
        <w:spacing w:after="100" w:line="270"/>
      </w:pPr>
      <w:r>
        <w:rPr>
          <w:rFonts w:ascii="Calibri" w:cs="Calibri" w:eastAsia="Calibri" w:hAnsi="Calibri"/>
          <w:b/>
          <w:bCs/>
          <w:color w:val="6B5B3E"/>
          <w:sz w:val="20"/>
          <w:szCs w:val="20"/>
        </w:rPr>
        <w:t xml:space="preserve">What it means  </w:t>
      </w:r>
      <w:r>
        <w:rPr>
          <w:rFonts w:ascii="Georgia" w:cs="Georgia" w:eastAsia="Georgia" w:hAnsi="Georgia"/>
          <w:color w:val="1A1A1A"/>
          <w:sz w:val="21"/>
          <w:szCs w:val="21"/>
        </w:rPr>
        <w:t xml:space="preserve">The stage after basic competence in which the practitioner begins to deviate from inherited rules, combine ideas across domains, and produce original work.</w:t>
      </w:r>
    </w:p>
    <w:p>
      <w:pPr>
        <w:spacing w:after="100" w:line="270"/>
      </w:pPr>
      <w:r>
        <w:rPr>
          <w:rFonts w:ascii="Calibri" w:cs="Calibri" w:eastAsia="Calibri" w:hAnsi="Calibri"/>
          <w:b/>
          <w:bCs/>
          <w:color w:val="6B5B3E"/>
          <w:sz w:val="20"/>
          <w:szCs w:val="20"/>
        </w:rPr>
        <w:t xml:space="preserve">What the author claims  </w:t>
      </w:r>
      <w:r>
        <w:rPr>
          <w:rFonts w:ascii="Georgia" w:cs="Georgia" w:eastAsia="Georgia" w:hAnsi="Georgia"/>
          <w:color w:val="1A1A1A"/>
          <w:sz w:val="21"/>
          <w:szCs w:val="21"/>
        </w:rPr>
        <w:t xml:space="preserve">Creativity is not a separate talent but an emergent property of sufficiently internalized skill — it cannot precede apprenticeship, only follow it.</w:t>
      </w:r>
    </w:p>
    <w:p>
      <w:pPr>
        <w:spacing w:after="100" w:line="270"/>
      </w:pPr>
      <w:r>
        <w:rPr>
          <w:rFonts w:ascii="Calibri" w:cs="Calibri" w:eastAsia="Calibri" w:hAnsi="Calibri"/>
          <w:b/>
          <w:bCs/>
          <w:color w:val="6B5B3E"/>
          <w:sz w:val="20"/>
          <w:szCs w:val="20"/>
        </w:rPr>
        <w:t xml:space="preserve">Why it matters  </w:t>
      </w:r>
      <w:r>
        <w:rPr>
          <w:rFonts w:ascii="Georgia" w:cs="Georgia" w:eastAsia="Georgia" w:hAnsi="Georgia"/>
          <w:color w:val="1A1A1A"/>
          <w:sz w:val="21"/>
          <w:szCs w:val="21"/>
        </w:rPr>
        <w:t xml:space="preserve">Directly counters the popular idea that creativity is spontaneous or ungrounded in technical skill.</w:t>
      </w:r>
    </w:p>
    <w:p>
      <w:pPr>
        <w:spacing w:after="100" w:line="270"/>
      </w:pPr>
      <w:r>
        <w:rPr>
          <w:rFonts w:ascii="Calibri" w:cs="Calibri" w:eastAsia="Calibri" w:hAnsi="Calibri"/>
          <w:b/>
          <w:bCs/>
          <w:color w:val="6B5B3E"/>
          <w:sz w:val="20"/>
          <w:szCs w:val="20"/>
        </w:rPr>
        <w:t xml:space="preserve">Practical implication  </w:t>
      </w:r>
      <w:r>
        <w:rPr>
          <w:rFonts w:ascii="Georgia" w:cs="Georgia" w:eastAsia="Georgia" w:hAnsi="Georgia"/>
          <w:color w:val="1A1A1A"/>
          <w:sz w:val="21"/>
          <w:szCs w:val="21"/>
        </w:rPr>
        <w:t xml:space="preserve">Encourages patience with imitation and rule-following early on, on the premise that genuine originality is unlocked later, not skipped to.</w:t>
      </w:r>
    </w:p>
    <w:p>
      <w:pPr>
        <w:spacing w:after="100" w:line="270"/>
      </w:pPr>
      <w:r>
        <w:rPr>
          <w:rFonts w:ascii="Calibri" w:cs="Calibri" w:eastAsia="Calibri" w:hAnsi="Calibri"/>
          <w:b/>
          <w:bCs/>
          <w:color w:val="6B5B3E"/>
          <w:sz w:val="20"/>
          <w:szCs w:val="20"/>
        </w:rPr>
        <w:t xml:space="preserve">Important limitation  </w:t>
      </w:r>
      <w:r>
        <w:rPr>
          <w:rFonts w:ascii="Georgia" w:cs="Georgia" w:eastAsia="Georgia" w:hAnsi="Georgia"/>
          <w:color w:val="1A1A1A"/>
          <w:sz w:val="21"/>
          <w:szCs w:val="21"/>
        </w:rPr>
        <w:t xml:space="preserve">Plausible as a general pattern but stated as near-universal law; some creative fields (certain strands of outsider art, naive art, some entrepreneurial disruption) show meaningful counter-examples the book does not engage.</w:t>
      </w:r>
    </w:p>
    <w:p>
      <w:pPr>
        <w:pStyle w:val="Heading2"/>
        <w:spacing w:after="120" w:before="300"/>
      </w:pPr>
      <w:r>
        <w:rPr>
          <w:rFonts w:ascii="Calibri" w:cs="Calibri" w:eastAsia="Calibri" w:hAnsi="Calibri"/>
          <w:b/>
          <w:bCs/>
          <w:color w:val="1A1A1A"/>
          <w:sz w:val="21"/>
          <w:szCs w:val="21"/>
        </w:rPr>
        <w:t xml:space="preserve">Fusing Intuition and Rationality (Mastery proper)</w:t>
      </w:r>
    </w:p>
    <w:p>
      <w:pPr>
        <w:spacing w:after="100" w:line="270"/>
      </w:pPr>
      <w:r>
        <w:rPr>
          <w:rFonts w:ascii="Calibri" w:cs="Calibri" w:eastAsia="Calibri" w:hAnsi="Calibri"/>
          <w:b/>
          <w:bCs/>
          <w:color w:val="6B5B3E"/>
          <w:sz w:val="20"/>
          <w:szCs w:val="20"/>
        </w:rPr>
        <w:t xml:space="preserve">What it means  </w:t>
      </w:r>
      <w:r>
        <w:rPr>
          <w:rFonts w:ascii="Georgia" w:cs="Georgia" w:eastAsia="Georgia" w:hAnsi="Georgia"/>
          <w:color w:val="1A1A1A"/>
          <w:sz w:val="21"/>
          <w:szCs w:val="21"/>
        </w:rPr>
        <w:t xml:space="preserve">The end-state in which a practitioner's rational, analytical understanding and instinctive, fast pattern-recognition operate as one integrated capacity.</w:t>
      </w:r>
    </w:p>
    <w:p>
      <w:pPr>
        <w:spacing w:after="100" w:line="270"/>
      </w:pPr>
      <w:r>
        <w:rPr>
          <w:rFonts w:ascii="Calibri" w:cs="Calibri" w:eastAsia="Calibri" w:hAnsi="Calibri"/>
          <w:b/>
          <w:bCs/>
          <w:color w:val="6B5B3E"/>
          <w:sz w:val="20"/>
          <w:szCs w:val="20"/>
        </w:rPr>
        <w:t xml:space="preserve">What the author claims  </w:t>
      </w:r>
      <w:r>
        <w:rPr>
          <w:rFonts w:ascii="Georgia" w:cs="Georgia" w:eastAsia="Georgia" w:hAnsi="Georgia"/>
          <w:color w:val="1A1A1A"/>
          <w:sz w:val="21"/>
          <w:szCs w:val="21"/>
        </w:rPr>
        <w:t xml:space="preserve">This fusion, not raw output volume or credentials, is Greene's actual definition of mastery — “a greater command of reality, other people, and ourselves.”</w:t>
      </w:r>
    </w:p>
    <w:p>
      <w:pPr>
        <w:spacing w:after="100" w:line="270"/>
      </w:pPr>
      <w:r>
        <w:rPr>
          <w:rFonts w:ascii="Calibri" w:cs="Calibri" w:eastAsia="Calibri" w:hAnsi="Calibri"/>
          <w:b/>
          <w:bCs/>
          <w:color w:val="6B5B3E"/>
          <w:sz w:val="20"/>
          <w:szCs w:val="20"/>
        </w:rPr>
        <w:t xml:space="preserve">Why it matters  </w:t>
      </w:r>
      <w:r>
        <w:rPr>
          <w:rFonts w:ascii="Georgia" w:cs="Georgia" w:eastAsia="Georgia" w:hAnsi="Georgia"/>
          <w:color w:val="1A1A1A"/>
          <w:sz w:val="21"/>
          <w:szCs w:val="21"/>
        </w:rPr>
        <w:t xml:space="preserve">It is the book's terminal concept — everything else is instrumental to reaching it.</w:t>
      </w:r>
    </w:p>
    <w:p>
      <w:pPr>
        <w:spacing w:after="100" w:line="270"/>
      </w:pPr>
      <w:r>
        <w:rPr>
          <w:rFonts w:ascii="Calibri" w:cs="Calibri" w:eastAsia="Calibri" w:hAnsi="Calibri"/>
          <w:b/>
          <w:bCs/>
          <w:color w:val="6B5B3E"/>
          <w:sz w:val="20"/>
          <w:szCs w:val="20"/>
        </w:rPr>
        <w:t xml:space="preserve">Practical implication  </w:t>
      </w:r>
      <w:r>
        <w:rPr>
          <w:rFonts w:ascii="Georgia" w:cs="Georgia" w:eastAsia="Georgia" w:hAnsi="Georgia"/>
          <w:color w:val="1A1A1A"/>
          <w:sz w:val="21"/>
          <w:szCs w:val="21"/>
        </w:rPr>
        <w:t xml:space="preserve">Reframes the goal of practice away from output metrics and toward the internalization of judgment.</w:t>
      </w:r>
    </w:p>
    <w:p>
      <w:pPr>
        <w:spacing w:after="100" w:line="270"/>
      </w:pPr>
      <w:r>
        <w:rPr>
          <w:rFonts w:ascii="Calibri" w:cs="Calibri" w:eastAsia="Calibri" w:hAnsi="Calibri"/>
          <w:b/>
          <w:bCs/>
          <w:color w:val="6B5B3E"/>
          <w:sz w:val="20"/>
          <w:szCs w:val="20"/>
        </w:rPr>
        <w:t xml:space="preserve">Important limitation  </w:t>
      </w:r>
      <w:r>
        <w:rPr>
          <w:rFonts w:ascii="Georgia" w:cs="Georgia" w:eastAsia="Georgia" w:hAnsi="Georgia"/>
          <w:color w:val="1A1A1A"/>
          <w:sz w:val="21"/>
          <w:szCs w:val="21"/>
        </w:rPr>
        <w:t xml:space="preserve">Deliberately broad and difficult to operationalize or test; the concept is more a philosophical description than a measurable endpoint.</w:t>
      </w:r>
    </w:p>
    <w:p>
      <w:pPr>
        <w:pStyle w:val="Heading2"/>
        <w:spacing w:after="120" w:before="300"/>
      </w:pPr>
      <w:r>
        <w:rPr>
          <w:rFonts w:ascii="Calibri" w:cs="Calibri" w:eastAsia="Calibri" w:hAnsi="Calibri"/>
          <w:b/>
          <w:bCs/>
          <w:color w:val="1A1A1A"/>
          <w:sz w:val="21"/>
          <w:szCs w:val="21"/>
        </w:rPr>
        <w:t xml:space="preserve">Brain Plasticity</w:t>
      </w:r>
    </w:p>
    <w:p>
      <w:pPr>
        <w:spacing w:after="100" w:line="270"/>
      </w:pPr>
      <w:r>
        <w:rPr>
          <w:rFonts w:ascii="Calibri" w:cs="Calibri" w:eastAsia="Calibri" w:hAnsi="Calibri"/>
          <w:b/>
          <w:bCs/>
          <w:color w:val="6B5B3E"/>
          <w:sz w:val="20"/>
          <w:szCs w:val="20"/>
        </w:rPr>
        <w:t xml:space="preserve">What it means  </w:t>
      </w:r>
      <w:r>
        <w:rPr>
          <w:rFonts w:ascii="Georgia" w:cs="Georgia" w:eastAsia="Georgia" w:hAnsi="Georgia"/>
          <w:color w:val="1A1A1A"/>
          <w:sz w:val="21"/>
          <w:szCs w:val="21"/>
        </w:rPr>
        <w:t xml:space="preserve">The nervous system's capacity to physically reorganize in response to sustained, repeated activity.</w:t>
      </w:r>
    </w:p>
    <w:p>
      <w:pPr>
        <w:spacing w:after="100" w:line="270"/>
      </w:pPr>
      <w:r>
        <w:rPr>
          <w:rFonts w:ascii="Calibri" w:cs="Calibri" w:eastAsia="Calibri" w:hAnsi="Calibri"/>
          <w:b/>
          <w:bCs/>
          <w:color w:val="6B5B3E"/>
          <w:sz w:val="20"/>
          <w:szCs w:val="20"/>
        </w:rPr>
        <w:t xml:space="preserve">What the author claims  </w:t>
      </w:r>
      <w:r>
        <w:rPr>
          <w:rFonts w:ascii="Georgia" w:cs="Georgia" w:eastAsia="Georgia" w:hAnsi="Georgia"/>
          <w:color w:val="1A1A1A"/>
          <w:sz w:val="21"/>
          <w:szCs w:val="21"/>
        </w:rPr>
        <w:t xml:space="preserve">Greene uses plasticity research to argue that apprenticeship-level practice literally rewires the brain toward domain-specific intuition.</w:t>
      </w:r>
    </w:p>
    <w:p>
      <w:pPr>
        <w:spacing w:after="100" w:line="270"/>
      </w:pPr>
      <w:r>
        <w:rPr>
          <w:rFonts w:ascii="Calibri" w:cs="Calibri" w:eastAsia="Calibri" w:hAnsi="Calibri"/>
          <w:b/>
          <w:bCs/>
          <w:color w:val="6B5B3E"/>
          <w:sz w:val="20"/>
          <w:szCs w:val="20"/>
        </w:rPr>
        <w:t xml:space="preserve">Why it matters  </w:t>
      </w:r>
      <w:r>
        <w:rPr>
          <w:rFonts w:ascii="Georgia" w:cs="Georgia" w:eastAsia="Georgia" w:hAnsi="Georgia"/>
          <w:color w:val="1A1A1A"/>
          <w:sz w:val="21"/>
          <w:szCs w:val="21"/>
        </w:rPr>
        <w:t xml:space="preserve">Supplies the book's closest approach to a scientific mechanism, differentiating it from purely anecdotal self-help.</w:t>
      </w:r>
    </w:p>
    <w:p>
      <w:pPr>
        <w:spacing w:after="100" w:line="270"/>
      </w:pPr>
      <w:r>
        <w:rPr>
          <w:rFonts w:ascii="Calibri" w:cs="Calibri" w:eastAsia="Calibri" w:hAnsi="Calibri"/>
          <w:b/>
          <w:bCs/>
          <w:color w:val="6B5B3E"/>
          <w:sz w:val="20"/>
          <w:szCs w:val="20"/>
        </w:rPr>
        <w:t xml:space="preserve">Practical implication  </w:t>
      </w:r>
      <w:r>
        <w:rPr>
          <w:rFonts w:ascii="Georgia" w:cs="Georgia" w:eastAsia="Georgia" w:hAnsi="Georgia"/>
          <w:color w:val="1A1A1A"/>
          <w:sz w:val="21"/>
          <w:szCs w:val="21"/>
        </w:rPr>
        <w:t xml:space="preserve">Suggests early struggle and discomfort in a new domain are the felt sensation of neural reorganization, not evidence of unsuitability.</w:t>
      </w:r>
    </w:p>
    <w:p>
      <w:pPr>
        <w:spacing w:after="100" w:line="270"/>
      </w:pPr>
      <w:r>
        <w:rPr>
          <w:rFonts w:ascii="Calibri" w:cs="Calibri" w:eastAsia="Calibri" w:hAnsi="Calibri"/>
          <w:b/>
          <w:bCs/>
          <w:color w:val="6B5B3E"/>
          <w:sz w:val="20"/>
          <w:szCs w:val="20"/>
        </w:rPr>
        <w:t xml:space="preserve">Important limitation  </w:t>
      </w:r>
      <w:r>
        <w:rPr>
          <w:rFonts w:ascii="Georgia" w:cs="Georgia" w:eastAsia="Georgia" w:hAnsi="Georgia"/>
          <w:color w:val="1A1A1A"/>
          <w:sz w:val="21"/>
          <w:szCs w:val="21"/>
        </w:rPr>
        <w:t xml:space="preserve">Plasticity is real neuroscience, but Greene's application — tying it specifically to his three-phase mastery sequence — goes well beyond what the cited research directly demonstrates; treat this as illustrative framing rather than a validated causal mechanism for the book's specific claims.</w:t>
      </w:r>
    </w:p>
    <w:p>
      <w:pPr>
        <w:pStyle w:val="Heading1"/>
        <w:pBdr>
          <w:bottom w:val="single" w:color="B5B0A8" w:sz="6" w:space="6"/>
        </w:pBdr>
        <w:spacing w:after="200" w:before="480"/>
      </w:pPr>
      <w:r>
        <w:rPr>
          <w:rFonts w:ascii="Calibri" w:cs="Calibri" w:eastAsia="Calibri" w:hAnsi="Calibri"/>
          <w:b/>
          <w:bCs/>
          <w:color w:val="6B5B3E"/>
          <w:sz w:val="24"/>
          <w:szCs w:val="24"/>
        </w:rPr>
        <w:t xml:space="preserve">6  </w:t>
      </w:r>
      <w:r>
        <w:rPr>
          <w:rFonts w:ascii="Calibri" w:cs="Calibri" w:eastAsia="Calibri" w:hAnsi="Calibri"/>
          <w:b/>
          <w:bCs/>
          <w:color w:val="1A1A1A"/>
          <w:sz w:val="24"/>
          <w:szCs w:val="24"/>
        </w:rPr>
        <w:t xml:space="preserve">The Book's Main Arguments</w:t>
      </w:r>
    </w:p>
    <w:p>
      <w:pPr>
        <w:spacing w:after="80" w:before="220"/>
      </w:pPr>
      <w:r>
        <w:rPr>
          <w:rFonts w:ascii="Calibri" w:cs="Calibri" w:eastAsia="Calibri" w:hAnsi="Calibri"/>
          <w:b/>
          <w:bCs/>
          <w:color w:val="6B5B3E"/>
          <w:sz w:val="20"/>
          <w:szCs w:val="20"/>
        </w:rPr>
        <w:t xml:space="preserve">Argument 1 — Against innate genius</w:t>
      </w:r>
    </w:p>
    <w:p>
      <w:pPr>
        <w:spacing w:after="140" w:line="276"/>
      </w:pPr>
      <w:r>
        <w:rPr>
          <w:rFonts w:ascii="Georgia" w:cs="Georgia" w:eastAsia="Georgia" w:hAnsi="Georgia"/>
          <w:i w:val="false"/>
          <w:iCs w:val="false"/>
          <w:color w:val="1A1A1A"/>
          <w:sz w:val="21"/>
          <w:szCs w:val="21"/>
        </w:rPr>
        <w:t xml:space="preserve">Claim: Eminence is not substantially explained by innate intelligence. Reasoning: Greene contrasts paired figures (most prominently Darwin and his measurably higher-IQ cousin Francis Galton) where the less “gifted” figure achieved greater lasting impact, attributing the gap to intensity of engagement and sustained focused labor rather than cognitive horsepower. Conclusion: therefore obsessive, sustained engagement is a better predictor of mastery than measured intelligence.</w:t>
      </w:r>
    </w:p>
    <w:p>
      <w:pPr>
        <w:spacing w:after="140" w:line="276"/>
      </w:pPr>
      <w:r>
        <w:rPr>
          <w:rFonts w:ascii="Georgia" w:cs="Georgia" w:eastAsia="Georgia" w:hAnsi="Georgia"/>
          <w:i w:val="false"/>
          <w:iCs w:val="false"/>
          <w:color w:val="1A1A1A"/>
          <w:sz w:val="21"/>
          <w:szCs w:val="21"/>
        </w:rPr>
        <w:t xml:space="preserve">Weakness: this rests on a small number of illustrative comparisons rather than a systematic sample; it is a compelling narrative pattern, not a controlled demonstration, and is vulnerable to selection of cases that fit the thesis.</w:t>
      </w:r>
    </w:p>
    <w:p>
      <w:pPr>
        <w:spacing w:after="80" w:before="220"/>
      </w:pPr>
      <w:r>
        <w:rPr>
          <w:rFonts w:ascii="Calibri" w:cs="Calibri" w:eastAsia="Calibri" w:hAnsi="Calibri"/>
          <w:b/>
          <w:bCs/>
          <w:color w:val="6B5B3E"/>
          <w:sz w:val="20"/>
          <w:szCs w:val="20"/>
        </w:rPr>
        <w:t xml:space="preserve">Argument 2 — Apprenticeship cannot be shortened</w:t>
      </w:r>
    </w:p>
    <w:p>
      <w:pPr>
        <w:spacing w:after="140" w:line="276"/>
      </w:pPr>
      <w:r>
        <w:rPr>
          <w:rFonts w:ascii="Georgia" w:cs="Georgia" w:eastAsia="Georgia" w:hAnsi="Georgia"/>
          <w:i w:val="false"/>
          <w:iCs w:val="false"/>
          <w:color w:val="1A1A1A"/>
          <w:sz w:val="21"/>
          <w:szCs w:val="21"/>
        </w:rPr>
        <w:t xml:space="preserve">Claim: There is no reliable shortcut to mastery. Reasoning: Across Greene's case studies, every eventual master passed through an extended, often multi-year period of unglamorous skill-building before producing recognized original work; those who tried to skip ahead (chasing early recognition, jumping fields) stalled. Conclusion: time-in-domain under real constraints is a structural requirement, not an avoidable inefficiency.</w:t>
      </w:r>
    </w:p>
    <w:p>
      <w:pPr>
        <w:spacing w:after="140" w:line="276"/>
      </w:pPr>
      <w:r>
        <w:rPr>
          <w:rFonts w:ascii="Georgia" w:cs="Georgia" w:eastAsia="Georgia" w:hAnsi="Georgia"/>
          <w:i w:val="false"/>
          <w:iCs w:val="false"/>
          <w:color w:val="1A1A1A"/>
          <w:sz w:val="21"/>
          <w:szCs w:val="21"/>
        </w:rPr>
        <w:t xml:space="preserve">Weakness: because the case studies are drawn from people who became masters, the argument cannot rule out selection bias — it says little about apprentices who served comparably long periods and did not reach mastery, which would be needed to establish apprenticeship as sufficient rather than merely commonly present.</w:t>
      </w:r>
    </w:p>
    <w:p>
      <w:pPr>
        <w:spacing w:after="80" w:before="220"/>
      </w:pPr>
      <w:r>
        <w:rPr>
          <w:rFonts w:ascii="Calibri" w:cs="Calibri" w:eastAsia="Calibri" w:hAnsi="Calibri"/>
          <w:b/>
          <w:bCs/>
          <w:color w:val="6B5B3E"/>
          <w:sz w:val="20"/>
          <w:szCs w:val="20"/>
        </w:rPr>
        <w:t xml:space="preserve">Argument 3 — Creativity is downstream of internalized skill</w:t>
      </w:r>
    </w:p>
    <w:p>
      <w:pPr>
        <w:spacing w:after="140" w:line="276"/>
      </w:pPr>
      <w:r>
        <w:rPr>
          <w:rFonts w:ascii="Georgia" w:cs="Georgia" w:eastAsia="Georgia" w:hAnsi="Georgia"/>
          <w:i w:val="false"/>
          <w:iCs w:val="false"/>
          <w:color w:val="1A1A1A"/>
          <w:sz w:val="21"/>
          <w:szCs w:val="21"/>
        </w:rPr>
        <w:t xml:space="preserve">Claim: Original, boundary-breaking work requires prior deep competence. Reasoning: Greene shows creative breakthroughs (Darwin's theory, Mozart's mature compositions) emerging only after the figure had absorbed the existing rules of their field so thoroughly that departure from those rules became meaningful rather than naive. Conclusion: therefore creativity training that bypasses fundamentals is misconceived.</w:t>
      </w:r>
    </w:p>
    <w:p>
      <w:pPr>
        <w:spacing w:after="140" w:line="276"/>
      </w:pPr>
      <w:r>
        <w:rPr>
          <w:rFonts w:ascii="Georgia" w:cs="Georgia" w:eastAsia="Georgia" w:hAnsi="Georgia"/>
          <w:i w:val="false"/>
          <w:iCs w:val="false"/>
          <w:color w:val="1A1A1A"/>
          <w:sz w:val="21"/>
          <w:szCs w:val="21"/>
        </w:rPr>
        <w:t xml:space="preserve">Weakness: this is a strong general pattern in the domains Greene favors (science, classical art, craft), but it understates domains where naive or outsider status has itself produced valued innovation, and it does not fully address why some highly skilled practitioners never become creative.</w:t>
      </w:r>
    </w:p>
    <w:p>
      <w:pPr>
        <w:pStyle w:val="Heading1"/>
        <w:pBdr>
          <w:bottom w:val="single" w:color="B5B0A8" w:sz="6" w:space="6"/>
        </w:pBdr>
        <w:spacing w:after="200" w:before="480"/>
      </w:pPr>
      <w:r>
        <w:rPr>
          <w:rFonts w:ascii="Calibri" w:cs="Calibri" w:eastAsia="Calibri" w:hAnsi="Calibri"/>
          <w:b/>
          <w:bCs/>
          <w:color w:val="6B5B3E"/>
          <w:sz w:val="24"/>
          <w:szCs w:val="24"/>
        </w:rPr>
        <w:t xml:space="preserve">7  </w:t>
      </w:r>
      <w:r>
        <w:rPr>
          <w:rFonts w:ascii="Calibri" w:cs="Calibri" w:eastAsia="Calibri" w:hAnsi="Calibri"/>
          <w:b/>
          <w:bCs/>
          <w:color w:val="1A1A1A"/>
          <w:sz w:val="24"/>
          <w:szCs w:val="24"/>
        </w:rPr>
        <w:t xml:space="preserve">Practical Framework</w:t>
      </w:r>
    </w:p>
    <w:tbl>
      <w:tblPr>
        <w:tblW w:type="dxa" w:w="9360"/>
        <w:tblBorders>
          <w:top w:val="single" w:color="B5B0A8" w:sz="4"/>
          <w:left w:val="single" w:color="B5B0A8" w:sz="4"/>
          <w:bottom w:val="single" w:color="B5B0A8" w:sz="4"/>
          <w:right w:val="single" w:color="B5B0A8" w:sz="4"/>
          <w:insideH w:val="single" w:color="B5B0A8" w:sz="2"/>
          <w:insideV w:val="single" w:color="B5B0A8" w:sz="2"/>
        </w:tblBorders>
      </w:tblPr>
      <w:tblGrid>
        <w:gridCol w:w="2200"/>
        <w:gridCol w:w="2500"/>
        <w:gridCol w:w="2400"/>
        <w:gridCol w:w="2260"/>
      </w:tblGrid>
      <w:tr>
        <w:trPr>
          <w:tblHeader/>
        </w:trPr>
        <w:tc>
          <w:tcPr>
            <w:tcW w:type="dxa" w:w="22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Principle</w:t>
            </w:r>
          </w:p>
        </w:tc>
        <w:tc>
          <w:tcPr>
            <w:tcW w:type="dxa" w:w="25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Method</w:t>
            </w:r>
          </w:p>
        </w:tc>
        <w:tc>
          <w:tcPr>
            <w:tcW w:type="dxa" w:w="24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Application</w:t>
            </w:r>
          </w:p>
        </w:tc>
        <w:tc>
          <w:tcPr>
            <w:tcW w:type="dxa" w:w="226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Expected effect</w:t>
            </w:r>
          </w:p>
        </w:tc>
      </w:tr>
      <w:tr>
        <w:tc>
          <w:tcPr>
            <w:tcW w:type="dxa" w:w="2200"/>
            <w:shd w:fill="FFFFFF" w:val="clear"/>
            <w:tcMar>
              <w:top w:type="dxa" w:w="90"/>
              <w:left w:type="dxa" w:w="120"/>
              <w:bottom w:type="dxa" w:w="90"/>
              <w:right w:type="dxa" w:w="120"/>
            </w:tcMar>
          </w:tcPr>
          <w:p>
            <w:r>
              <w:rPr>
                <w:rFonts w:ascii="Georgia" w:cs="Georgia" w:eastAsia="Georgia" w:hAnsi="Georgia"/>
                <w:color w:val="1A1A1A"/>
                <w:sz w:val="19"/>
                <w:szCs w:val="19"/>
              </w:rPr>
              <w:t xml:space="preserve">Identify your Life's Task</w:t>
            </w:r>
          </w:p>
        </w:tc>
        <w:tc>
          <w:tcPr>
            <w:tcW w:type="dxa" w:w="2500"/>
            <w:shd w:fill="FFFFFF" w:val="clear"/>
            <w:tcMar>
              <w:top w:type="dxa" w:w="90"/>
              <w:left w:type="dxa" w:w="120"/>
              <w:bottom w:type="dxa" w:w="90"/>
              <w:right w:type="dxa" w:w="120"/>
            </w:tcMar>
          </w:tcPr>
          <w:p>
            <w:r>
              <w:rPr>
                <w:rFonts w:ascii="Georgia" w:cs="Georgia" w:eastAsia="Georgia" w:hAnsi="Georgia"/>
                <w:color w:val="1A1A1A"/>
                <w:sz w:val="19"/>
                <w:szCs w:val="19"/>
              </w:rPr>
              <w:t xml:space="preserve">Audit early-life fascinations and recurring inclinations rather than current job-market logic</w:t>
            </w:r>
          </w:p>
        </w:tc>
        <w:tc>
          <w:tcPr>
            <w:tcW w:type="dxa" w:w="2400"/>
            <w:shd w:fill="FFFFFF" w:val="clear"/>
            <w:tcMar>
              <w:top w:type="dxa" w:w="90"/>
              <w:left w:type="dxa" w:w="120"/>
              <w:bottom w:type="dxa" w:w="90"/>
              <w:right w:type="dxa" w:w="120"/>
            </w:tcMar>
          </w:tcPr>
          <w:p>
            <w:r>
              <w:rPr>
                <w:rFonts w:ascii="Georgia" w:cs="Georgia" w:eastAsia="Georgia" w:hAnsi="Georgia"/>
                <w:color w:val="1A1A1A"/>
                <w:sz w:val="19"/>
                <w:szCs w:val="19"/>
              </w:rPr>
              <w:t xml:space="preserve">Choosing or re-evaluating a field, project, or specialization</w:t>
            </w:r>
          </w:p>
        </w:tc>
        <w:tc>
          <w:tcPr>
            <w:tcW w:type="dxa" w:w="2260"/>
            <w:shd w:fill="FFFFFF" w:val="clear"/>
            <w:tcMar>
              <w:top w:type="dxa" w:w="90"/>
              <w:left w:type="dxa" w:w="120"/>
              <w:bottom w:type="dxa" w:w="90"/>
              <w:right w:type="dxa" w:w="120"/>
            </w:tcMar>
          </w:tcPr>
          <w:p>
            <w:r>
              <w:rPr>
                <w:rFonts w:ascii="Georgia" w:cs="Georgia" w:eastAsia="Georgia" w:hAnsi="Georgia"/>
                <w:color w:val="1A1A1A"/>
                <w:sz w:val="19"/>
                <w:szCs w:val="19"/>
              </w:rPr>
              <w:t xml:space="preserve">Increased sustained motivation through inevitable difficulty</w:t>
            </w:r>
          </w:p>
        </w:tc>
      </w:tr>
      <w:tr>
        <w:tc>
          <w:tcPr>
            <w:tcW w:type="dxa" w:w="2200"/>
            <w:shd w:fill="F7F5F1" w:val="clear"/>
            <w:tcMar>
              <w:top w:type="dxa" w:w="90"/>
              <w:left w:type="dxa" w:w="120"/>
              <w:bottom w:type="dxa" w:w="90"/>
              <w:right w:type="dxa" w:w="120"/>
            </w:tcMar>
          </w:tcPr>
          <w:p>
            <w:r>
              <w:rPr>
                <w:rFonts w:ascii="Georgia" w:cs="Georgia" w:eastAsia="Georgia" w:hAnsi="Georgia"/>
                <w:color w:val="1A1A1A"/>
                <w:sz w:val="19"/>
                <w:szCs w:val="19"/>
              </w:rPr>
              <w:t xml:space="preserve">Submit fully to apprenticeship</w:t>
            </w:r>
          </w:p>
        </w:tc>
        <w:tc>
          <w:tcPr>
            <w:tcW w:type="dxa" w:w="2500"/>
            <w:shd w:fill="F7F5F1" w:val="clear"/>
            <w:tcMar>
              <w:top w:type="dxa" w:w="90"/>
              <w:left w:type="dxa" w:w="120"/>
              <w:bottom w:type="dxa" w:w="90"/>
              <w:right w:type="dxa" w:w="120"/>
            </w:tcMar>
          </w:tcPr>
          <w:p>
            <w:r>
              <w:rPr>
                <w:rFonts w:ascii="Georgia" w:cs="Georgia" w:eastAsia="Georgia" w:hAnsi="Georgia"/>
                <w:color w:val="1A1A1A"/>
                <w:sz w:val="19"/>
                <w:szCs w:val="19"/>
              </w:rPr>
              <w:t xml:space="preserve">Prioritize skill-building tasks over status, prestige, or income in the early phase; treat tedium as expected, not diagnostic</w:t>
            </w:r>
          </w:p>
        </w:tc>
        <w:tc>
          <w:tcPr>
            <w:tcW w:type="dxa" w:w="2400"/>
            <w:shd w:fill="F7F5F1" w:val="clear"/>
            <w:tcMar>
              <w:top w:type="dxa" w:w="90"/>
              <w:left w:type="dxa" w:w="120"/>
              <w:bottom w:type="dxa" w:w="90"/>
              <w:right w:type="dxa" w:w="120"/>
            </w:tcMar>
          </w:tcPr>
          <w:p>
            <w:r>
              <w:rPr>
                <w:rFonts w:ascii="Georgia" w:cs="Georgia" w:eastAsia="Georgia" w:hAnsi="Georgia"/>
                <w:color w:val="1A1A1A"/>
                <w:sz w:val="19"/>
                <w:szCs w:val="19"/>
              </w:rPr>
              <w:t xml:space="preserve">Early career or early stage of any new serious skill</w:t>
            </w:r>
          </w:p>
        </w:tc>
        <w:tc>
          <w:tcPr>
            <w:tcW w:type="dxa" w:w="2260"/>
            <w:shd w:fill="F7F5F1" w:val="clear"/>
            <w:tcMar>
              <w:top w:type="dxa" w:w="90"/>
              <w:left w:type="dxa" w:w="120"/>
              <w:bottom w:type="dxa" w:w="90"/>
              <w:right w:type="dxa" w:w="120"/>
            </w:tcMar>
          </w:tcPr>
          <w:p>
            <w:r>
              <w:rPr>
                <w:rFonts w:ascii="Georgia" w:cs="Georgia" w:eastAsia="Georgia" w:hAnsi="Georgia"/>
                <w:color w:val="1A1A1A"/>
                <w:sz w:val="19"/>
                <w:szCs w:val="19"/>
              </w:rPr>
              <w:t xml:space="preserve">Faster, deeper internalization of fundamentals</w:t>
            </w:r>
          </w:p>
        </w:tc>
      </w:tr>
      <w:tr>
        <w:tc>
          <w:tcPr>
            <w:tcW w:type="dxa" w:w="2200"/>
            <w:shd w:fill="FFFFFF" w:val="clear"/>
            <w:tcMar>
              <w:top w:type="dxa" w:w="90"/>
              <w:left w:type="dxa" w:w="120"/>
              <w:bottom w:type="dxa" w:w="90"/>
              <w:right w:type="dxa" w:w="120"/>
            </w:tcMar>
          </w:tcPr>
          <w:p>
            <w:r>
              <w:rPr>
                <w:rFonts w:ascii="Georgia" w:cs="Georgia" w:eastAsia="Georgia" w:hAnsi="Georgia"/>
                <w:color w:val="1A1A1A"/>
                <w:sz w:val="19"/>
                <w:szCs w:val="19"/>
              </w:rPr>
              <w:t xml:space="preserve">Practice deep observation</w:t>
            </w:r>
          </w:p>
        </w:tc>
        <w:tc>
          <w:tcPr>
            <w:tcW w:type="dxa" w:w="2500"/>
            <w:shd w:fill="FFFFFF" w:val="clear"/>
            <w:tcMar>
              <w:top w:type="dxa" w:w="90"/>
              <w:left w:type="dxa" w:w="120"/>
              <w:bottom w:type="dxa" w:w="90"/>
              <w:right w:type="dxa" w:w="120"/>
            </w:tcMar>
          </w:tcPr>
          <w:p>
            <w:r>
              <w:rPr>
                <w:rFonts w:ascii="Georgia" w:cs="Georgia" w:eastAsia="Georgia" w:hAnsi="Georgia"/>
                <w:color w:val="1A1A1A"/>
                <w:sz w:val="19"/>
                <w:szCs w:val="19"/>
              </w:rPr>
              <w:t xml:space="preserve">Study a field's unwritten rules, culture, and best practitioners before attempting to innovate within it</w:t>
            </w:r>
          </w:p>
        </w:tc>
        <w:tc>
          <w:tcPr>
            <w:tcW w:type="dxa" w:w="2400"/>
            <w:shd w:fill="FFFFFF" w:val="clear"/>
            <w:tcMar>
              <w:top w:type="dxa" w:w="90"/>
              <w:left w:type="dxa" w:w="120"/>
              <w:bottom w:type="dxa" w:w="90"/>
              <w:right w:type="dxa" w:w="120"/>
            </w:tcMar>
          </w:tcPr>
          <w:p>
            <w:r>
              <w:rPr>
                <w:rFonts w:ascii="Georgia" w:cs="Georgia" w:eastAsia="Georgia" w:hAnsi="Georgia"/>
                <w:color w:val="1A1A1A"/>
                <w:sz w:val="19"/>
                <w:szCs w:val="19"/>
              </w:rPr>
              <w:t xml:space="preserve">Entering a new environment, team, or discipline</w:t>
            </w:r>
          </w:p>
        </w:tc>
        <w:tc>
          <w:tcPr>
            <w:tcW w:type="dxa" w:w="2260"/>
            <w:shd w:fill="FFFFFF" w:val="clear"/>
            <w:tcMar>
              <w:top w:type="dxa" w:w="90"/>
              <w:left w:type="dxa" w:w="120"/>
              <w:bottom w:type="dxa" w:w="90"/>
              <w:right w:type="dxa" w:w="120"/>
            </w:tcMar>
          </w:tcPr>
          <w:p>
            <w:r>
              <w:rPr>
                <w:rFonts w:ascii="Georgia" w:cs="Georgia" w:eastAsia="Georgia" w:hAnsi="Georgia"/>
                <w:color w:val="1A1A1A"/>
                <w:sz w:val="19"/>
                <w:szCs w:val="19"/>
              </w:rPr>
              <w:t xml:space="preserve">Reduced early missteps; faster acceptance by the field</w:t>
            </w:r>
          </w:p>
        </w:tc>
      </w:tr>
      <w:tr>
        <w:tc>
          <w:tcPr>
            <w:tcW w:type="dxa" w:w="2200"/>
            <w:shd w:fill="F7F5F1" w:val="clear"/>
            <w:tcMar>
              <w:top w:type="dxa" w:w="90"/>
              <w:left w:type="dxa" w:w="120"/>
              <w:bottom w:type="dxa" w:w="90"/>
              <w:right w:type="dxa" w:w="120"/>
            </w:tcMar>
          </w:tcPr>
          <w:p>
            <w:r>
              <w:rPr>
                <w:rFonts w:ascii="Georgia" w:cs="Georgia" w:eastAsia="Georgia" w:hAnsi="Georgia"/>
                <w:color w:val="1A1A1A"/>
                <w:sz w:val="19"/>
                <w:szCs w:val="19"/>
              </w:rPr>
              <w:t xml:space="preserve">Actively manage mentors</w:t>
            </w:r>
          </w:p>
        </w:tc>
        <w:tc>
          <w:tcPr>
            <w:tcW w:type="dxa" w:w="2500"/>
            <w:shd w:fill="F7F5F1" w:val="clear"/>
            <w:tcMar>
              <w:top w:type="dxa" w:w="90"/>
              <w:left w:type="dxa" w:w="120"/>
              <w:bottom w:type="dxa" w:w="90"/>
              <w:right w:type="dxa" w:w="120"/>
            </w:tcMar>
          </w:tcPr>
          <w:p>
            <w:r>
              <w:rPr>
                <w:rFonts w:ascii="Georgia" w:cs="Georgia" w:eastAsia="Georgia" w:hAnsi="Georgia"/>
                <w:color w:val="1A1A1A"/>
                <w:sz w:val="19"/>
                <w:szCs w:val="19"/>
              </w:rPr>
              <w:t xml:space="preserve">Seek mentors deliberately, extract tacit knowledge, and plan an eventual respectful separation once independent judgment forms</w:t>
            </w:r>
          </w:p>
        </w:tc>
        <w:tc>
          <w:tcPr>
            <w:tcW w:type="dxa" w:w="2400"/>
            <w:shd w:fill="F7F5F1" w:val="clear"/>
            <w:tcMar>
              <w:top w:type="dxa" w:w="90"/>
              <w:left w:type="dxa" w:w="120"/>
              <w:bottom w:type="dxa" w:w="90"/>
              <w:right w:type="dxa" w:w="120"/>
            </w:tcMar>
          </w:tcPr>
          <w:p>
            <w:r>
              <w:rPr>
                <w:rFonts w:ascii="Georgia" w:cs="Georgia" w:eastAsia="Georgia" w:hAnsi="Georgia"/>
                <w:color w:val="1A1A1A"/>
                <w:sz w:val="19"/>
                <w:szCs w:val="19"/>
              </w:rPr>
              <w:t xml:space="preserve">Any field with an apprenticeship or training structure</w:t>
            </w:r>
          </w:p>
        </w:tc>
        <w:tc>
          <w:tcPr>
            <w:tcW w:type="dxa" w:w="2260"/>
            <w:shd w:fill="F7F5F1" w:val="clear"/>
            <w:tcMar>
              <w:top w:type="dxa" w:w="90"/>
              <w:left w:type="dxa" w:w="120"/>
              <w:bottom w:type="dxa" w:w="90"/>
              <w:right w:type="dxa" w:w="120"/>
            </w:tcMar>
          </w:tcPr>
          <w:p>
            <w:r>
              <w:rPr>
                <w:rFonts w:ascii="Georgia" w:cs="Georgia" w:eastAsia="Georgia" w:hAnsi="Georgia"/>
                <w:color w:val="1A1A1A"/>
                <w:sz w:val="19"/>
                <w:szCs w:val="19"/>
              </w:rPr>
              <w:t xml:space="preserve">Accelerated skill transfer beyond what self-study provides</w:t>
            </w:r>
          </w:p>
        </w:tc>
      </w:tr>
      <w:tr>
        <w:tc>
          <w:tcPr>
            <w:tcW w:type="dxa" w:w="2200"/>
            <w:shd w:fill="FFFFFF" w:val="clear"/>
            <w:tcMar>
              <w:top w:type="dxa" w:w="90"/>
              <w:left w:type="dxa" w:w="120"/>
              <w:bottom w:type="dxa" w:w="90"/>
              <w:right w:type="dxa" w:w="120"/>
            </w:tcMar>
          </w:tcPr>
          <w:p>
            <w:r>
              <w:rPr>
                <w:rFonts w:ascii="Georgia" w:cs="Georgia" w:eastAsia="Georgia" w:hAnsi="Georgia"/>
                <w:color w:val="1A1A1A"/>
                <w:sz w:val="19"/>
                <w:szCs w:val="19"/>
              </w:rPr>
              <w:t xml:space="preserve">Develop social intelligence deliberately</w:t>
            </w:r>
          </w:p>
        </w:tc>
        <w:tc>
          <w:tcPr>
            <w:tcW w:type="dxa" w:w="2500"/>
            <w:shd w:fill="FFFFFF" w:val="clear"/>
            <w:tcMar>
              <w:top w:type="dxa" w:w="90"/>
              <w:left w:type="dxa" w:w="120"/>
              <w:bottom w:type="dxa" w:w="90"/>
              <w:right w:type="dxa" w:w="120"/>
            </w:tcMar>
          </w:tcPr>
          <w:p>
            <w:r>
              <w:rPr>
                <w:rFonts w:ascii="Georgia" w:cs="Georgia" w:eastAsia="Georgia" w:hAnsi="Georgia"/>
                <w:color w:val="1A1A1A"/>
                <w:sz w:val="19"/>
                <w:szCs w:val="19"/>
              </w:rPr>
              <w:t xml:space="preserve">Study group dynamics, politics, and rivalries in your field as consciously as you study its technical content</w:t>
            </w:r>
          </w:p>
        </w:tc>
        <w:tc>
          <w:tcPr>
            <w:tcW w:type="dxa" w:w="2400"/>
            <w:shd w:fill="FFFFFF" w:val="clear"/>
            <w:tcMar>
              <w:top w:type="dxa" w:w="90"/>
              <w:left w:type="dxa" w:w="120"/>
              <w:bottom w:type="dxa" w:w="90"/>
              <w:right w:type="dxa" w:w="120"/>
            </w:tcMar>
          </w:tcPr>
          <w:p>
            <w:r>
              <w:rPr>
                <w:rFonts w:ascii="Georgia" w:cs="Georgia" w:eastAsia="Georgia" w:hAnsi="Georgia"/>
                <w:color w:val="1A1A1A"/>
                <w:sz w:val="19"/>
                <w:szCs w:val="19"/>
              </w:rPr>
              <w:t xml:space="preserve">Institutional or team-based work</w:t>
            </w:r>
          </w:p>
        </w:tc>
        <w:tc>
          <w:tcPr>
            <w:tcW w:type="dxa" w:w="2260"/>
            <w:shd w:fill="FFFFFF" w:val="clear"/>
            <w:tcMar>
              <w:top w:type="dxa" w:w="90"/>
              <w:left w:type="dxa" w:w="120"/>
              <w:bottom w:type="dxa" w:w="90"/>
              <w:right w:type="dxa" w:w="120"/>
            </w:tcMar>
          </w:tcPr>
          <w:p>
            <w:r>
              <w:rPr>
                <w:rFonts w:ascii="Georgia" w:cs="Georgia" w:eastAsia="Georgia" w:hAnsi="Georgia"/>
                <w:color w:val="1A1A1A"/>
                <w:sz w:val="19"/>
                <w:szCs w:val="19"/>
              </w:rPr>
              <w:t xml:space="preserve">Fewer derailments from interpersonal conflict</w:t>
            </w:r>
          </w:p>
        </w:tc>
      </w:tr>
      <w:tr>
        <w:tc>
          <w:tcPr>
            <w:tcW w:type="dxa" w:w="2200"/>
            <w:shd w:fill="F7F5F1" w:val="clear"/>
            <w:tcMar>
              <w:top w:type="dxa" w:w="90"/>
              <w:left w:type="dxa" w:w="120"/>
              <w:bottom w:type="dxa" w:w="90"/>
              <w:right w:type="dxa" w:w="120"/>
            </w:tcMar>
          </w:tcPr>
          <w:p>
            <w:r>
              <w:rPr>
                <w:rFonts w:ascii="Georgia" w:cs="Georgia" w:eastAsia="Georgia" w:hAnsi="Georgia"/>
                <w:color w:val="1A1A1A"/>
                <w:sz w:val="19"/>
                <w:szCs w:val="19"/>
              </w:rPr>
              <w:t xml:space="preserve">Delay creative departure</w:t>
            </w:r>
          </w:p>
        </w:tc>
        <w:tc>
          <w:tcPr>
            <w:tcW w:type="dxa" w:w="2500"/>
            <w:shd w:fill="F7F5F1" w:val="clear"/>
            <w:tcMar>
              <w:top w:type="dxa" w:w="90"/>
              <w:left w:type="dxa" w:w="120"/>
              <w:bottom w:type="dxa" w:w="90"/>
              <w:right w:type="dxa" w:w="120"/>
            </w:tcMar>
          </w:tcPr>
          <w:p>
            <w:r>
              <w:rPr>
                <w:rFonts w:ascii="Georgia" w:cs="Georgia" w:eastAsia="Georgia" w:hAnsi="Georgia"/>
                <w:color w:val="1A1A1A"/>
                <w:sz w:val="19"/>
                <w:szCs w:val="19"/>
              </w:rPr>
              <w:t xml:space="preserve">Resist the urge to “innovate” before fundamentals are internalized; treat imitation as productive, not embarrassing</w:t>
            </w:r>
          </w:p>
        </w:tc>
        <w:tc>
          <w:tcPr>
            <w:tcW w:type="dxa" w:w="2400"/>
            <w:shd w:fill="F7F5F1" w:val="clear"/>
            <w:tcMar>
              <w:top w:type="dxa" w:w="90"/>
              <w:left w:type="dxa" w:w="120"/>
              <w:bottom w:type="dxa" w:w="90"/>
              <w:right w:type="dxa" w:w="120"/>
            </w:tcMar>
          </w:tcPr>
          <w:p>
            <w:r>
              <w:rPr>
                <w:rFonts w:ascii="Georgia" w:cs="Georgia" w:eastAsia="Georgia" w:hAnsi="Georgia"/>
                <w:color w:val="1A1A1A"/>
                <w:sz w:val="19"/>
                <w:szCs w:val="19"/>
              </w:rPr>
              <w:t xml:space="preserve">Mid-apprenticeship, once basic competence exists</w:t>
            </w:r>
          </w:p>
        </w:tc>
        <w:tc>
          <w:tcPr>
            <w:tcW w:type="dxa" w:w="2260"/>
            <w:shd w:fill="F7F5F1" w:val="clear"/>
            <w:tcMar>
              <w:top w:type="dxa" w:w="90"/>
              <w:left w:type="dxa" w:w="120"/>
              <w:bottom w:type="dxa" w:w="90"/>
              <w:right w:type="dxa" w:w="120"/>
            </w:tcMar>
          </w:tcPr>
          <w:p>
            <w:r>
              <w:rPr>
                <w:rFonts w:ascii="Georgia" w:cs="Georgia" w:eastAsia="Georgia" w:hAnsi="Georgia"/>
                <w:color w:val="1A1A1A"/>
                <w:sz w:val="19"/>
                <w:szCs w:val="19"/>
              </w:rPr>
              <w:t xml:space="preserve">Original work grounded in real command of the field, not novelty for its own sake</w:t>
            </w:r>
          </w:p>
        </w:tc>
      </w:tr>
    </w:tbl>
    <w:p>
      <w:pPr>
        <w:pStyle w:val="Heading1"/>
        <w:pBdr>
          <w:bottom w:val="single" w:color="B5B0A8" w:sz="6" w:space="6"/>
        </w:pBdr>
        <w:spacing w:after="200" w:before="480"/>
      </w:pPr>
      <w:r>
        <w:rPr>
          <w:rFonts w:ascii="Calibri" w:cs="Calibri" w:eastAsia="Calibri" w:hAnsi="Calibri"/>
          <w:b/>
          <w:bCs/>
          <w:color w:val="6B5B3E"/>
          <w:sz w:val="24"/>
          <w:szCs w:val="24"/>
        </w:rPr>
        <w:t xml:space="preserve">8  </w:t>
      </w:r>
      <w:r>
        <w:rPr>
          <w:rFonts w:ascii="Calibri" w:cs="Calibri" w:eastAsia="Calibri" w:hAnsi="Calibri"/>
          <w:b/>
          <w:bCs/>
          <w:color w:val="1A1A1A"/>
          <w:sz w:val="24"/>
          <w:szCs w:val="24"/>
        </w:rPr>
        <w:t xml:space="preserve">What the Book Gets Right</w:t>
      </w:r>
    </w:p>
    <w:p>
      <w:pPr>
        <w:spacing w:after="80" w:before="220"/>
      </w:pPr>
      <w:r>
        <w:rPr>
          <w:rFonts w:ascii="Calibri" w:cs="Calibri" w:eastAsia="Calibri" w:hAnsi="Calibri"/>
          <w:b/>
          <w:bCs/>
          <w:color w:val="6B5B3E"/>
          <w:sz w:val="20"/>
          <w:szCs w:val="20"/>
        </w:rPr>
        <w:t xml:space="preserve">Historically insightful</w:t>
      </w:r>
    </w:p>
    <w:p>
      <w:pPr>
        <w:pStyle w:val="ListParagraph"/>
        <w:numPr>
          <w:ilvl w:val="0"/>
          <w:numId w:val="1"/>
        </w:numPr>
        <w:spacing w:after="80" w:line="270"/>
      </w:pPr>
      <w:r>
        <w:rPr>
          <w:rFonts w:ascii="Georgia" w:cs="Georgia" w:eastAsia="Georgia" w:hAnsi="Georgia"/>
          <w:color w:val="1A1A1A"/>
          <w:sz w:val="21"/>
          <w:szCs w:val="21"/>
        </w:rPr>
        <w:t xml:space="preserve">The recurring biographical pattern of extended, often obscure apprenticeship preceding recognized mastery is well documented across many independent fields and eras.</w:t>
      </w:r>
    </w:p>
    <w:p>
      <w:pPr>
        <w:pStyle w:val="ListParagraph"/>
        <w:numPr>
          <w:ilvl w:val="0"/>
          <w:numId w:val="1"/>
        </w:numPr>
        <w:spacing w:after="80" w:line="270"/>
      </w:pPr>
      <w:r>
        <w:rPr>
          <w:rFonts w:ascii="Georgia" w:cs="Georgia" w:eastAsia="Georgia" w:hAnsi="Georgia"/>
          <w:color w:val="1A1A1A"/>
          <w:sz w:val="21"/>
          <w:szCs w:val="21"/>
        </w:rPr>
        <w:t xml:space="preserve">The critique of the pure-“talent” narrative as historically inaccurate for most recognized masters is broadly defensible.</w:t>
      </w:r>
    </w:p>
    <w:p>
      <w:pPr>
        <w:spacing w:after="80" w:before="220"/>
      </w:pPr>
      <w:r>
        <w:rPr>
          <w:rFonts w:ascii="Calibri" w:cs="Calibri" w:eastAsia="Calibri" w:hAnsi="Calibri"/>
          <w:b/>
          <w:bCs/>
          <w:color w:val="6B5B3E"/>
          <w:sz w:val="20"/>
          <w:szCs w:val="20"/>
        </w:rPr>
        <w:t xml:space="preserve">Psychologically useful</w:t>
      </w:r>
    </w:p>
    <w:p>
      <w:pPr>
        <w:pStyle w:val="ListParagraph"/>
        <w:numPr>
          <w:ilvl w:val="0"/>
          <w:numId w:val="1"/>
        </w:numPr>
        <w:spacing w:after="80" w:line="270"/>
      </w:pPr>
      <w:r>
        <w:rPr>
          <w:rFonts w:ascii="Georgia" w:cs="Georgia" w:eastAsia="Georgia" w:hAnsi="Georgia"/>
          <w:color w:val="1A1A1A"/>
          <w:sz w:val="21"/>
          <w:szCs w:val="21"/>
        </w:rPr>
        <w:t xml:space="preserve">Reframing early-stage discomfort and tedium as expected rather than diagnostic of unsuitability is a genuinely useful cognitive reframe for learners.</w:t>
      </w:r>
    </w:p>
    <w:p>
      <w:pPr>
        <w:pStyle w:val="ListParagraph"/>
        <w:numPr>
          <w:ilvl w:val="0"/>
          <w:numId w:val="1"/>
        </w:numPr>
        <w:spacing w:after="80" w:line="270"/>
      </w:pPr>
      <w:r>
        <w:rPr>
          <w:rFonts w:ascii="Georgia" w:cs="Georgia" w:eastAsia="Georgia" w:hAnsi="Georgia"/>
          <w:color w:val="1A1A1A"/>
          <w:sz w:val="21"/>
          <w:szCs w:val="21"/>
        </w:rPr>
        <w:t xml:space="preserve">The emphasis on sustained obsessive interest over raw intelligence aligns with long-standing findings in expertise research that deliberate, sustained engagement outperforms aptitude alone in predicting attainment.</w:t>
      </w:r>
    </w:p>
    <w:p>
      <w:pPr>
        <w:spacing w:after="80" w:before="220"/>
      </w:pPr>
      <w:r>
        <w:rPr>
          <w:rFonts w:ascii="Calibri" w:cs="Calibri" w:eastAsia="Calibri" w:hAnsi="Calibri"/>
          <w:b/>
          <w:bCs/>
          <w:color w:val="6B5B3E"/>
          <w:sz w:val="20"/>
          <w:szCs w:val="20"/>
        </w:rPr>
        <w:t xml:space="preserve">Practically useful</w:t>
      </w:r>
    </w:p>
    <w:p>
      <w:pPr>
        <w:pStyle w:val="ListParagraph"/>
        <w:numPr>
          <w:ilvl w:val="0"/>
          <w:numId w:val="1"/>
        </w:numPr>
        <w:spacing w:after="80" w:line="270"/>
      </w:pPr>
      <w:r>
        <w:rPr>
          <w:rFonts w:ascii="Georgia" w:cs="Georgia" w:eastAsia="Georgia" w:hAnsi="Georgia"/>
          <w:color w:val="1A1A1A"/>
          <w:sz w:val="21"/>
          <w:szCs w:val="21"/>
        </w:rPr>
        <w:t xml:space="preserve">The mentor-management and social-intelligence material is concretely actionable and rarely covered with this much specificity in comparable books.</w:t>
      </w:r>
    </w:p>
    <w:p>
      <w:pPr>
        <w:spacing w:after="80" w:before="220"/>
      </w:pPr>
      <w:r>
        <w:rPr>
          <w:rFonts w:ascii="Calibri" w:cs="Calibri" w:eastAsia="Calibri" w:hAnsi="Calibri"/>
          <w:b/>
          <w:bCs/>
          <w:color w:val="6B5B3E"/>
          <w:sz w:val="20"/>
          <w:szCs w:val="20"/>
        </w:rPr>
        <w:t xml:space="preserve">Ideas with some later research support</w:t>
      </w:r>
    </w:p>
    <w:p>
      <w:pPr>
        <w:pStyle w:val="ListParagraph"/>
        <w:numPr>
          <w:ilvl w:val="0"/>
          <w:numId w:val="1"/>
        </w:numPr>
        <w:spacing w:after="80" w:line="270"/>
      </w:pPr>
      <w:r>
        <w:rPr>
          <w:rFonts w:ascii="Georgia" w:cs="Georgia" w:eastAsia="Georgia" w:hAnsi="Georgia"/>
          <w:color w:val="1A1A1A"/>
          <w:sz w:val="21"/>
          <w:szCs w:val="21"/>
        </w:rPr>
        <w:t xml:space="preserve">The general claim that extensive domain-specific practice reshapes performance is consistent with expertise research (e.g., work in the tradition of Ericsson on deliberate practice), though that research is itself contested on how far it generalizes beyond narrow, feedback-rich domains such as chess and music — uncertain how far it extends to Greene's broader claims.</w:t>
      </w:r>
    </w:p>
    <w:p>
      <w:pPr>
        <w:pStyle w:val="Heading1"/>
        <w:pBdr>
          <w:bottom w:val="single" w:color="B5B0A8" w:sz="6" w:space="6"/>
        </w:pBdr>
        <w:spacing w:after="200" w:before="480"/>
      </w:pPr>
      <w:r>
        <w:rPr>
          <w:rFonts w:ascii="Calibri" w:cs="Calibri" w:eastAsia="Calibri" w:hAnsi="Calibri"/>
          <w:b/>
          <w:bCs/>
          <w:color w:val="6B5B3E"/>
          <w:sz w:val="24"/>
          <w:szCs w:val="24"/>
        </w:rPr>
        <w:t xml:space="preserve">9  </w:t>
      </w:r>
      <w:r>
        <w:rPr>
          <w:rFonts w:ascii="Calibri" w:cs="Calibri" w:eastAsia="Calibri" w:hAnsi="Calibri"/>
          <w:b/>
          <w:bCs/>
          <w:color w:val="1A1A1A"/>
          <w:sz w:val="24"/>
          <w:szCs w:val="24"/>
        </w:rPr>
        <w:t xml:space="preserve">What the Book Gets Wrong</w:t>
      </w:r>
    </w:p>
    <w:p>
      <w:pPr>
        <w:pStyle w:val="ListParagraph"/>
        <w:numPr>
          <w:ilvl w:val="0"/>
          <w:numId w:val="1"/>
        </w:numPr>
        <w:spacing w:after="80" w:line="270"/>
      </w:pPr>
      <w:r>
        <w:rPr>
          <w:rFonts w:ascii="Georgia" w:cs="Georgia" w:eastAsia="Georgia" w:hAnsi="Georgia"/>
          <w:color w:val="1A1A1A"/>
          <w:sz w:val="21"/>
          <w:szCs w:val="21"/>
        </w:rPr>
        <w:t xml:space="preserve">Evidentiary base: the entire framework rests on curated biography, not controlled or systematic study. Status: weakly supported as science, plausible as pattern-recognition literature.</w:t>
      </w:r>
    </w:p>
    <w:p>
      <w:pPr>
        <w:pStyle w:val="ListParagraph"/>
        <w:numPr>
          <w:ilvl w:val="0"/>
          <w:numId w:val="1"/>
        </w:numPr>
        <w:spacing w:after="80" w:line="270"/>
      </w:pPr>
      <w:r>
        <w:rPr>
          <w:rFonts w:ascii="Georgia" w:cs="Georgia" w:eastAsia="Georgia" w:hAnsi="Georgia"/>
          <w:color w:val="1A1A1A"/>
          <w:sz w:val="21"/>
          <w:szCs w:val="21"/>
        </w:rPr>
        <w:t xml:space="preserve">Survivorship bias: every case study is a person who became a master; the book cannot show how many equally dedicated apprentices did not reach mastery, so causal claims (“X phase produces mastery”) are unsupported as strong causal claims and better read as “common among masters, not proven sufficient.”</w:t>
      </w:r>
    </w:p>
    <w:p>
      <w:pPr>
        <w:pStyle w:val="ListParagraph"/>
        <w:numPr>
          <w:ilvl w:val="0"/>
          <w:numId w:val="1"/>
        </w:numPr>
        <w:spacing w:after="80" w:line="270"/>
      </w:pPr>
      <w:r>
        <w:rPr>
          <w:rFonts w:ascii="Georgia" w:cs="Georgia" w:eastAsia="Georgia" w:hAnsi="Georgia"/>
          <w:color w:val="1A1A1A"/>
          <w:sz w:val="21"/>
          <w:szCs w:val="21"/>
        </w:rPr>
        <w:t xml:space="preserve">“Life's Task” is largely unfalsifiable: it is identified retrospectively in successful subjects, which makes it explanatorily convenient but empirically weak. Status: unsupported as a testable claim, useful as a reflective heuristic.</w:t>
      </w:r>
    </w:p>
    <w:p>
      <w:pPr>
        <w:pStyle w:val="ListParagraph"/>
        <w:numPr>
          <w:ilvl w:val="0"/>
          <w:numId w:val="1"/>
        </w:numPr>
        <w:spacing w:after="80" w:line="270"/>
      </w:pPr>
      <w:r>
        <w:rPr>
          <w:rFonts w:ascii="Georgia" w:cs="Georgia" w:eastAsia="Georgia" w:hAnsi="Georgia"/>
          <w:color w:val="1A1A1A"/>
          <w:sz w:val="21"/>
          <w:szCs w:val="21"/>
        </w:rPr>
        <w:t xml:space="preserve">The ~decade/apprenticeship timeframe echoes the popularized “10,000 hours” idea, which has itself been significantly qualified and partly contradicted by later research (notably work led by Brooke Macnamara and colleagues) showing deliberate practice explains a smaller share of performance variance than originally popularized, and far less in less predictable domains. Status: partially supported at best, contradicted by later evidence in its strongest form.</w:t>
      </w:r>
    </w:p>
    <w:p>
      <w:pPr>
        <w:pStyle w:val="ListParagraph"/>
        <w:numPr>
          <w:ilvl w:val="0"/>
          <w:numId w:val="1"/>
        </w:numPr>
        <w:spacing w:after="80" w:line="270"/>
      </w:pPr>
      <w:r>
        <w:rPr>
          <w:rFonts w:ascii="Georgia" w:cs="Georgia" w:eastAsia="Georgia" w:hAnsi="Georgia"/>
          <w:color w:val="1A1A1A"/>
          <w:sz w:val="21"/>
          <w:szCs w:val="21"/>
        </w:rPr>
        <w:t xml:space="preserve">Uneven treatment of structural inequality: access to mentors, financial runway during a long apprenticeship, and institutional entry points is treated lightly relative to its practical importance for most readers. Status: significant oversimplification.</w:t>
      </w:r>
    </w:p>
    <w:p>
      <w:pPr>
        <w:pStyle w:val="ListParagraph"/>
        <w:numPr>
          <w:ilvl w:val="0"/>
          <w:numId w:val="1"/>
        </w:numPr>
        <w:spacing w:after="80" w:line="270"/>
      </w:pPr>
      <w:r>
        <w:rPr>
          <w:rFonts w:ascii="Georgia" w:cs="Georgia" w:eastAsia="Georgia" w:hAnsi="Georgia"/>
          <w:color w:val="1A1A1A"/>
          <w:sz w:val="21"/>
          <w:szCs w:val="21"/>
        </w:rPr>
        <w:t xml:space="preserve">Some brain-science framing (plasticity, mirror neurons, evolutionary cognition) is used illustratively to lend scientific authority to claims that are not themselves directly tested by that research. Status: the neuroscience cited is generally real, but its connection to Greene's specific three-phase model is an interpretive leap, not an established finding.</w:t>
      </w:r>
    </w:p>
    <w:p>
      <w:pPr>
        <w:pStyle w:val="ListParagraph"/>
        <w:numPr>
          <w:ilvl w:val="0"/>
          <w:numId w:val="1"/>
        </w:numPr>
        <w:spacing w:after="80" w:line="270"/>
      </w:pPr>
      <w:r>
        <w:rPr>
          <w:rFonts w:ascii="Georgia" w:cs="Georgia" w:eastAsia="Georgia" w:hAnsi="Georgia"/>
          <w:color w:val="1A1A1A"/>
          <w:sz w:val="21"/>
          <w:szCs w:val="21"/>
        </w:rPr>
        <w:t xml:space="preserve">Internal tension: the book's emphasis on social-political maneuvering (continuous with Greene's earlier, more overtly Machiavellian books) sits uneasily alongside its more altruistic, self-actualization framing of mastery as a “great contribution to society.” The two registers are not fully reconciled.</w:t>
      </w:r>
    </w:p>
    <w:p>
      <w:pPr>
        <w:pStyle w:val="Heading1"/>
        <w:pBdr>
          <w:bottom w:val="single" w:color="B5B0A8" w:sz="6" w:space="6"/>
        </w:pBdr>
        <w:spacing w:after="200" w:before="480"/>
      </w:pPr>
      <w:r>
        <w:rPr>
          <w:rFonts w:ascii="Calibri" w:cs="Calibri" w:eastAsia="Calibri" w:hAnsi="Calibri"/>
          <w:b/>
          <w:bCs/>
          <w:color w:val="6B5B3E"/>
          <w:sz w:val="24"/>
          <w:szCs w:val="24"/>
        </w:rPr>
        <w:t xml:space="preserve">10  </w:t>
      </w:r>
      <w:r>
        <w:rPr>
          <w:rFonts w:ascii="Calibri" w:cs="Calibri" w:eastAsia="Calibri" w:hAnsi="Calibri"/>
          <w:b/>
          <w:bCs/>
          <w:color w:val="1A1A1A"/>
          <w:sz w:val="24"/>
          <w:szCs w:val="24"/>
        </w:rPr>
        <w:t xml:space="preserve">Modern Context</w:t>
      </w:r>
    </w:p>
    <w:p>
      <w:pPr>
        <w:spacing w:after="80" w:before="220"/>
      </w:pPr>
      <w:r>
        <w:rPr>
          <w:rFonts w:ascii="Calibri" w:cs="Calibri" w:eastAsia="Calibri" w:hAnsi="Calibri"/>
          <w:b/>
          <w:bCs/>
          <w:color w:val="6B5B3E"/>
          <w:sz w:val="20"/>
          <w:szCs w:val="20"/>
        </w:rPr>
        <w:t xml:space="preserve">Author's original idea: mastery is a sequential, universal three-phase process</w:t>
      </w:r>
    </w:p>
    <w:p>
      <w:pPr>
        <w:spacing w:after="140" w:line="276"/>
      </w:pPr>
      <w:r>
        <w:rPr>
          <w:rFonts w:ascii="Georgia" w:cs="Georgia" w:eastAsia="Georgia" w:hAnsi="Georgia"/>
          <w:i w:val="false"/>
          <w:iCs w:val="false"/>
          <w:color w:val="1A1A1A"/>
          <w:sz w:val="21"/>
          <w:szCs w:val="21"/>
        </w:rPr>
        <w:t xml:space="preserve">Later research / modern interpretation: expertise research generally agrees that sustained, structured practice matters a great deal, but has moved toward more domain-specific and probabilistic models rather than a single universal sequence. Meta-analytic work (Macnamara et al.) finds deliberate practice explains a large share of variance in some domains (music) and a much smaller share in others (education, some professions), which complicates Greene's implicitly uniform model across all fields.</w:t>
      </w:r>
    </w:p>
    <w:p>
      <w:pPr>
        <w:spacing w:after="80" w:before="220"/>
      </w:pPr>
      <w:r>
        <w:rPr>
          <w:rFonts w:ascii="Calibri" w:cs="Calibri" w:eastAsia="Calibri" w:hAnsi="Calibri"/>
          <w:b/>
          <w:bCs/>
          <w:color w:val="6B5B3E"/>
          <w:sz w:val="20"/>
          <w:szCs w:val="20"/>
        </w:rPr>
        <w:t xml:space="preserve">Author's original idea: intuition as compressed, automatized expertise</w:t>
      </w:r>
    </w:p>
    <w:p>
      <w:pPr>
        <w:spacing w:after="140" w:line="276"/>
      </w:pPr>
      <w:r>
        <w:rPr>
          <w:rFonts w:ascii="Georgia" w:cs="Georgia" w:eastAsia="Georgia" w:hAnsi="Georgia"/>
          <w:i w:val="false"/>
          <w:iCs w:val="false"/>
          <w:color w:val="1A1A1A"/>
          <w:sz w:val="21"/>
          <w:szCs w:val="21"/>
        </w:rPr>
        <w:t xml:space="preserve">Later research / modern interpretation: this is broadly consistent with dual-process theories in cognitive psychology (fast, automatic pattern recognition built from extensive prior exposure), though those theories are more circumspect about how reliably such intuition transfers or resists bias, especially outside feedback-rich, stable domains.</w:t>
      </w:r>
    </w:p>
    <w:p>
      <w:pPr>
        <w:spacing w:after="80" w:before="220"/>
      </w:pPr>
      <w:r>
        <w:rPr>
          <w:rFonts w:ascii="Calibri" w:cs="Calibri" w:eastAsia="Calibri" w:hAnsi="Calibri"/>
          <w:b/>
          <w:bCs/>
          <w:color w:val="6B5B3E"/>
          <w:sz w:val="20"/>
          <w:szCs w:val="20"/>
        </w:rPr>
        <w:t xml:space="preserve">Author's original idea: genetic/talent-based explanations of eminence are largely wrong</w:t>
      </w:r>
    </w:p>
    <w:p>
      <w:pPr>
        <w:spacing w:after="140" w:line="276"/>
      </w:pPr>
      <w:r>
        <w:rPr>
          <w:rFonts w:ascii="Georgia" w:cs="Georgia" w:eastAsia="Georgia" w:hAnsi="Georgia"/>
          <w:i w:val="false"/>
          <w:iCs w:val="false"/>
          <w:color w:val="1A1A1A"/>
          <w:sz w:val="21"/>
          <w:szCs w:val="21"/>
        </w:rPr>
        <w:t xml:space="preserve">Later research / modern interpretation: behavioral genetics research (twin and adoption studies) generally finds a nontrivial heritable component to many traits associated with expertise acquisition (e.g., some cognitive and personality traits), suggesting the true picture is an interaction between disposition and practice rather than practice alone — a more moderate position than the book's rhetorical emphasis suggests.</w:t>
      </w:r>
    </w:p>
    <w:p>
      <w:pPr>
        <w:spacing w:after="140" w:line="276"/>
      </w:pPr>
      <w:r>
        <w:rPr>
          <w:rFonts w:ascii="Georgia" w:cs="Georgia" w:eastAsia="Georgia" w:hAnsi="Georgia"/>
          <w:i w:val="false"/>
          <w:iCs w:val="false"/>
          <w:color w:val="1A1A1A"/>
          <w:sz w:val="21"/>
          <w:szCs w:val="21"/>
        </w:rPr>
        <w:t xml:space="preserve">Greene should not be read as having anticipated this later research in a validated way; the overlaps are partial, and several of his strongest claims (universal ~decade timeline, near-total dismissal of innate variation) are more assertive than the current evidence supports.</w:t>
      </w:r>
    </w:p>
    <w:p>
      <w:pPr>
        <w:pStyle w:val="Heading1"/>
        <w:pBdr>
          <w:bottom w:val="single" w:color="B5B0A8" w:sz="6" w:space="6"/>
        </w:pBdr>
        <w:spacing w:after="200" w:before="480"/>
      </w:pPr>
      <w:r>
        <w:rPr>
          <w:rFonts w:ascii="Calibri" w:cs="Calibri" w:eastAsia="Calibri" w:hAnsi="Calibri"/>
          <w:b/>
          <w:bCs/>
          <w:color w:val="6B5B3E"/>
          <w:sz w:val="24"/>
          <w:szCs w:val="24"/>
        </w:rPr>
        <w:t xml:space="preserve">11  </w:t>
      </w:r>
      <w:r>
        <w:rPr>
          <w:rFonts w:ascii="Calibri" w:cs="Calibri" w:eastAsia="Calibri" w:hAnsi="Calibri"/>
          <w:b/>
          <w:bCs/>
          <w:color w:val="1A1A1A"/>
          <w:sz w:val="24"/>
          <w:szCs w:val="24"/>
        </w:rPr>
        <w:t xml:space="preserve">What Should Be Taken Literally vs. Metaphorically</w:t>
      </w:r>
    </w:p>
    <w:tbl>
      <w:tblPr>
        <w:tblW w:type="dxa" w:w="9360"/>
        <w:tblBorders>
          <w:top w:val="single" w:color="B5B0A8" w:sz="4"/>
          <w:left w:val="single" w:color="B5B0A8" w:sz="4"/>
          <w:bottom w:val="single" w:color="B5B0A8" w:sz="4"/>
          <w:right w:val="single" w:color="B5B0A8" w:sz="4"/>
          <w:insideH w:val="single" w:color="B5B0A8" w:sz="2"/>
          <w:insideV w:val="single" w:color="B5B0A8" w:sz="2"/>
        </w:tblBorders>
      </w:tblPr>
      <w:tblGrid>
        <w:gridCol w:w="3000"/>
        <w:gridCol w:w="1600"/>
        <w:gridCol w:w="4760"/>
      </w:tblGrid>
      <w:tr>
        <w:trPr>
          <w:tblHeader/>
        </w:trPr>
        <w:tc>
          <w:tcPr>
            <w:tcW w:type="dxa" w:w="30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Idea</w:t>
            </w:r>
          </w:p>
        </w:tc>
        <w:tc>
          <w:tcPr>
            <w:tcW w:type="dxa" w:w="16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Take literally?</w:t>
            </w:r>
          </w:p>
        </w:tc>
        <w:tc>
          <w:tcPr>
            <w:tcW w:type="dxa" w:w="476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Why</w:t>
            </w:r>
          </w:p>
        </w:tc>
      </w:tr>
      <w:tr>
        <w:tc>
          <w:tcPr>
            <w:tcW w:type="dxa" w:w="3000"/>
            <w:shd w:fill="FFFFFF" w:val="clear"/>
            <w:tcMar>
              <w:top w:type="dxa" w:w="90"/>
              <w:left w:type="dxa" w:w="120"/>
              <w:bottom w:type="dxa" w:w="90"/>
              <w:right w:type="dxa" w:w="120"/>
            </w:tcMar>
          </w:tcPr>
          <w:p>
            <w:r>
              <w:rPr>
                <w:rFonts w:ascii="Georgia" w:cs="Georgia" w:eastAsia="Georgia" w:hAnsi="Georgia"/>
                <w:color w:val="1A1A1A"/>
                <w:sz w:val="19"/>
                <w:szCs w:val="19"/>
              </w:rPr>
              <w:t xml:space="preserve">“Life's Task” as a discoverable, singular calling</w:t>
            </w:r>
          </w:p>
        </w:tc>
        <w:tc>
          <w:tcPr>
            <w:tcW w:type="dxa" w:w="1600"/>
            <w:shd w:fill="FFFFFF" w:val="clear"/>
            <w:tcMar>
              <w:top w:type="dxa" w:w="90"/>
              <w:left w:type="dxa" w:w="120"/>
              <w:bottom w:type="dxa" w:w="90"/>
              <w:right w:type="dxa" w:w="120"/>
            </w:tcMar>
          </w:tcPr>
          <w:p>
            <w:r>
              <w:rPr>
                <w:rFonts w:ascii="Georgia" w:cs="Georgia" w:eastAsia="Georgia" w:hAnsi="Georgia"/>
                <w:color w:val="1A1A1A"/>
                <w:sz w:val="19"/>
                <w:szCs w:val="19"/>
              </w:rPr>
              <w:t xml:space="preserve">Partially</w:t>
            </w:r>
          </w:p>
        </w:tc>
        <w:tc>
          <w:tcPr>
            <w:tcW w:type="dxa" w:w="4760"/>
            <w:shd w:fill="FFFFFF" w:val="clear"/>
            <w:tcMar>
              <w:top w:type="dxa" w:w="90"/>
              <w:left w:type="dxa" w:w="120"/>
              <w:bottom w:type="dxa" w:w="90"/>
              <w:right w:type="dxa" w:w="120"/>
            </w:tcMar>
          </w:tcPr>
          <w:p>
            <w:r>
              <w:rPr>
                <w:rFonts w:ascii="Georgia" w:cs="Georgia" w:eastAsia="Georgia" w:hAnsi="Georgia"/>
                <w:color w:val="1A1A1A"/>
                <w:sz w:val="19"/>
                <w:szCs w:val="19"/>
              </w:rPr>
              <w:t xml:space="preserve">Useful as a reflective prompt; not a literal, empirically locatable entity</w:t>
            </w:r>
          </w:p>
        </w:tc>
      </w:tr>
      <w:tr>
        <w:tc>
          <w:tcPr>
            <w:tcW w:type="dxa" w:w="3000"/>
            <w:shd w:fill="F7F5F1" w:val="clear"/>
            <w:tcMar>
              <w:top w:type="dxa" w:w="90"/>
              <w:left w:type="dxa" w:w="120"/>
              <w:bottom w:type="dxa" w:w="90"/>
              <w:right w:type="dxa" w:w="120"/>
            </w:tcMar>
          </w:tcPr>
          <w:p>
            <w:r>
              <w:rPr>
                <w:rFonts w:ascii="Georgia" w:cs="Georgia" w:eastAsia="Georgia" w:hAnsi="Georgia"/>
                <w:color w:val="1A1A1A"/>
                <w:sz w:val="19"/>
                <w:szCs w:val="19"/>
              </w:rPr>
              <w:t xml:space="preserve">Fixed ~10-year apprenticeship length</w:t>
            </w:r>
          </w:p>
        </w:tc>
        <w:tc>
          <w:tcPr>
            <w:tcW w:type="dxa" w:w="1600"/>
            <w:shd w:fill="F7F5F1" w:val="clear"/>
            <w:tcMar>
              <w:top w:type="dxa" w:w="90"/>
              <w:left w:type="dxa" w:w="120"/>
              <w:bottom w:type="dxa" w:w="90"/>
              <w:right w:type="dxa" w:w="120"/>
            </w:tcMar>
          </w:tcPr>
          <w:p>
            <w:r>
              <w:rPr>
                <w:rFonts w:ascii="Georgia" w:cs="Georgia" w:eastAsia="Georgia" w:hAnsi="Georgia"/>
                <w:color w:val="1A1A1A"/>
                <w:sz w:val="19"/>
                <w:szCs w:val="19"/>
              </w:rPr>
              <w:t xml:space="preserve">No</w:t>
            </w:r>
          </w:p>
        </w:tc>
        <w:tc>
          <w:tcPr>
            <w:tcW w:type="dxa" w:w="4760"/>
            <w:shd w:fill="F7F5F1" w:val="clear"/>
            <w:tcMar>
              <w:top w:type="dxa" w:w="90"/>
              <w:left w:type="dxa" w:w="120"/>
              <w:bottom w:type="dxa" w:w="90"/>
              <w:right w:type="dxa" w:w="120"/>
            </w:tcMar>
          </w:tcPr>
          <w:p>
            <w:r>
              <w:rPr>
                <w:rFonts w:ascii="Georgia" w:cs="Georgia" w:eastAsia="Georgia" w:hAnsi="Georgia"/>
                <w:color w:val="1A1A1A"/>
                <w:sz w:val="19"/>
                <w:szCs w:val="19"/>
              </w:rPr>
              <w:t xml:space="preserve">A rough heuristic borrowed from popularized expertise research, not a precise or universal rule</w:t>
            </w:r>
          </w:p>
        </w:tc>
      </w:tr>
      <w:tr>
        <w:tc>
          <w:tcPr>
            <w:tcW w:type="dxa" w:w="3000"/>
            <w:shd w:fill="FFFFFF" w:val="clear"/>
            <w:tcMar>
              <w:top w:type="dxa" w:w="90"/>
              <w:left w:type="dxa" w:w="120"/>
              <w:bottom w:type="dxa" w:w="90"/>
              <w:right w:type="dxa" w:w="120"/>
            </w:tcMar>
          </w:tcPr>
          <w:p>
            <w:r>
              <w:rPr>
                <w:rFonts w:ascii="Georgia" w:cs="Georgia" w:eastAsia="Georgia" w:hAnsi="Georgia"/>
                <w:color w:val="1A1A1A"/>
                <w:sz w:val="19"/>
                <w:szCs w:val="19"/>
              </w:rPr>
              <w:t xml:space="preserve">Brain “rewiring” language</w:t>
            </w:r>
          </w:p>
        </w:tc>
        <w:tc>
          <w:tcPr>
            <w:tcW w:type="dxa" w:w="1600"/>
            <w:shd w:fill="FFFFFF" w:val="clear"/>
            <w:tcMar>
              <w:top w:type="dxa" w:w="90"/>
              <w:left w:type="dxa" w:w="120"/>
              <w:bottom w:type="dxa" w:w="90"/>
              <w:right w:type="dxa" w:w="120"/>
            </w:tcMar>
          </w:tcPr>
          <w:p>
            <w:r>
              <w:rPr>
                <w:rFonts w:ascii="Georgia" w:cs="Georgia" w:eastAsia="Georgia" w:hAnsi="Georgia"/>
                <w:color w:val="1A1A1A"/>
                <w:sz w:val="19"/>
                <w:szCs w:val="19"/>
              </w:rPr>
              <w:t xml:space="preserve">Partially</w:t>
            </w:r>
          </w:p>
        </w:tc>
        <w:tc>
          <w:tcPr>
            <w:tcW w:type="dxa" w:w="4760"/>
            <w:shd w:fill="FFFFFF" w:val="clear"/>
            <w:tcMar>
              <w:top w:type="dxa" w:w="90"/>
              <w:left w:type="dxa" w:w="120"/>
              <w:bottom w:type="dxa" w:w="90"/>
              <w:right w:type="dxa" w:w="120"/>
            </w:tcMar>
          </w:tcPr>
          <w:p>
            <w:r>
              <w:rPr>
                <w:rFonts w:ascii="Georgia" w:cs="Georgia" w:eastAsia="Georgia" w:hAnsi="Georgia"/>
                <w:color w:val="1A1A1A"/>
                <w:sz w:val="19"/>
                <w:szCs w:val="19"/>
              </w:rPr>
              <w:t xml:space="preserve">Plasticity is real; the specific three-phase mapping onto it is illustrative, not measured</w:t>
            </w:r>
          </w:p>
        </w:tc>
      </w:tr>
      <w:tr>
        <w:tc>
          <w:tcPr>
            <w:tcW w:type="dxa" w:w="3000"/>
            <w:shd w:fill="F7F5F1" w:val="clear"/>
            <w:tcMar>
              <w:top w:type="dxa" w:w="90"/>
              <w:left w:type="dxa" w:w="120"/>
              <w:bottom w:type="dxa" w:w="90"/>
              <w:right w:type="dxa" w:w="120"/>
            </w:tcMar>
          </w:tcPr>
          <w:p>
            <w:r>
              <w:rPr>
                <w:rFonts w:ascii="Georgia" w:cs="Georgia" w:eastAsia="Georgia" w:hAnsi="Georgia"/>
                <w:color w:val="1A1A1A"/>
                <w:sz w:val="19"/>
                <w:szCs w:val="19"/>
              </w:rPr>
              <w:t xml:space="preserve">“Everyone has the potential to be a Master”</w:t>
            </w:r>
          </w:p>
        </w:tc>
        <w:tc>
          <w:tcPr>
            <w:tcW w:type="dxa" w:w="1600"/>
            <w:shd w:fill="F7F5F1" w:val="clear"/>
            <w:tcMar>
              <w:top w:type="dxa" w:w="90"/>
              <w:left w:type="dxa" w:w="120"/>
              <w:bottom w:type="dxa" w:w="90"/>
              <w:right w:type="dxa" w:w="120"/>
            </w:tcMar>
          </w:tcPr>
          <w:p>
            <w:r>
              <w:rPr>
                <w:rFonts w:ascii="Georgia" w:cs="Georgia" w:eastAsia="Georgia" w:hAnsi="Georgia"/>
                <w:color w:val="1A1A1A"/>
                <w:sz w:val="19"/>
                <w:szCs w:val="19"/>
              </w:rPr>
              <w:t xml:space="preserve">Partially</w:t>
            </w:r>
          </w:p>
        </w:tc>
        <w:tc>
          <w:tcPr>
            <w:tcW w:type="dxa" w:w="4760"/>
            <w:shd w:fill="F7F5F1" w:val="clear"/>
            <w:tcMar>
              <w:top w:type="dxa" w:w="90"/>
              <w:left w:type="dxa" w:w="120"/>
              <w:bottom w:type="dxa" w:w="90"/>
              <w:right w:type="dxa" w:w="120"/>
            </w:tcMar>
          </w:tcPr>
          <w:p>
            <w:r>
              <w:rPr>
                <w:rFonts w:ascii="Georgia" w:cs="Georgia" w:eastAsia="Georgia" w:hAnsi="Georgia"/>
                <w:color w:val="1A1A1A"/>
                <w:sz w:val="19"/>
                <w:szCs w:val="19"/>
              </w:rPr>
              <w:t xml:space="preserve">Motivational framing; access and constraint variables are understated</w:t>
            </w:r>
          </w:p>
        </w:tc>
      </w:tr>
      <w:tr>
        <w:tc>
          <w:tcPr>
            <w:tcW w:type="dxa" w:w="3000"/>
            <w:shd w:fill="FFFFFF" w:val="clear"/>
            <w:tcMar>
              <w:top w:type="dxa" w:w="90"/>
              <w:left w:type="dxa" w:w="120"/>
              <w:bottom w:type="dxa" w:w="90"/>
              <w:right w:type="dxa" w:w="120"/>
            </w:tcMar>
          </w:tcPr>
          <w:p>
            <w:r>
              <w:rPr>
                <w:rFonts w:ascii="Georgia" w:cs="Georgia" w:eastAsia="Georgia" w:hAnsi="Georgia"/>
                <w:color w:val="1A1A1A"/>
                <w:sz w:val="19"/>
                <w:szCs w:val="19"/>
              </w:rPr>
              <w:t xml:space="preserve">Mentor relationships as essential</w:t>
            </w:r>
          </w:p>
        </w:tc>
        <w:tc>
          <w:tcPr>
            <w:tcW w:type="dxa" w:w="1600"/>
            <w:shd w:fill="FFFFFF" w:val="clear"/>
            <w:tcMar>
              <w:top w:type="dxa" w:w="90"/>
              <w:left w:type="dxa" w:w="120"/>
              <w:bottom w:type="dxa" w:w="90"/>
              <w:right w:type="dxa" w:w="120"/>
            </w:tcMar>
          </w:tcPr>
          <w:p>
            <w:r>
              <w:rPr>
                <w:rFonts w:ascii="Georgia" w:cs="Georgia" w:eastAsia="Georgia" w:hAnsi="Georgia"/>
                <w:color w:val="1A1A1A"/>
                <w:sz w:val="19"/>
                <w:szCs w:val="19"/>
              </w:rPr>
              <w:t xml:space="preserve">Yes (as a strong tendency)</w:t>
            </w:r>
          </w:p>
        </w:tc>
        <w:tc>
          <w:tcPr>
            <w:tcW w:type="dxa" w:w="4760"/>
            <w:shd w:fill="FFFFFF" w:val="clear"/>
            <w:tcMar>
              <w:top w:type="dxa" w:w="90"/>
              <w:left w:type="dxa" w:w="120"/>
              <w:bottom w:type="dxa" w:w="90"/>
              <w:right w:type="dxa" w:w="120"/>
            </w:tcMar>
          </w:tcPr>
          <w:p>
            <w:r>
              <w:rPr>
                <w:rFonts w:ascii="Georgia" w:cs="Georgia" w:eastAsia="Georgia" w:hAnsi="Georgia"/>
                <w:color w:val="1A1A1A"/>
                <w:sz w:val="19"/>
                <w:szCs w:val="19"/>
              </w:rPr>
              <w:t xml:space="preserve">Consistently supported across the book's case studies and consistent with general apprenticeship literature</w:t>
            </w:r>
          </w:p>
        </w:tc>
      </w:tr>
      <w:tr>
        <w:tc>
          <w:tcPr>
            <w:tcW w:type="dxa" w:w="3000"/>
            <w:shd w:fill="F7F5F1" w:val="clear"/>
            <w:tcMar>
              <w:top w:type="dxa" w:w="90"/>
              <w:left w:type="dxa" w:w="120"/>
              <w:bottom w:type="dxa" w:w="90"/>
              <w:right w:type="dxa" w:w="120"/>
            </w:tcMar>
          </w:tcPr>
          <w:p>
            <w:r>
              <w:rPr>
                <w:rFonts w:ascii="Georgia" w:cs="Georgia" w:eastAsia="Georgia" w:hAnsi="Georgia"/>
                <w:color w:val="1A1A1A"/>
                <w:sz w:val="19"/>
                <w:szCs w:val="19"/>
              </w:rPr>
              <w:t xml:space="preserve">Social intelligence as part of mastery itself</w:t>
            </w:r>
          </w:p>
        </w:tc>
        <w:tc>
          <w:tcPr>
            <w:tcW w:type="dxa" w:w="1600"/>
            <w:shd w:fill="F7F5F1" w:val="clear"/>
            <w:tcMar>
              <w:top w:type="dxa" w:w="90"/>
              <w:left w:type="dxa" w:w="120"/>
              <w:bottom w:type="dxa" w:w="90"/>
              <w:right w:type="dxa" w:w="120"/>
            </w:tcMar>
          </w:tcPr>
          <w:p>
            <w:r>
              <w:rPr>
                <w:rFonts w:ascii="Georgia" w:cs="Georgia" w:eastAsia="Georgia" w:hAnsi="Georgia"/>
                <w:color w:val="1A1A1A"/>
                <w:sz w:val="19"/>
                <w:szCs w:val="19"/>
              </w:rPr>
              <w:t xml:space="preserve">Yes</w:t>
            </w:r>
          </w:p>
        </w:tc>
        <w:tc>
          <w:tcPr>
            <w:tcW w:type="dxa" w:w="4760"/>
            <w:shd w:fill="F7F5F1" w:val="clear"/>
            <w:tcMar>
              <w:top w:type="dxa" w:w="90"/>
              <w:left w:type="dxa" w:w="120"/>
              <w:bottom w:type="dxa" w:w="90"/>
              <w:right w:type="dxa" w:w="120"/>
            </w:tcMar>
          </w:tcPr>
          <w:p>
            <w:r>
              <w:rPr>
                <w:rFonts w:ascii="Georgia" w:cs="Georgia" w:eastAsia="Georgia" w:hAnsi="Georgia"/>
                <w:color w:val="1A1A1A"/>
                <w:sz w:val="19"/>
                <w:szCs w:val="19"/>
              </w:rPr>
              <w:t xml:space="preserve">Core, consistently argued claim, not a decorative aside</w:t>
            </w:r>
          </w:p>
        </w:tc>
      </w:tr>
      <w:tr>
        <w:tc>
          <w:tcPr>
            <w:tcW w:type="dxa" w:w="3000"/>
            <w:shd w:fill="FFFFFF" w:val="clear"/>
            <w:tcMar>
              <w:top w:type="dxa" w:w="90"/>
              <w:left w:type="dxa" w:w="120"/>
              <w:bottom w:type="dxa" w:w="90"/>
              <w:right w:type="dxa" w:w="120"/>
            </w:tcMar>
          </w:tcPr>
          <w:p>
            <w:r>
              <w:rPr>
                <w:rFonts w:ascii="Georgia" w:cs="Georgia" w:eastAsia="Georgia" w:hAnsi="Georgia"/>
                <w:color w:val="1A1A1A"/>
                <w:sz w:val="19"/>
                <w:szCs w:val="19"/>
              </w:rPr>
              <w:t xml:space="preserve">Historical figures as proof of a universal law</w:t>
            </w:r>
          </w:p>
        </w:tc>
        <w:tc>
          <w:tcPr>
            <w:tcW w:type="dxa" w:w="1600"/>
            <w:shd w:fill="FFFFFF" w:val="clear"/>
            <w:tcMar>
              <w:top w:type="dxa" w:w="90"/>
              <w:left w:type="dxa" w:w="120"/>
              <w:bottom w:type="dxa" w:w="90"/>
              <w:right w:type="dxa" w:w="120"/>
            </w:tcMar>
          </w:tcPr>
          <w:p>
            <w:r>
              <w:rPr>
                <w:rFonts w:ascii="Georgia" w:cs="Georgia" w:eastAsia="Georgia" w:hAnsi="Georgia"/>
                <w:color w:val="1A1A1A"/>
                <w:sz w:val="19"/>
                <w:szCs w:val="19"/>
              </w:rPr>
              <w:t xml:space="preserve">No</w:t>
            </w:r>
          </w:p>
        </w:tc>
        <w:tc>
          <w:tcPr>
            <w:tcW w:type="dxa" w:w="4760"/>
            <w:shd w:fill="FFFFFF" w:val="clear"/>
            <w:tcMar>
              <w:top w:type="dxa" w:w="90"/>
              <w:left w:type="dxa" w:w="120"/>
              <w:bottom w:type="dxa" w:w="90"/>
              <w:right w:type="dxa" w:w="120"/>
            </w:tcMar>
          </w:tcPr>
          <w:p>
            <w:r>
              <w:rPr>
                <w:rFonts w:ascii="Georgia" w:cs="Georgia" w:eastAsia="Georgia" w:hAnsi="Georgia"/>
                <w:color w:val="1A1A1A"/>
                <w:sz w:val="19"/>
                <w:szCs w:val="19"/>
              </w:rPr>
              <w:t xml:space="preserve">Curated biography demonstrates plausibility and pattern, not proof of universality</w:t>
            </w:r>
          </w:p>
        </w:tc>
      </w:tr>
    </w:tbl>
    <w:p>
      <w:pPr>
        <w:pStyle w:val="Heading1"/>
        <w:pBdr>
          <w:bottom w:val="single" w:color="B5B0A8" w:sz="6" w:space="6"/>
        </w:pBdr>
        <w:spacing w:after="200" w:before="480"/>
      </w:pPr>
      <w:r>
        <w:rPr>
          <w:rFonts w:ascii="Calibri" w:cs="Calibri" w:eastAsia="Calibri" w:hAnsi="Calibri"/>
          <w:b/>
          <w:bCs/>
          <w:color w:val="6B5B3E"/>
          <w:sz w:val="24"/>
          <w:szCs w:val="24"/>
        </w:rPr>
        <w:t xml:space="preserve">12  </w:t>
      </w:r>
      <w:r>
        <w:rPr>
          <w:rFonts w:ascii="Calibri" w:cs="Calibri" w:eastAsia="Calibri" w:hAnsi="Calibri"/>
          <w:b/>
          <w:bCs/>
          <w:color w:val="1A1A1A"/>
          <w:sz w:val="24"/>
          <w:szCs w:val="24"/>
        </w:rPr>
        <w:t xml:space="preserve">High-Value Lessons</w:t>
      </w:r>
    </w:p>
    <w:p>
      <w:pPr>
        <w:spacing w:after="100" w:line="270"/>
      </w:pPr>
      <w:r>
        <w:rPr>
          <w:rFonts w:ascii="Calibri" w:cs="Calibri" w:eastAsia="Calibri" w:hAnsi="Calibri"/>
          <w:b/>
          <w:bCs/>
          <w:color w:val="6B5B3E"/>
          <w:sz w:val="20"/>
          <w:szCs w:val="20"/>
        </w:rPr>
        <w:t xml:space="preserve">1. Depth beats breadth in early skill formation.  </w:t>
      </w:r>
      <w:r>
        <w:rPr>
          <w:rFonts w:ascii="Georgia" w:cs="Georgia" w:eastAsia="Georgia" w:hAnsi="Georgia"/>
          <w:color w:val="1A1A1A"/>
          <w:sz w:val="21"/>
          <w:szCs w:val="21"/>
        </w:rPr>
        <w:t xml:space="preserve">Greene repeatedly shows narrow, sustained focus outperforming broad dabbling. Practical meaning: resist the urge to diversify before fundamentals are secure.</w:t>
      </w:r>
    </w:p>
    <w:p>
      <w:pPr>
        <w:spacing w:after="100" w:line="270"/>
      </w:pPr>
      <w:r>
        <w:rPr>
          <w:rFonts w:ascii="Calibri" w:cs="Calibri" w:eastAsia="Calibri" w:hAnsi="Calibri"/>
          <w:b/>
          <w:bCs/>
          <w:color w:val="6B5B3E"/>
          <w:sz w:val="20"/>
          <w:szCs w:val="20"/>
        </w:rPr>
        <w:t xml:space="preserve">2. Discomfort in early practice is data, not a verdict.  </w:t>
      </w:r>
      <w:r>
        <w:rPr>
          <w:rFonts w:ascii="Georgia" w:cs="Georgia" w:eastAsia="Georgia" w:hAnsi="Georgia"/>
          <w:color w:val="1A1A1A"/>
          <w:sz w:val="21"/>
          <w:szCs w:val="21"/>
        </w:rPr>
        <w:t xml:space="preserve">Tedium and difficulty are framed as the normal texture of apprenticeship. Practical meaning: don't quit a domain solely because the early phase feels unrewarding.</w:t>
      </w:r>
    </w:p>
    <w:p>
      <w:pPr>
        <w:spacing w:after="100" w:line="270"/>
      </w:pPr>
      <w:r>
        <w:rPr>
          <w:rFonts w:ascii="Calibri" w:cs="Calibri" w:eastAsia="Calibri" w:hAnsi="Calibri"/>
          <w:b/>
          <w:bCs/>
          <w:color w:val="6B5B3E"/>
          <w:sz w:val="20"/>
          <w:szCs w:val="20"/>
        </w:rPr>
        <w:t xml:space="preserve">3. Mentors transmit knowledge books cannot.  </w:t>
      </w:r>
      <w:r>
        <w:rPr>
          <w:rFonts w:ascii="Georgia" w:cs="Georgia" w:eastAsia="Georgia" w:hAnsi="Georgia"/>
          <w:color w:val="1A1A1A"/>
          <w:sz w:val="21"/>
          <w:szCs w:val="21"/>
        </w:rPr>
        <w:t xml:space="preserve">Tacit, situational judgment is best acquired through direct relationships. Practical meaning: actively seek mentorship rather than relying only on self-study.</w:t>
      </w:r>
    </w:p>
    <w:p>
      <w:pPr>
        <w:spacing w:after="100" w:line="270"/>
      </w:pPr>
      <w:r>
        <w:rPr>
          <w:rFonts w:ascii="Calibri" w:cs="Calibri" w:eastAsia="Calibri" w:hAnsi="Calibri"/>
          <w:b/>
          <w:bCs/>
          <w:color w:val="6B5B3E"/>
          <w:sz w:val="20"/>
          <w:szCs w:val="20"/>
        </w:rPr>
        <w:t xml:space="preserve">4. Eventually, separate from your mentor.  </w:t>
      </w:r>
      <w:r>
        <w:rPr>
          <w:rFonts w:ascii="Georgia" w:cs="Georgia" w:eastAsia="Georgia" w:hAnsi="Georgia"/>
          <w:color w:val="1A1A1A"/>
          <w:sz w:val="21"/>
          <w:szCs w:val="21"/>
        </w:rPr>
        <w:t xml:space="preserve">Greene treats healthy departure from a mentor as a necessary maturation step. Practical meaning: dependency indefinitely maintained is a failure mode, not loyalty.</w:t>
      </w:r>
    </w:p>
    <w:p>
      <w:pPr>
        <w:spacing w:after="100" w:line="270"/>
      </w:pPr>
      <w:r>
        <w:rPr>
          <w:rFonts w:ascii="Calibri" w:cs="Calibri" w:eastAsia="Calibri" w:hAnsi="Calibri"/>
          <w:b/>
          <w:bCs/>
          <w:color w:val="6B5B3E"/>
          <w:sz w:val="20"/>
          <w:szCs w:val="20"/>
        </w:rPr>
        <w:t xml:space="preserve">5. Observe before you innovate.  </w:t>
      </w:r>
      <w:r>
        <w:rPr>
          <w:rFonts w:ascii="Georgia" w:cs="Georgia" w:eastAsia="Georgia" w:hAnsi="Georgia"/>
          <w:color w:val="1A1A1A"/>
          <w:sz w:val="21"/>
          <w:szCs w:val="21"/>
        </w:rPr>
        <w:t xml:space="preserve">Deep observation of a field's real (not official) rules precedes credible contribution. Practical meaning: earn the standing to break rules by first thoroughly learning them.</w:t>
      </w:r>
    </w:p>
    <w:p>
      <w:pPr>
        <w:spacing w:after="100" w:line="270"/>
      </w:pPr>
      <w:r>
        <w:rPr>
          <w:rFonts w:ascii="Calibri" w:cs="Calibri" w:eastAsia="Calibri" w:hAnsi="Calibri"/>
          <w:b/>
          <w:bCs/>
          <w:color w:val="6B5B3E"/>
          <w:sz w:val="20"/>
          <w:szCs w:val="20"/>
        </w:rPr>
        <w:t xml:space="preserve">6. Obsession is a resource, not a flaw.  </w:t>
      </w:r>
      <w:r>
        <w:rPr>
          <w:rFonts w:ascii="Georgia" w:cs="Georgia" w:eastAsia="Georgia" w:hAnsi="Georgia"/>
          <w:color w:val="1A1A1A"/>
          <w:sz w:val="21"/>
          <w:szCs w:val="21"/>
        </w:rPr>
        <w:t xml:space="preserve">Sustained emotional engagement, per the Darwin/Galton comparison, is framed as more predictive of impact than raw intellect. Practical meaning: cultivate genuine fascination with your domain rather than treating passion as irrelevant to skill.</w:t>
      </w:r>
    </w:p>
    <w:p>
      <w:pPr>
        <w:spacing w:after="100" w:line="270"/>
      </w:pPr>
      <w:r>
        <w:rPr>
          <w:rFonts w:ascii="Calibri" w:cs="Calibri" w:eastAsia="Calibri" w:hAnsi="Calibri"/>
          <w:b/>
          <w:bCs/>
          <w:color w:val="6B5B3E"/>
          <w:sz w:val="20"/>
          <w:szCs w:val="20"/>
        </w:rPr>
        <w:t xml:space="preserve">7. Politics is part of the craft.  </w:t>
      </w:r>
      <w:r>
        <w:rPr>
          <w:rFonts w:ascii="Georgia" w:cs="Georgia" w:eastAsia="Georgia" w:hAnsi="Georgia"/>
          <w:color w:val="1A1A1A"/>
          <w:sz w:val="21"/>
          <w:szCs w:val="21"/>
        </w:rPr>
        <w:t xml:space="preserve">Technical skill alone stalls without the ability to navigate people and institutions. Practical meaning: study your field's social dynamics as deliberately as its technical content.</w:t>
      </w:r>
    </w:p>
    <w:p>
      <w:pPr>
        <w:spacing w:after="100" w:line="270"/>
      </w:pPr>
      <w:r>
        <w:rPr>
          <w:rFonts w:ascii="Calibri" w:cs="Calibri" w:eastAsia="Calibri" w:hAnsi="Calibri"/>
          <w:b/>
          <w:bCs/>
          <w:color w:val="6B5B3E"/>
          <w:sz w:val="20"/>
          <w:szCs w:val="20"/>
        </w:rPr>
        <w:t xml:space="preserve">8. Creativity follows competence, not the reverse.  </w:t>
      </w:r>
      <w:r>
        <w:rPr>
          <w:rFonts w:ascii="Georgia" w:cs="Georgia" w:eastAsia="Georgia" w:hAnsi="Georgia"/>
          <w:color w:val="1A1A1A"/>
          <w:sz w:val="21"/>
          <w:szCs w:val="21"/>
        </w:rPr>
        <w:t xml:space="preserve">Genuine originality, in Greene's cases, emerges after fundamentals are internalized. Practical meaning: be patient with an imitative or rule-following early stage.</w:t>
      </w:r>
    </w:p>
    <w:p>
      <w:pPr>
        <w:spacing w:after="100" w:line="270"/>
      </w:pPr>
      <w:r>
        <w:rPr>
          <w:rFonts w:ascii="Calibri" w:cs="Calibri" w:eastAsia="Calibri" w:hAnsi="Calibri"/>
          <w:b/>
          <w:bCs/>
          <w:color w:val="6B5B3E"/>
          <w:sz w:val="20"/>
          <w:szCs w:val="20"/>
        </w:rPr>
        <w:t xml:space="preserve">9. Intuition is earned, not innate.  </w:t>
      </w:r>
      <w:r>
        <w:rPr>
          <w:rFonts w:ascii="Georgia" w:cs="Georgia" w:eastAsia="Georgia" w:hAnsi="Georgia"/>
          <w:color w:val="1A1A1A"/>
          <w:sz w:val="21"/>
          <w:szCs w:val="21"/>
        </w:rPr>
        <w:t xml:space="preserve">What looks instinctive in a master is the automatized residue of extensive prior practice. Practical meaning: don't mistake a novice's lack of “feel” for a lack of aptitude — feel is built.</w:t>
      </w:r>
    </w:p>
    <w:p>
      <w:pPr>
        <w:spacing w:after="100" w:line="270"/>
      </w:pPr>
      <w:r>
        <w:rPr>
          <w:rFonts w:ascii="Calibri" w:cs="Calibri" w:eastAsia="Calibri" w:hAnsi="Calibri"/>
          <w:b/>
          <w:bCs/>
          <w:color w:val="6B5B3E"/>
          <w:sz w:val="20"/>
          <w:szCs w:val="20"/>
        </w:rPr>
        <w:t xml:space="preserve">10. Mastery is defined as command, not output volume.  </w:t>
      </w:r>
      <w:r>
        <w:rPr>
          <w:rFonts w:ascii="Georgia" w:cs="Georgia" w:eastAsia="Georgia" w:hAnsi="Georgia"/>
          <w:color w:val="1A1A1A"/>
          <w:sz w:val="21"/>
          <w:szCs w:val="21"/>
        </w:rPr>
        <w:t xml:space="preserve">Greene's actual definition centers on command of reality, others, and oneself — not fame or productivity metrics. Practical meaning: measure progress by depth of judgment, not visible output alone.</w:t>
      </w:r>
    </w:p>
    <w:p>
      <w:pPr>
        <w:spacing w:after="100" w:line="270"/>
      </w:pPr>
      <w:r>
        <w:rPr>
          <w:rFonts w:ascii="Calibri" w:cs="Calibri" w:eastAsia="Calibri" w:hAnsi="Calibri"/>
          <w:b/>
          <w:bCs/>
          <w:color w:val="6B5B3E"/>
          <w:sz w:val="20"/>
          <w:szCs w:val="20"/>
        </w:rPr>
        <w:t xml:space="preserve">11. Choice of domain should start from disposition, not incentives.  </w:t>
      </w:r>
      <w:r>
        <w:rPr>
          <w:rFonts w:ascii="Georgia" w:cs="Georgia" w:eastAsia="Georgia" w:hAnsi="Georgia"/>
          <w:color w:val="1A1A1A"/>
          <w:sz w:val="21"/>
          <w:szCs w:val="21"/>
        </w:rPr>
        <w:t xml:space="preserve">The “Life's Task” concept privileges early inclination over market signals. Practical meaning: weigh genuine affinity heavily when choosing where to specialize.</w:t>
      </w:r>
    </w:p>
    <w:p>
      <w:pPr>
        <w:spacing w:after="100" w:line="270"/>
      </w:pPr>
      <w:r>
        <w:rPr>
          <w:rFonts w:ascii="Calibri" w:cs="Calibri" w:eastAsia="Calibri" w:hAnsi="Calibri"/>
          <w:b/>
          <w:bCs/>
          <w:color w:val="6B5B3E"/>
          <w:sz w:val="20"/>
          <w:szCs w:val="20"/>
        </w:rPr>
        <w:t xml:space="preserve">12. No true master skipped the process.  </w:t>
      </w:r>
      <w:r>
        <w:rPr>
          <w:rFonts w:ascii="Georgia" w:cs="Georgia" w:eastAsia="Georgia" w:hAnsi="Georgia"/>
          <w:color w:val="1A1A1A"/>
          <w:sz w:val="21"/>
          <w:szCs w:val="21"/>
        </w:rPr>
        <w:t xml:space="preserve">Across all of Greene's case studies, the sequence held even for figures later called “geniuses.” Practical meaning: treat claimed shortcuts to mastery with skepticism.</w:t>
      </w:r>
    </w:p>
    <w:p>
      <w:pPr>
        <w:spacing w:after="100" w:line="270"/>
      </w:pPr>
      <w:r>
        <w:rPr>
          <w:rFonts w:ascii="Calibri" w:cs="Calibri" w:eastAsia="Calibri" w:hAnsi="Calibri"/>
          <w:b/>
          <w:bCs/>
          <w:color w:val="6B5B3E"/>
          <w:sz w:val="20"/>
          <w:szCs w:val="20"/>
        </w:rPr>
        <w:t xml:space="preserve">13. The apprenticeship phase has three internal tasks.  </w:t>
      </w:r>
      <w:r>
        <w:rPr>
          <w:rFonts w:ascii="Georgia" w:cs="Georgia" w:eastAsia="Georgia" w:hAnsi="Georgia"/>
          <w:color w:val="1A1A1A"/>
          <w:sz w:val="21"/>
          <w:szCs w:val="21"/>
        </w:rPr>
        <w:t xml:space="preserve">Deep observation, skills acquisition, and experimentation are distinct sub-stages, not one undifferentiated period. Practical meaning: consciously progress through observation and repetition before attempting independent experimentation.</w:t>
      </w:r>
    </w:p>
    <w:p>
      <w:pPr>
        <w:spacing w:after="100" w:line="270"/>
      </w:pPr>
      <w:r>
        <w:rPr>
          <w:rFonts w:ascii="Calibri" w:cs="Calibri" w:eastAsia="Calibri" w:hAnsi="Calibri"/>
          <w:b/>
          <w:bCs/>
          <w:color w:val="6B5B3E"/>
          <w:sz w:val="20"/>
          <w:szCs w:val="20"/>
        </w:rPr>
        <w:t xml:space="preserve">14. Access and constraint matter more than the book emphasizes.  </w:t>
      </w:r>
      <w:r>
        <w:rPr>
          <w:rFonts w:ascii="Georgia" w:cs="Georgia" w:eastAsia="Georgia" w:hAnsi="Georgia"/>
          <w:color w:val="1A1A1A"/>
          <w:sz w:val="21"/>
          <w:szCs w:val="21"/>
        </w:rPr>
        <w:t xml:space="preserve">Mentorship quality, financial runway, and institutional entry are understated structural factors. Practical meaning: readers should consciously account for these constraints rather than assume pure will explains outcomes.</w:t>
      </w:r>
    </w:p>
    <w:p>
      <w:pPr>
        <w:pStyle w:val="Heading1"/>
        <w:pBdr>
          <w:bottom w:val="single" w:color="B5B0A8" w:sz="6" w:space="6"/>
        </w:pBdr>
        <w:spacing w:after="200" w:before="480"/>
      </w:pPr>
      <w:r>
        <w:rPr>
          <w:rFonts w:ascii="Calibri" w:cs="Calibri" w:eastAsia="Calibri" w:hAnsi="Calibri"/>
          <w:b/>
          <w:bCs/>
          <w:color w:val="6B5B3E"/>
          <w:sz w:val="24"/>
          <w:szCs w:val="24"/>
        </w:rPr>
        <w:t xml:space="preserve">13  </w:t>
      </w:r>
      <w:r>
        <w:rPr>
          <w:rFonts w:ascii="Calibri" w:cs="Calibri" w:eastAsia="Calibri" w:hAnsi="Calibri"/>
          <w:b/>
          <w:bCs/>
          <w:color w:val="1A1A1A"/>
          <w:sz w:val="24"/>
          <w:szCs w:val="24"/>
        </w:rPr>
        <w:t xml:space="preserve">The Book in One Mental Model</w:t>
      </w:r>
    </w:p>
    <w:p>
      <w:pPr>
        <w:spacing w:after="200" w:before="100"/>
        <w:jc w:val="center"/>
      </w:pPr>
      <w:r>
        <w:rPr>
          <w:rFonts w:ascii="Calibri" w:cs="Calibri" w:eastAsia="Calibri" w:hAnsi="Calibri"/>
          <w:b/>
          <w:bCs/>
          <w:color w:val="6B5B3E"/>
          <w:sz w:val="20"/>
          <w:szCs w:val="20"/>
        </w:rPr>
        <w:t xml:space="preserve">Untapped inclination (Life's Task)</w:t>
      </w:r>
    </w:p>
    <w:p>
      <w:pPr>
        <w:spacing w:after="200" w:before="100"/>
        <w:jc w:val="center"/>
      </w:pPr>
      <w:r>
        <w:rPr>
          <w:rFonts w:ascii="Calibri" w:cs="Calibri" w:eastAsia="Calibri" w:hAnsi="Calibri"/>
          <w:b/>
          <w:bCs/>
          <w:color w:val="6B5B3E"/>
          <w:sz w:val="20"/>
          <w:szCs w:val="20"/>
        </w:rPr>
        <w:t xml:space="preserve">↓</w:t>
      </w:r>
    </w:p>
    <w:p>
      <w:pPr>
        <w:spacing w:after="200" w:before="100"/>
        <w:jc w:val="center"/>
      </w:pPr>
      <w:r>
        <w:rPr>
          <w:rFonts w:ascii="Calibri" w:cs="Calibri" w:eastAsia="Calibri" w:hAnsi="Calibri"/>
          <w:b/>
          <w:bCs/>
          <w:color w:val="6B5B3E"/>
          <w:sz w:val="20"/>
          <w:szCs w:val="20"/>
        </w:rPr>
        <w:t xml:space="preserve">Extended apprenticeship under real constraints and, ideally, a mentor</w:t>
      </w:r>
    </w:p>
    <w:p>
      <w:pPr>
        <w:spacing w:after="200" w:before="100"/>
        <w:jc w:val="center"/>
      </w:pPr>
      <w:r>
        <w:rPr>
          <w:rFonts w:ascii="Calibri" w:cs="Calibri" w:eastAsia="Calibri" w:hAnsi="Calibri"/>
          <w:b/>
          <w:bCs/>
          <w:color w:val="6B5B3E"/>
          <w:sz w:val="20"/>
          <w:szCs w:val="20"/>
        </w:rPr>
        <w:t xml:space="preserve">↓</w:t>
      </w:r>
    </w:p>
    <w:p>
      <w:pPr>
        <w:spacing w:after="200" w:before="100"/>
        <w:jc w:val="center"/>
      </w:pPr>
      <w:r>
        <w:rPr>
          <w:rFonts w:ascii="Calibri" w:cs="Calibri" w:eastAsia="Calibri" w:hAnsi="Calibri"/>
          <w:b/>
          <w:bCs/>
          <w:color w:val="6B5B3E"/>
          <w:sz w:val="20"/>
          <w:szCs w:val="20"/>
        </w:rPr>
        <w:t xml:space="preserve">Internalized skill + field-specific pattern recognition</w:t>
      </w:r>
    </w:p>
    <w:p>
      <w:pPr>
        <w:spacing w:after="200" w:before="100"/>
        <w:jc w:val="center"/>
      </w:pPr>
      <w:r>
        <w:rPr>
          <w:rFonts w:ascii="Calibri" w:cs="Calibri" w:eastAsia="Calibri" w:hAnsi="Calibri"/>
          <w:b/>
          <w:bCs/>
          <w:color w:val="6B5B3E"/>
          <w:sz w:val="20"/>
          <w:szCs w:val="20"/>
        </w:rPr>
        <w:t xml:space="preserve">↓</w:t>
      </w:r>
    </w:p>
    <w:p>
      <w:pPr>
        <w:spacing w:after="200" w:before="100"/>
        <w:jc w:val="center"/>
      </w:pPr>
      <w:r>
        <w:rPr>
          <w:rFonts w:ascii="Calibri" w:cs="Calibri" w:eastAsia="Calibri" w:hAnsi="Calibri"/>
          <w:b/>
          <w:bCs/>
          <w:color w:val="6B5B3E"/>
          <w:sz w:val="20"/>
          <w:szCs w:val="20"/>
        </w:rPr>
        <w:t xml:space="preserve">Creative-active experimentation once fundamentals are secure</w:t>
      </w:r>
    </w:p>
    <w:p>
      <w:pPr>
        <w:spacing w:after="200" w:before="100"/>
        <w:jc w:val="center"/>
      </w:pPr>
      <w:r>
        <w:rPr>
          <w:rFonts w:ascii="Calibri" w:cs="Calibri" w:eastAsia="Calibri" w:hAnsi="Calibri"/>
          <w:b/>
          <w:bCs/>
          <w:color w:val="6B5B3E"/>
          <w:sz w:val="20"/>
          <w:szCs w:val="20"/>
        </w:rPr>
        <w:t xml:space="preserve">↓</w:t>
      </w:r>
    </w:p>
    <w:p>
      <w:pPr>
        <w:spacing w:after="200" w:before="100"/>
        <w:jc w:val="center"/>
      </w:pPr>
      <w:r>
        <w:rPr>
          <w:rFonts w:ascii="Calibri" w:cs="Calibri" w:eastAsia="Calibri" w:hAnsi="Calibri"/>
          <w:b/>
          <w:bCs/>
          <w:color w:val="6B5B3E"/>
          <w:sz w:val="20"/>
          <w:szCs w:val="20"/>
        </w:rPr>
        <w:t xml:space="preserve">Fusion of intuition and rational understanding = Mastery (command of reality, others, self)</w:t>
      </w:r>
    </w:p>
    <w:p>
      <w:pPr>
        <w:pStyle w:val="Heading1"/>
        <w:pBdr>
          <w:bottom w:val="single" w:color="B5B0A8" w:sz="6" w:space="6"/>
        </w:pBdr>
        <w:spacing w:after="200" w:before="480"/>
      </w:pPr>
      <w:r>
        <w:rPr>
          <w:rFonts w:ascii="Calibri" w:cs="Calibri" w:eastAsia="Calibri" w:hAnsi="Calibri"/>
          <w:b/>
          <w:bCs/>
          <w:color w:val="6B5B3E"/>
          <w:sz w:val="24"/>
          <w:szCs w:val="24"/>
        </w:rPr>
        <w:t xml:space="preserve">14  </w:t>
      </w:r>
      <w:r>
        <w:rPr>
          <w:rFonts w:ascii="Calibri" w:cs="Calibri" w:eastAsia="Calibri" w:hAnsi="Calibri"/>
          <w:b/>
          <w:bCs/>
          <w:color w:val="1A1A1A"/>
          <w:sz w:val="24"/>
          <w:szCs w:val="24"/>
        </w:rPr>
        <w:t xml:space="preserve">What to Remember</w:t>
      </w:r>
    </w:p>
    <w:p>
      <w:pPr>
        <w:pStyle w:val="Heading2"/>
        <w:spacing w:after="120" w:before="300"/>
      </w:pPr>
      <w:r>
        <w:rPr>
          <w:rFonts w:ascii="Calibri" w:cs="Calibri" w:eastAsia="Calibri" w:hAnsi="Calibri"/>
          <w:b/>
          <w:bCs/>
          <w:color w:val="1A1A1A"/>
          <w:sz w:val="21"/>
          <w:szCs w:val="21"/>
        </w:rPr>
        <w:t xml:space="preserve">The 10 Things Worth Remembering</w:t>
      </w:r>
    </w:p>
    <w:p>
      <w:pPr>
        <w:pStyle w:val="ListParagraph"/>
        <w:numPr>
          <w:ilvl w:val="0"/>
          <w:numId w:val="1"/>
        </w:numPr>
        <w:spacing w:after="80" w:line="270"/>
      </w:pPr>
      <w:r>
        <w:rPr>
          <w:rFonts w:ascii="Georgia" w:cs="Georgia" w:eastAsia="Georgia" w:hAnsi="Georgia"/>
          <w:color w:val="1A1A1A"/>
          <w:sz w:val="21"/>
          <w:szCs w:val="21"/>
        </w:rPr>
        <w:t xml:space="preserve">Mastery, per Greene, is a command of reality, others, and oneself — not fame, wealth, or output volume.</w:t>
      </w:r>
    </w:p>
    <w:p>
      <w:pPr>
        <w:pStyle w:val="ListParagraph"/>
        <w:numPr>
          <w:ilvl w:val="0"/>
          <w:numId w:val="1"/>
        </w:numPr>
        <w:spacing w:after="80" w:line="270"/>
      </w:pPr>
      <w:r>
        <w:rPr>
          <w:rFonts w:ascii="Georgia" w:cs="Georgia" w:eastAsia="Georgia" w:hAnsi="Georgia"/>
          <w:color w:val="1A1A1A"/>
          <w:sz w:val="21"/>
          <w:szCs w:val="21"/>
        </w:rPr>
        <w:t xml:space="preserve">The path runs through three phases: Apprenticeship → Creative-Active → Mastery, and none can be skipped.</w:t>
      </w:r>
    </w:p>
    <w:p>
      <w:pPr>
        <w:pStyle w:val="ListParagraph"/>
        <w:numPr>
          <w:ilvl w:val="0"/>
          <w:numId w:val="1"/>
        </w:numPr>
        <w:spacing w:after="80" w:line="270"/>
      </w:pPr>
      <w:r>
        <w:rPr>
          <w:rFonts w:ascii="Georgia" w:cs="Georgia" w:eastAsia="Georgia" w:hAnsi="Georgia"/>
          <w:color w:val="1A1A1A"/>
          <w:sz w:val="21"/>
          <w:szCs w:val="21"/>
        </w:rPr>
        <w:t xml:space="preserve">A “Life's Task” — an authentic early-life inclination — is the recommended starting point for choosing a domain.</w:t>
      </w:r>
    </w:p>
    <w:p>
      <w:pPr>
        <w:pStyle w:val="ListParagraph"/>
        <w:numPr>
          <w:ilvl w:val="0"/>
          <w:numId w:val="1"/>
        </w:numPr>
        <w:spacing w:after="80" w:line="270"/>
      </w:pPr>
      <w:r>
        <w:rPr>
          <w:rFonts w:ascii="Georgia" w:cs="Georgia" w:eastAsia="Georgia" w:hAnsi="Georgia"/>
          <w:color w:val="1A1A1A"/>
          <w:sz w:val="21"/>
          <w:szCs w:val="21"/>
        </w:rPr>
        <w:t xml:space="preserve">Apprenticeship has three internal tasks: deep observation, skills acquisition, experimentation.</w:t>
      </w:r>
    </w:p>
    <w:p>
      <w:pPr>
        <w:pStyle w:val="ListParagraph"/>
        <w:numPr>
          <w:ilvl w:val="0"/>
          <w:numId w:val="1"/>
        </w:numPr>
        <w:spacing w:after="80" w:line="270"/>
      </w:pPr>
      <w:r>
        <w:rPr>
          <w:rFonts w:ascii="Georgia" w:cs="Georgia" w:eastAsia="Georgia" w:hAnsi="Georgia"/>
          <w:color w:val="1A1A1A"/>
          <w:sz w:val="21"/>
          <w:szCs w:val="21"/>
        </w:rPr>
        <w:t xml:space="preserve">Mentors transmit tacit knowledge unavailable elsewhere; eventual healthy separation from them is part of maturation.</w:t>
      </w:r>
    </w:p>
    <w:p>
      <w:pPr>
        <w:pStyle w:val="ListParagraph"/>
        <w:numPr>
          <w:ilvl w:val="0"/>
          <w:numId w:val="1"/>
        </w:numPr>
        <w:spacing w:after="80" w:line="270"/>
      </w:pPr>
      <w:r>
        <w:rPr>
          <w:rFonts w:ascii="Georgia" w:cs="Georgia" w:eastAsia="Georgia" w:hAnsi="Georgia"/>
          <w:color w:val="1A1A1A"/>
          <w:sz w:val="21"/>
          <w:szCs w:val="21"/>
        </w:rPr>
        <w:t xml:space="preserve">Social intelligence is treated as a core mastery skill, not a soft add-on.</w:t>
      </w:r>
    </w:p>
    <w:p>
      <w:pPr>
        <w:pStyle w:val="ListParagraph"/>
        <w:numPr>
          <w:ilvl w:val="0"/>
          <w:numId w:val="1"/>
        </w:numPr>
        <w:spacing w:after="80" w:line="270"/>
      </w:pPr>
      <w:r>
        <w:rPr>
          <w:rFonts w:ascii="Georgia" w:cs="Georgia" w:eastAsia="Georgia" w:hAnsi="Georgia"/>
          <w:color w:val="1A1A1A"/>
          <w:sz w:val="21"/>
          <w:szCs w:val="21"/>
        </w:rPr>
        <w:t xml:space="preserve">Creativity is framed as downstream of internalized competence, not a separate, spontaneous talent.</w:t>
      </w:r>
    </w:p>
    <w:p>
      <w:pPr>
        <w:pStyle w:val="ListParagraph"/>
        <w:numPr>
          <w:ilvl w:val="0"/>
          <w:numId w:val="1"/>
        </w:numPr>
        <w:spacing w:after="80" w:line="270"/>
      </w:pPr>
      <w:r>
        <w:rPr>
          <w:rFonts w:ascii="Georgia" w:cs="Georgia" w:eastAsia="Georgia" w:hAnsi="Georgia"/>
          <w:color w:val="1A1A1A"/>
          <w:sz w:val="21"/>
          <w:szCs w:val="21"/>
        </w:rPr>
        <w:t xml:space="preserve">Intuition is compressed, automatized experience — not mysticism.</w:t>
      </w:r>
    </w:p>
    <w:p>
      <w:pPr>
        <w:pStyle w:val="ListParagraph"/>
        <w:numPr>
          <w:ilvl w:val="0"/>
          <w:numId w:val="1"/>
        </w:numPr>
        <w:spacing w:after="80" w:line="270"/>
      </w:pPr>
      <w:r>
        <w:rPr>
          <w:rFonts w:ascii="Georgia" w:cs="Georgia" w:eastAsia="Georgia" w:hAnsi="Georgia"/>
          <w:color w:val="1A1A1A"/>
          <w:sz w:val="21"/>
          <w:szCs w:val="21"/>
        </w:rPr>
        <w:t xml:space="preserve">The evidentiary base is curated biography, not controlled research — treat causal claims as suggestive patterns, not proof.</w:t>
      </w:r>
    </w:p>
    <w:p>
      <w:pPr>
        <w:pStyle w:val="ListParagraph"/>
        <w:numPr>
          <w:ilvl w:val="0"/>
          <w:numId w:val="1"/>
        </w:numPr>
        <w:spacing w:after="80" w:line="270"/>
      </w:pPr>
      <w:r>
        <w:rPr>
          <w:rFonts w:ascii="Georgia" w:cs="Georgia" w:eastAsia="Georgia" w:hAnsi="Georgia"/>
          <w:color w:val="1A1A1A"/>
          <w:sz w:val="21"/>
          <w:szCs w:val="21"/>
        </w:rPr>
        <w:t xml:space="preserve">The book's ~decade apprenticeship framing echoes the popularized “10,000 hours” idea, which later research has significantly qualified.</w:t>
      </w:r>
    </w:p>
    <w:p>
      <w:pPr>
        <w:pStyle w:val="Heading2"/>
        <w:spacing w:after="120" w:before="300"/>
      </w:pPr>
      <w:r>
        <w:rPr>
          <w:rFonts w:ascii="Calibri" w:cs="Calibri" w:eastAsia="Calibri" w:hAnsi="Calibri"/>
          <w:b/>
          <w:bCs/>
          <w:color w:val="1A1A1A"/>
          <w:sz w:val="21"/>
          <w:szCs w:val="21"/>
        </w:rPr>
        <w:t xml:space="preserve">Chapter-to-Concept Map (abbreviated)</w:t>
      </w:r>
    </w:p>
    <w:tbl>
      <w:tblPr>
        <w:tblW w:type="dxa" w:w="9360"/>
        <w:tblBorders>
          <w:top w:val="single" w:color="B5B0A8" w:sz="4"/>
          <w:left w:val="single" w:color="B5B0A8" w:sz="4"/>
          <w:bottom w:val="single" w:color="B5B0A8" w:sz="4"/>
          <w:right w:val="single" w:color="B5B0A8" w:sz="4"/>
          <w:insideH w:val="single" w:color="B5B0A8" w:sz="2"/>
          <w:insideV w:val="single" w:color="B5B0A8" w:sz="2"/>
        </w:tblBorders>
      </w:tblPr>
      <w:tblGrid>
        <w:gridCol w:w="3200"/>
        <w:gridCol w:w="6160"/>
      </w:tblGrid>
      <w:tr>
        <w:trPr>
          <w:tblHeader/>
        </w:trPr>
        <w:tc>
          <w:tcPr>
            <w:tcW w:type="dxa" w:w="320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Book section</w:t>
            </w:r>
          </w:p>
        </w:tc>
        <w:tc>
          <w:tcPr>
            <w:tcW w:type="dxa" w:w="616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Primary concepts introduced</w:t>
            </w:r>
          </w:p>
        </w:tc>
      </w:tr>
      <w:tr>
        <w:tc>
          <w:tcPr>
            <w:tcW w:type="dxa" w:w="3200"/>
            <w:shd w:fill="FFFFFF" w:val="clear"/>
            <w:tcMar>
              <w:top w:type="dxa" w:w="90"/>
              <w:left w:type="dxa" w:w="120"/>
              <w:bottom w:type="dxa" w:w="90"/>
              <w:right w:type="dxa" w:w="120"/>
            </w:tcMar>
          </w:tcPr>
          <w:p>
            <w:r>
              <w:rPr>
                <w:rFonts w:ascii="Georgia" w:cs="Georgia" w:eastAsia="Georgia" w:hAnsi="Georgia"/>
                <w:color w:val="1A1A1A"/>
                <w:sz w:val="19"/>
                <w:szCs w:val="19"/>
              </w:rPr>
              <w:t xml:space="preserve">Introduction / Ch. 1</w:t>
            </w:r>
          </w:p>
        </w:tc>
        <w:tc>
          <w:tcPr>
            <w:tcW w:type="dxa" w:w="6160"/>
            <w:shd w:fill="FFFFFF" w:val="clear"/>
            <w:tcMar>
              <w:top w:type="dxa" w:w="90"/>
              <w:left w:type="dxa" w:w="120"/>
              <w:bottom w:type="dxa" w:w="90"/>
              <w:right w:type="dxa" w:w="120"/>
            </w:tcMar>
          </w:tcPr>
          <w:p>
            <w:r>
              <w:rPr>
                <w:rFonts w:ascii="Georgia" w:cs="Georgia" w:eastAsia="Georgia" w:hAnsi="Georgia"/>
                <w:color w:val="1A1A1A"/>
                <w:sz w:val="19"/>
                <w:szCs w:val="19"/>
              </w:rPr>
              <w:t xml:space="preserve">Definition of mastery; Life's Task; critique of the genius myth</w:t>
            </w:r>
          </w:p>
        </w:tc>
      </w:tr>
      <w:tr>
        <w:tc>
          <w:tcPr>
            <w:tcW w:type="dxa" w:w="3200"/>
            <w:shd w:fill="F7F5F1" w:val="clear"/>
            <w:tcMar>
              <w:top w:type="dxa" w:w="90"/>
              <w:left w:type="dxa" w:w="120"/>
              <w:bottom w:type="dxa" w:w="90"/>
              <w:right w:type="dxa" w:w="120"/>
            </w:tcMar>
          </w:tcPr>
          <w:p>
            <w:r>
              <w:rPr>
                <w:rFonts w:ascii="Georgia" w:cs="Georgia" w:eastAsia="Georgia" w:hAnsi="Georgia"/>
                <w:color w:val="1A1A1A"/>
                <w:sz w:val="19"/>
                <w:szCs w:val="19"/>
              </w:rPr>
              <w:t xml:space="preserve">Ch. 2–4 (Apprenticeship)</w:t>
            </w:r>
          </w:p>
        </w:tc>
        <w:tc>
          <w:tcPr>
            <w:tcW w:type="dxa" w:w="6160"/>
            <w:shd w:fill="F7F5F1" w:val="clear"/>
            <w:tcMar>
              <w:top w:type="dxa" w:w="90"/>
              <w:left w:type="dxa" w:w="120"/>
              <w:bottom w:type="dxa" w:w="90"/>
              <w:right w:type="dxa" w:w="120"/>
            </w:tcMar>
          </w:tcPr>
          <w:p>
            <w:r>
              <w:rPr>
                <w:rFonts w:ascii="Georgia" w:cs="Georgia" w:eastAsia="Georgia" w:hAnsi="Georgia"/>
                <w:color w:val="1A1A1A"/>
                <w:sz w:val="19"/>
                <w:szCs w:val="19"/>
              </w:rPr>
              <w:t xml:space="preserve">Deep observation; skills acquisition; mentor dynamic; experimentation</w:t>
            </w:r>
          </w:p>
        </w:tc>
      </w:tr>
      <w:tr>
        <w:tc>
          <w:tcPr>
            <w:tcW w:type="dxa" w:w="3200"/>
            <w:shd w:fill="FFFFFF" w:val="clear"/>
            <w:tcMar>
              <w:top w:type="dxa" w:w="90"/>
              <w:left w:type="dxa" w:w="120"/>
              <w:bottom w:type="dxa" w:w="90"/>
              <w:right w:type="dxa" w:w="120"/>
            </w:tcMar>
          </w:tcPr>
          <w:p>
            <w:r>
              <w:rPr>
                <w:rFonts w:ascii="Georgia" w:cs="Georgia" w:eastAsia="Georgia" w:hAnsi="Georgia"/>
                <w:color w:val="1A1A1A"/>
                <w:sz w:val="19"/>
                <w:szCs w:val="19"/>
              </w:rPr>
              <w:t xml:space="preserve">Ch. 5 (Social Intelligence)</w:t>
            </w:r>
          </w:p>
        </w:tc>
        <w:tc>
          <w:tcPr>
            <w:tcW w:type="dxa" w:w="6160"/>
            <w:shd w:fill="FFFFFF" w:val="clear"/>
            <w:tcMar>
              <w:top w:type="dxa" w:w="90"/>
              <w:left w:type="dxa" w:w="120"/>
              <w:bottom w:type="dxa" w:w="90"/>
              <w:right w:type="dxa" w:w="120"/>
            </w:tcMar>
          </w:tcPr>
          <w:p>
            <w:r>
              <w:rPr>
                <w:rFonts w:ascii="Georgia" w:cs="Georgia" w:eastAsia="Georgia" w:hAnsi="Georgia"/>
                <w:color w:val="1A1A1A"/>
                <w:sz w:val="19"/>
                <w:szCs w:val="19"/>
              </w:rPr>
              <w:t xml:space="preserve">Navigating politics, rivals, and institutions</w:t>
            </w:r>
          </w:p>
        </w:tc>
      </w:tr>
      <w:tr>
        <w:tc>
          <w:tcPr>
            <w:tcW w:type="dxa" w:w="3200"/>
            <w:shd w:fill="F7F5F1" w:val="clear"/>
            <w:tcMar>
              <w:top w:type="dxa" w:w="90"/>
              <w:left w:type="dxa" w:w="120"/>
              <w:bottom w:type="dxa" w:w="90"/>
              <w:right w:type="dxa" w:w="120"/>
            </w:tcMar>
          </w:tcPr>
          <w:p>
            <w:r>
              <w:rPr>
                <w:rFonts w:ascii="Georgia" w:cs="Georgia" w:eastAsia="Georgia" w:hAnsi="Georgia"/>
                <w:color w:val="1A1A1A"/>
                <w:sz w:val="19"/>
                <w:szCs w:val="19"/>
              </w:rPr>
              <w:t xml:space="preserve">Ch. 6 (Creative-Active / Mastery)</w:t>
            </w:r>
          </w:p>
        </w:tc>
        <w:tc>
          <w:tcPr>
            <w:tcW w:type="dxa" w:w="6160"/>
            <w:shd w:fill="F7F5F1" w:val="clear"/>
            <w:tcMar>
              <w:top w:type="dxa" w:w="90"/>
              <w:left w:type="dxa" w:w="120"/>
              <w:bottom w:type="dxa" w:w="90"/>
              <w:right w:type="dxa" w:w="120"/>
            </w:tcMar>
          </w:tcPr>
          <w:p>
            <w:r>
              <w:rPr>
                <w:rFonts w:ascii="Georgia" w:cs="Georgia" w:eastAsia="Georgia" w:hAnsi="Georgia"/>
                <w:color w:val="1A1A1A"/>
                <w:sz w:val="19"/>
                <w:szCs w:val="19"/>
              </w:rPr>
              <w:t xml:space="preserve">Creative-active phase; fusing intuition and rationality; final definition of mastery</w:t>
            </w:r>
          </w:p>
        </w:tc>
      </w:tr>
    </w:tbl>
    <w:p>
      <w:pPr>
        <w:pStyle w:val="Heading1"/>
        <w:pBdr>
          <w:bottom w:val="single" w:color="B5B0A8" w:sz="6" w:space="6"/>
        </w:pBdr>
        <w:spacing w:after="200" w:before="480"/>
      </w:pPr>
      <w:r>
        <w:rPr>
          <w:rFonts w:ascii="Calibri" w:cs="Calibri" w:eastAsia="Calibri" w:hAnsi="Calibri"/>
          <w:b/>
          <w:bCs/>
          <w:color w:val="6B5B3E"/>
          <w:sz w:val="24"/>
          <w:szCs w:val="24"/>
        </w:rPr>
        <w:t xml:space="preserve">15  </w:t>
      </w:r>
      <w:r>
        <w:rPr>
          <w:rFonts w:ascii="Calibri" w:cs="Calibri" w:eastAsia="Calibri" w:hAnsi="Calibri"/>
          <w:b/>
          <w:bCs/>
          <w:color w:val="1A1A1A"/>
          <w:sz w:val="24"/>
          <w:szCs w:val="24"/>
        </w:rPr>
        <w:t xml:space="preserve">Final Assessment</w:t>
      </w:r>
    </w:p>
    <w:tbl>
      <w:tblPr>
        <w:tblW w:type="dxa" w:w="9360"/>
        <w:tblBorders>
          <w:top w:val="single" w:color="B5B0A8" w:sz="4"/>
          <w:left w:val="single" w:color="B5B0A8" w:sz="4"/>
          <w:bottom w:val="single" w:color="B5B0A8" w:sz="4"/>
          <w:right w:val="single" w:color="B5B0A8" w:sz="4"/>
          <w:insideH w:val="single" w:color="B5B0A8" w:sz="2"/>
          <w:insideV w:val="single" w:color="B5B0A8" w:sz="2"/>
        </w:tblBorders>
      </w:tblPr>
      <w:tblGrid>
        <w:gridCol w:w="4680"/>
        <w:gridCol w:w="4680"/>
      </w:tblGrid>
      <w:tr>
        <w:trPr>
          <w:tblHeader/>
        </w:trPr>
        <w:tc>
          <w:tcPr>
            <w:tcW w:type="dxa" w:w="468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Dimension</w:t>
            </w:r>
          </w:p>
        </w:tc>
        <w:tc>
          <w:tcPr>
            <w:tcW w:type="dxa" w:w="4680"/>
            <w:shd w:fill="2A2A2A" w:val="clear"/>
            <w:tcMar>
              <w:top w:type="dxa" w:w="100"/>
              <w:left w:type="dxa" w:w="120"/>
              <w:bottom w:type="dxa" w:w="100"/>
              <w:right w:type="dxa" w:w="120"/>
            </w:tcMar>
          </w:tcPr>
          <w:p>
            <w:r>
              <w:rPr>
                <w:rFonts w:ascii="Calibri" w:cs="Calibri" w:eastAsia="Calibri" w:hAnsi="Calibri"/>
                <w:b/>
                <w:bCs/>
                <w:color w:val="FFFFFF"/>
                <w:sz w:val="18"/>
                <w:szCs w:val="18"/>
              </w:rPr>
              <w:t xml:space="preserve">Score</w:t>
            </w:r>
          </w:p>
        </w:tc>
      </w:tr>
      <w:tr>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Intellectual depth</w:t>
            </w:r>
          </w:p>
        </w:tc>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6 / 10</w:t>
            </w:r>
          </w:p>
        </w:tc>
      </w:tr>
      <w:tr>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Practical usefulness</w:t>
            </w:r>
          </w:p>
        </w:tc>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8 / 10</w:t>
            </w:r>
          </w:p>
        </w:tc>
      </w:tr>
      <w:tr>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Evidence quality</w:t>
            </w:r>
          </w:p>
        </w:tc>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4 / 10</w:t>
            </w:r>
          </w:p>
        </w:tc>
      </w:tr>
      <w:tr>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Originality</w:t>
            </w:r>
          </w:p>
        </w:tc>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5 / 10</w:t>
            </w:r>
          </w:p>
        </w:tc>
      </w:tr>
      <w:tr>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Modern relevance</w:t>
            </w:r>
          </w:p>
        </w:tc>
        <w:tc>
          <w:tcPr>
            <w:tcW w:type="dxa" w:w="4680"/>
            <w:shd w:fill="FFFFFF" w:val="clear"/>
            <w:tcMar>
              <w:top w:type="dxa" w:w="90"/>
              <w:left w:type="dxa" w:w="120"/>
              <w:bottom w:type="dxa" w:w="90"/>
              <w:right w:type="dxa" w:w="120"/>
            </w:tcMar>
          </w:tcPr>
          <w:p>
            <w:r>
              <w:rPr>
                <w:rFonts w:ascii="Georgia" w:cs="Georgia" w:eastAsia="Georgia" w:hAnsi="Georgia"/>
                <w:color w:val="1A1A1A"/>
                <w:sz w:val="19"/>
                <w:szCs w:val="19"/>
              </w:rPr>
              <w:t xml:space="preserve">7 / 10</w:t>
            </w:r>
          </w:p>
        </w:tc>
      </w:tr>
      <w:tr>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Overall value</w:t>
            </w:r>
          </w:p>
        </w:tc>
        <w:tc>
          <w:tcPr>
            <w:tcW w:type="dxa" w:w="4680"/>
            <w:shd w:fill="F7F5F1" w:val="clear"/>
            <w:tcMar>
              <w:top w:type="dxa" w:w="90"/>
              <w:left w:type="dxa" w:w="120"/>
              <w:bottom w:type="dxa" w:w="90"/>
              <w:right w:type="dxa" w:w="120"/>
            </w:tcMar>
          </w:tcPr>
          <w:p>
            <w:r>
              <w:rPr>
                <w:rFonts w:ascii="Georgia" w:cs="Georgia" w:eastAsia="Georgia" w:hAnsi="Georgia"/>
                <w:color w:val="1A1A1A"/>
                <w:sz w:val="19"/>
                <w:szCs w:val="19"/>
              </w:rPr>
              <w:t xml:space="preserve">7 / 10</w:t>
            </w:r>
          </w:p>
        </w:tc>
      </w:tr>
    </w:tbl>
    <w:p>
      <w:pPr>
        <w:spacing w:after="0" w:before="220"/>
      </w:pPr>
    </w:p>
    <w:p>
      <w:pPr>
        <w:spacing w:after="100" w:line="270"/>
      </w:pPr>
      <w:r>
        <w:rPr>
          <w:rFonts w:ascii="Calibri" w:cs="Calibri" w:eastAsia="Calibri" w:hAnsi="Calibri"/>
          <w:b/>
          <w:bCs/>
          <w:color w:val="6B5B3E"/>
          <w:sz w:val="20"/>
          <w:szCs w:val="20"/>
        </w:rPr>
        <w:t xml:space="preserve">Who should read this book:  </w:t>
      </w:r>
      <w:r>
        <w:rPr>
          <w:rFonts w:ascii="Georgia" w:cs="Georgia" w:eastAsia="Georgia" w:hAnsi="Georgia"/>
          <w:color w:val="1A1A1A"/>
          <w:sz w:val="21"/>
          <w:szCs w:val="21"/>
        </w:rPr>
        <w:t xml:space="preserve">Readers early in a serious skill-building effort who want a motivational, historically grounded reframe of apprenticeship, mentorship, and patience; those who respond well to biography-driven argument over data-driven argument.</w:t>
      </w:r>
    </w:p>
    <w:p>
      <w:pPr>
        <w:spacing w:after="100" w:line="270"/>
      </w:pPr>
      <w:r>
        <w:rPr>
          <w:rFonts w:ascii="Calibri" w:cs="Calibri" w:eastAsia="Calibri" w:hAnsi="Calibri"/>
          <w:b/>
          <w:bCs/>
          <w:color w:val="6B5B3E"/>
          <w:sz w:val="20"/>
          <w:szCs w:val="20"/>
        </w:rPr>
        <w:t xml:space="preserve">Who probably doesn't need to read it:  </w:t>
      </w:r>
      <w:r>
        <w:rPr>
          <w:rFonts w:ascii="Georgia" w:cs="Georgia" w:eastAsia="Georgia" w:hAnsi="Georgia"/>
          <w:color w:val="1A1A1A"/>
          <w:sz w:val="21"/>
          <w:szCs w:val="21"/>
        </w:rPr>
        <w:t xml:space="preserve">Readers seeking a rigorously evidenced account of expertise acquisition (better served by the deliberate-practice and expertise-research literature directly), or readers already deep into a disciplined apprenticeship who need tactical, field-specific guidance rather than framing and motivation.</w:t>
      </w:r>
    </w:p>
    <w:p>
      <w:pPr>
        <w:pBdr>
          <w:top w:val="single" w:color="B5B0A8" w:sz="4" w:space="8"/>
        </w:pBdr>
        <w:spacing w:before="300"/>
      </w:pPr>
      <w:r>
        <w:rPr>
          <w:rFonts w:ascii="Calibri" w:cs="Calibri" w:eastAsia="Calibri" w:hAnsi="Calibri"/>
          <w:i/>
          <w:iCs/>
          <w:color w:val="5A5A5A"/>
          <w:sz w:val="17"/>
          <w:szCs w:val="17"/>
        </w:rPr>
        <w:t xml:space="preserve">End of guide.</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5B0A8" w:sz="4" w:space="4"/>
      </w:pBdr>
      <w:jc w:val="center"/>
    </w:pPr>
    <w:r>
      <w:rPr>
        <w:rFonts w:ascii="Calibri" w:cs="Calibri" w:eastAsia="Calibri" w:hAnsi="Calibri"/>
        <w:color w:val="5A5A5A"/>
        <w:sz w:val="15"/>
        <w:szCs w:val="15"/>
      </w:rPr>
      <w:t xml:space="preserve">Robert Greene  ·  Compressed Knowledge System  ·  </w:t>
    </w:r>
    <w:r>
      <w:rPr>
        <w:rFonts w:ascii="Calibri" w:cs="Calibri" w:eastAsia="Calibri" w:hAnsi="Calibri"/>
        <w:color w:val="5A5A5A"/>
        <w:sz w:val="15"/>
        <w:szCs w:val="15"/>
      </w:rPr>
      <w:fldChar w:fldCharType="begin"/>
      <w:instrText xml:space="preserve">PAGE</w:instrText>
      <w:fldChar w:fldCharType="separate"/>
      <w:fldChar w:fldCharType="end"/>
    </w:r>
    <w:r>
      <w:rPr>
        <w:rFonts w:ascii="Calibri" w:cs="Calibri" w:eastAsia="Calibri" w:hAnsi="Calibri"/>
        <w:color w:val="5A5A5A"/>
        <w:sz w:val="15"/>
        <w:szCs w:val="15"/>
      </w:rPr>
      <w:t xml:space="preserve"> / </w:t>
    </w:r>
    <w:r>
      <w:rPr>
        <w:rFonts w:ascii="Calibri" w:cs="Calibri" w:eastAsia="Calibri" w:hAnsi="Calibri"/>
        <w:color w:val="5A5A5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B0A8" w:sz="4" w:space="4"/>
      </w:pBdr>
      <w:jc w:val="right"/>
    </w:pPr>
    <w:r>
      <w:rPr>
        <w:rFonts w:ascii="Calibri" w:cs="Calibri" w:eastAsia="Calibri" w:hAnsi="Calibri"/>
        <w:color w:val="5A5A5A"/>
        <w:spacing w:val="12"/>
        <w:sz w:val="15"/>
        <w:szCs w:val="15"/>
      </w:rPr>
      <w:t xml:space="preserve">MASTERY — A CRITICAL PRACTICAL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2026-08-12T22:17:26.347Z</dcterms:created>
  <dcterms:modified xsi:type="dcterms:W3CDTF">2026-08-12T22:17:26.360Z</dcterms:modified>
</cp:coreProperties>
</file>

<file path=docProps/custom.xml><?xml version="1.0" encoding="utf-8"?>
<Properties xmlns="http://schemas.openxmlformats.org/officeDocument/2006/custom-properties" xmlns:vt="http://schemas.openxmlformats.org/officeDocument/2006/docPropsVTypes"/>
</file>