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40"/>
      </w:pPr>
      <w:r>
        <w:rPr>
          <w:rFonts w:ascii="Calibri" w:cs="Calibri" w:eastAsia="Calibri" w:hAnsi="Calibri"/>
          <w:b/>
          <w:bCs/>
          <w:color w:val="8A6D3B"/>
          <w:spacing w:val="40"/>
          <w:sz w:val="20"/>
          <w:szCs w:val="20"/>
        </w:rPr>
        <w:t xml:space="preserve">A CRITICAL PRACTICAL GUIDE</w:t>
      </w:r>
    </w:p>
    <w:p>
      <w:pPr>
        <w:pBdr>
          <w:bottom w:val="single" w:color="1A1A1A" w:sz="8" w:space="12"/>
        </w:pBdr>
        <w:spacing w:after="240"/>
      </w:pPr>
      <w:r>
        <w:rPr>
          <w:rFonts w:ascii="Calibri" w:cs="Calibri" w:eastAsia="Calibri" w:hAnsi="Calibri"/>
          <w:b/>
          <w:bCs/>
          <w:color w:val="1A1A1A"/>
          <w:sz w:val="60"/>
          <w:szCs w:val="60"/>
        </w:rPr>
        <w:t xml:space="preserve">The Daily Laws</w:t>
      </w:r>
    </w:p>
    <w:p>
      <w:pPr>
        <w:spacing w:after="460"/>
      </w:pPr>
      <w:r>
        <w:rPr>
          <w:rFonts w:ascii="Georgia" w:cs="Georgia" w:eastAsia="Georgia" w:hAnsi="Georgia"/>
          <w:i/>
          <w:iCs/>
          <w:color w:val="5A5A5A"/>
          <w:sz w:val="26"/>
          <w:szCs w:val="26"/>
        </w:rPr>
        <w:t xml:space="preserve">366 Meditations on Power, Seduction, Mastery, Strategy, and Human Nature</w:t>
      </w:r>
    </w:p>
    <w:p>
      <w:pPr>
        <w:spacing w:after="60"/>
      </w:pPr>
      <w:r>
        <w:rPr>
          <w:rFonts w:ascii="Calibri" w:cs="Calibri" w:eastAsia="Calibri" w:hAnsi="Calibri"/>
          <w:b/>
          <w:bCs/>
          <w:color w:val="5A5A5A"/>
          <w:sz w:val="19"/>
          <w:szCs w:val="19"/>
        </w:rPr>
        <w:t xml:space="preserve">Author  </w:t>
      </w:r>
      <w:r>
        <w:rPr>
          <w:rFonts w:ascii="Georgia" w:cs="Georgia" w:eastAsia="Georgia" w:hAnsi="Georgia"/>
          <w:color w:val="1A1A1A"/>
          <w:sz w:val="21"/>
          <w:szCs w:val="21"/>
        </w:rPr>
        <w:t xml:space="preserve">Robert Greene</w:t>
      </w:r>
    </w:p>
    <w:p>
      <w:pPr>
        <w:spacing w:after="60"/>
      </w:pPr>
      <w:r>
        <w:rPr>
          <w:rFonts w:ascii="Calibri" w:cs="Calibri" w:eastAsia="Calibri" w:hAnsi="Calibri"/>
          <w:b/>
          <w:bCs/>
          <w:color w:val="5A5A5A"/>
          <w:sz w:val="19"/>
          <w:szCs w:val="19"/>
        </w:rPr>
        <w:t xml:space="preserve">Original publication  </w:t>
      </w:r>
      <w:r>
        <w:rPr>
          <w:rFonts w:ascii="Georgia" w:cs="Georgia" w:eastAsia="Georgia" w:hAnsi="Georgia"/>
          <w:color w:val="1A1A1A"/>
          <w:sz w:val="21"/>
          <w:szCs w:val="21"/>
        </w:rPr>
        <w:t xml:space="preserve">2021 (Viking / Penguin Random House)</w:t>
      </w:r>
    </w:p>
    <w:p>
      <w:pPr>
        <w:spacing w:after="60"/>
      </w:pPr>
      <w:r>
        <w:rPr>
          <w:rFonts w:ascii="Calibri" w:cs="Calibri" w:eastAsia="Calibri" w:hAnsi="Calibri"/>
          <w:b/>
          <w:bCs/>
          <w:color w:val="5A5A5A"/>
          <w:sz w:val="19"/>
          <w:szCs w:val="19"/>
        </w:rPr>
        <w:t xml:space="preserve">Genre  </w:t>
      </w:r>
      <w:r>
        <w:rPr>
          <w:rFonts w:ascii="Georgia" w:cs="Georgia" w:eastAsia="Georgia" w:hAnsi="Georgia"/>
          <w:color w:val="1A1A1A"/>
          <w:sz w:val="21"/>
          <w:szCs w:val="21"/>
        </w:rPr>
        <w:t xml:space="preserve">Applied philosophy / self-help aphorism collection, compiled from the author's five prior books plus new material</w:t>
      </w:r>
    </w:p>
    <w:p>
      <w:pPr>
        <w:spacing w:after="60"/>
      </w:pPr>
      <w:r>
        <w:rPr>
          <w:rFonts w:ascii="Calibri" w:cs="Calibri" w:eastAsia="Calibri" w:hAnsi="Calibri"/>
          <w:b/>
          <w:bCs/>
          <w:color w:val="5A5A5A"/>
          <w:sz w:val="19"/>
          <w:szCs w:val="19"/>
        </w:rPr>
        <w:t xml:space="preserve">Core subject  </w:t>
      </w:r>
      <w:r>
        <w:rPr>
          <w:rFonts w:ascii="Georgia" w:cs="Georgia" w:eastAsia="Georgia" w:hAnsi="Georgia"/>
          <w:color w:val="1A1A1A"/>
          <w:sz w:val="21"/>
          <w:szCs w:val="21"/>
        </w:rPr>
        <w:t xml:space="preserve">How to read power, seduction, strategy, and one's own psychology realistically, and convert that reading into a practice of mastery</w:t>
      </w:r>
    </w:p>
    <w:p>
      <w:pPr>
        <w:spacing w:before="500"/>
      </w:pPr>
      <w:r>
        <w:br w:type="page"/>
      </w:r>
    </w:p>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1. Executive Thesis</w:t>
      </w:r>
    </w:p>
    <w:p>
      <w:pPr>
        <w:spacing w:after="160" w:line="288"/>
      </w:pPr>
      <w:r>
        <w:rPr>
          <w:rFonts w:ascii="Georgia" w:cs="Georgia" w:eastAsia="Georgia" w:hAnsi="Georgia"/>
          <w:color w:val="1A1A1A"/>
          <w:sz w:val="21"/>
          <w:szCs w:val="21"/>
        </w:rPr>
        <w:t xml:space="preserve">The Daily Laws argues that most people are guided by comforting illusions — about themselves, about others' motives, about how power and social life actually work — and that this disconnection from reality is the primary cause of failure, manipulation, and wasted potential. Greene's remedy is not therapy or moral improvement but a discipline of clear-eyed observation: study history, study your own emotional reactions, and study the hidden self-interest behind polite behavior, then act accordingly.</w:t>
      </w:r>
    </w:p>
    <w:p>
      <w:pPr>
        <w:spacing w:after="160" w:line="288"/>
      </w:pPr>
      <w:r>
        <w:rPr>
          <w:rFonts w:ascii="Georgia" w:cs="Georgia" w:eastAsia="Georgia" w:hAnsi="Georgia"/>
          <w:color w:val="1A1A1A"/>
          <w:sz w:val="21"/>
          <w:szCs w:val="21"/>
        </w:rPr>
        <w:t xml:space="preserve">The book compiles material from Greene's five earlier works (The 48 Laws of Power, The Art of Seduction, The 33 Strategies of War, The 50th Law, Mastery, and The Laws of Human Nature) into 366 single-page "daily laws," organized into twelve monthly themes that trace one implicit argument: first find your authentic vocation (Mastery, months 1–3), then learn to navigate the unavoidable competitive and social game that vocation is embedded in (Power, Seduction, Strategy, months 4–9), then govern the internal forces — emotion, ego, fear of death — that determine whether you can sustain any of it (months 10–12).</w:t>
      </w:r>
    </w:p>
    <w:p>
      <w:pPr>
        <w:spacing w:after="160" w:line="288"/>
      </w:pPr>
      <w:r>
        <w:rPr>
          <w:rFonts w:ascii="Georgia" w:cs="Georgia" w:eastAsia="Georgia" w:hAnsi="Georgia"/>
          <w:color w:val="1A1A1A"/>
          <w:sz w:val="21"/>
          <w:szCs w:val="21"/>
        </w:rPr>
        <w:t xml:space="preserve">It is not a work of original research. It is a distilled restatement of Greene's worldview, built almost entirely from historical anecdote and aphorism rather than data. Its value is not evidentiary but heuristic: it gives the reader a vocabulary and a set of interpretive lenses for reading power and character — lenses that are worth stress-testing rather than adopting wholesale.</w:t>
      </w:r>
    </w:p>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2. The Problem the Book Is Trying to Solve</w:t>
      </w:r>
    </w:p>
    <w:p>
      <w:pPr>
        <w:spacing w:after="160" w:line="288"/>
      </w:pPr>
      <w:r>
        <w:rPr>
          <w:rFonts w:ascii="Georgia" w:cs="Georgia" w:eastAsia="Georgia" w:hAnsi="Georgia"/>
          <w:color w:val="1A1A1A"/>
          <w:sz w:val="21"/>
          <w:szCs w:val="21"/>
        </w:rPr>
        <w:t xml:space="preserve">Greene's starting complaint, carried over from The Laws of Human Nature, is that modern life has anesthetized people's instinct for reading reality. Earlier humans needed constant vigilance toward their environment and toward other people's true intentions to survive; contemporary comfort has dulled that vigilance, leaving people naive about motive, conflict-averse about power, and prone to flattering self-narratives.</w:t>
      </w:r>
    </w:p>
    <w:p>
      <w:pPr>
        <w:spacing w:after="160" w:line="288"/>
      </w:pPr>
      <w:r>
        <w:rPr>
          <w:rFonts w:ascii="Georgia" w:cs="Georgia" w:eastAsia="Georgia" w:hAnsi="Georgia"/>
          <w:color w:val="1A1A1A"/>
          <w:sz w:val="21"/>
          <w:szCs w:val="21"/>
        </w:rPr>
        <w:t xml:space="preserve">The conventional thinking Greene positions himself against is twofold: (1) the idea that success comes from following a passion discovered quickly and painlessly, rather than through a long, often confusing apprenticeship; and (2) the idea that social and professional life is (or should be) fundamentally cooperative and transparent, rather than a continuous, often disguised, contest for status and advantage.</w:t>
      </w:r>
    </w:p>
    <w:p>
      <w:pPr>
        <w:spacing w:after="160" w:line="288"/>
      </w:pPr>
      <w:r>
        <w:rPr>
          <w:rFonts w:ascii="Georgia" w:cs="Georgia" w:eastAsia="Georgia" w:hAnsi="Georgia"/>
          <w:color w:val="1A1A1A"/>
          <w:sz w:val="21"/>
          <w:szCs w:val="21"/>
        </w:rPr>
        <w:t xml:space="preserve">The question the book tries to answer is essentially practical: given that power struggles, manipulation, envy, and self-deception are permanent features of human life, how should a person who wants to build something real — a skill, a career, a position of influence — actually operate? Greene's answer is a behavioral one: observe more than you speak, act on evidence of character rather than words, master a domain through prolonged practice, and treat emotional self-control as the precondition for all of the above.</w:t>
      </w:r>
    </w:p>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3. The Author's Core Worldview</w:t>
      </w:r>
    </w:p>
    <w:p>
      <w:pPr>
        <w:spacing w:after="80" w:before="200"/>
      </w:pPr>
      <w:r>
        <w:rPr>
          <w:rFonts w:ascii="Calibri" w:cs="Calibri" w:eastAsia="Calibri" w:hAnsi="Calibri"/>
          <w:b/>
          <w:bCs/>
          <w:color w:val="1A1A1A"/>
          <w:sz w:val="22"/>
          <w:szCs w:val="22"/>
        </w:rPr>
        <w:t xml:space="preserve">Proposition 1 — Reality is competitive, and pretending otherwise is a liability.</w:t>
      </w:r>
    </w:p>
    <w:p>
      <w:pPr>
        <w:spacing w:after="160" w:line="288"/>
      </w:pPr>
      <w:r>
        <w:rPr>
          <w:rFonts w:ascii="Georgia" w:cs="Georgia" w:eastAsia="Georgia" w:hAnsi="Georgia"/>
          <w:color w:val="1A1A1A"/>
          <w:sz w:val="21"/>
          <w:szCs w:val="21"/>
        </w:rPr>
        <w:t xml:space="preserve">Social and professional life is an ongoing game of status and influence whether or not participants acknowledge it. Refusing to see the game does not exempt a person from it; it only leaves them unprepared.</w:t>
      </w:r>
    </w:p>
    <w:p>
      <w:pPr>
        <w:spacing w:after="80" w:before="200"/>
      </w:pPr>
      <w:r>
        <w:rPr>
          <w:rFonts w:ascii="Calibri" w:cs="Calibri" w:eastAsia="Calibri" w:hAnsi="Calibri"/>
          <w:b/>
          <w:bCs/>
          <w:color w:val="1A1A1A"/>
          <w:sz w:val="22"/>
          <w:szCs w:val="22"/>
        </w:rPr>
        <w:t xml:space="preserve">Proposition 2 — Each person carries an innate “Life's Task.”</w:t>
      </w:r>
    </w:p>
    <w:p>
      <w:pPr>
        <w:spacing w:after="160" w:line="288"/>
      </w:pPr>
      <w:r>
        <w:rPr>
          <w:rFonts w:ascii="Georgia" w:cs="Georgia" w:eastAsia="Georgia" w:hAnsi="Georgia"/>
          <w:color w:val="1A1A1A"/>
          <w:sz w:val="21"/>
          <w:szCs w:val="21"/>
        </w:rPr>
        <w:t xml:space="preserve">Individuals are born with distinct inclinations, visible early in childhood, that point toward a domain in which they can achieve mastery. Locating and committing to this task is the necessary first step of a well-lived life.</w:t>
      </w:r>
    </w:p>
    <w:p>
      <w:pPr>
        <w:spacing w:after="80" w:before="200"/>
      </w:pPr>
      <w:r>
        <w:rPr>
          <w:rFonts w:ascii="Calibri" w:cs="Calibri" w:eastAsia="Calibri" w:hAnsi="Calibri"/>
          <w:b/>
          <w:bCs/>
          <w:color w:val="1A1A1A"/>
          <w:sz w:val="22"/>
          <w:szCs w:val="22"/>
        </w:rPr>
        <w:t xml:space="preserve">Proposition 3 — Mastery is earned through a long apprenticeship, not innate talent.</w:t>
      </w:r>
    </w:p>
    <w:p>
      <w:pPr>
        <w:spacing w:after="160" w:line="288"/>
      </w:pPr>
      <w:r>
        <w:rPr>
          <w:rFonts w:ascii="Georgia" w:cs="Georgia" w:eastAsia="Georgia" w:hAnsi="Georgia"/>
          <w:color w:val="1A1A1A"/>
          <w:sz w:val="21"/>
          <w:szCs w:val="21"/>
        </w:rPr>
        <w:t xml:space="preserve">Genius is not a birthright but the product of sustained, deliberate immersion in a field — absorbing its rules before attempting to break them.</w:t>
      </w:r>
    </w:p>
    <w:p>
      <w:pPr>
        <w:spacing w:after="80" w:before="200"/>
      </w:pPr>
      <w:r>
        <w:rPr>
          <w:rFonts w:ascii="Calibri" w:cs="Calibri" w:eastAsia="Calibri" w:hAnsi="Calibri"/>
          <w:b/>
          <w:bCs/>
          <w:color w:val="1A1A1A"/>
          <w:sz w:val="22"/>
          <w:szCs w:val="22"/>
        </w:rPr>
        <w:t xml:space="preserve">Proposition 4 — People reveal themselves through behavior, not words.</w:t>
      </w:r>
    </w:p>
    <w:p>
      <w:pPr>
        <w:spacing w:after="160" w:line="288"/>
      </w:pPr>
      <w:r>
        <w:rPr>
          <w:rFonts w:ascii="Georgia" w:cs="Georgia" w:eastAsia="Georgia" w:hAnsi="Georgia"/>
          <w:color w:val="1A1A1A"/>
          <w:sz w:val="21"/>
          <w:szCs w:val="21"/>
        </w:rPr>
        <w:t xml:space="preserve">Character, intention, and weakness show up in patterns of action over time. Rhetoric, self-description, and stated intentions are unreliable and often self-serving.</w:t>
      </w:r>
    </w:p>
    <w:p>
      <w:pPr>
        <w:spacing w:after="80" w:before="200"/>
      </w:pPr>
      <w:r>
        <w:rPr>
          <w:rFonts w:ascii="Calibri" w:cs="Calibri" w:eastAsia="Calibri" w:hAnsi="Calibri"/>
          <w:b/>
          <w:bCs/>
          <w:color w:val="1A1A1A"/>
          <w:sz w:val="22"/>
          <w:szCs w:val="22"/>
        </w:rPr>
        <w:t xml:space="preserve">Proposition 5 — Emotion is the primary obstacle to sound judgment.</w:t>
      </w:r>
    </w:p>
    <w:p>
      <w:pPr>
        <w:spacing w:after="160" w:line="288"/>
      </w:pPr>
      <w:r>
        <w:rPr>
          <w:rFonts w:ascii="Georgia" w:cs="Georgia" w:eastAsia="Georgia" w:hAnsi="Georgia"/>
          <w:color w:val="1A1A1A"/>
          <w:sz w:val="21"/>
          <w:szCs w:val="21"/>
        </w:rPr>
        <w:t xml:space="preserve">Fear, anger, insecurity, and desire distort perception faster and more often than lack of intelligence does. Strategic thinking requires managing one's own emotional reactivity before it can be applied to others.</w:t>
      </w:r>
    </w:p>
    <w:p>
      <w:pPr>
        <w:spacing w:after="80" w:before="200"/>
      </w:pPr>
      <w:r>
        <w:rPr>
          <w:rFonts w:ascii="Calibri" w:cs="Calibri" w:eastAsia="Calibri" w:hAnsi="Calibri"/>
          <w:b/>
          <w:bCs/>
          <w:color w:val="1A1A1A"/>
          <w:sz w:val="22"/>
          <w:szCs w:val="22"/>
        </w:rPr>
        <w:t xml:space="preserve">Proposition 6 — Power is amoral, not immoral.</w:t>
      </w:r>
    </w:p>
    <w:p>
      <w:pPr>
        <w:spacing w:after="160" w:line="288"/>
      </w:pPr>
      <w:r>
        <w:rPr>
          <w:rFonts w:ascii="Georgia" w:cs="Georgia" w:eastAsia="Georgia" w:hAnsi="Georgia"/>
          <w:color w:val="1A1A1A"/>
          <w:sz w:val="21"/>
          <w:szCs w:val="21"/>
        </w:rPr>
        <w:t xml:space="preserve">Greene frames his project as descriptive rather than prescriptive: he claims to be describing how power actually operates, not endorsing cruelty. Whether this framing holds up under scrutiny is addressed in Section 9.</w:t>
      </w:r>
    </w:p>
    <w:p>
      <w:pPr>
        <w:spacing w:after="80" w:before="200"/>
      </w:pPr>
      <w:r>
        <w:rPr>
          <w:rFonts w:ascii="Calibri" w:cs="Calibri" w:eastAsia="Calibri" w:hAnsi="Calibri"/>
          <w:b/>
          <w:bCs/>
          <w:color w:val="1A1A1A"/>
          <w:sz w:val="22"/>
          <w:szCs w:val="22"/>
        </w:rPr>
        <w:t xml:space="preserve">Proposition 7 — Adaptability (“formlessness”) beats rigid strategy.</w:t>
      </w:r>
    </w:p>
    <w:p>
      <w:pPr>
        <w:spacing w:after="160" w:line="288"/>
      </w:pPr>
      <w:r>
        <w:rPr>
          <w:rFonts w:ascii="Georgia" w:cs="Georgia" w:eastAsia="Georgia" w:hAnsi="Georgia"/>
          <w:color w:val="1A1A1A"/>
          <w:sz w:val="21"/>
          <w:szCs w:val="21"/>
        </w:rPr>
        <w:t xml:space="preserve">Fixed plans and fixed self-images become liabilities once circumstances change. The strategically successful person continuously updates their approach based on what the situation actually demands.</w:t>
      </w:r>
    </w:p>
    <w:p>
      <w:pPr>
        <w:spacing w:after="80" w:before="200"/>
      </w:pPr>
      <w:r>
        <w:rPr>
          <w:rFonts w:ascii="Calibri" w:cs="Calibri" w:eastAsia="Calibri" w:hAnsi="Calibri"/>
          <w:b/>
          <w:bCs/>
          <w:color w:val="1A1A1A"/>
          <w:sz w:val="22"/>
          <w:szCs w:val="22"/>
        </w:rPr>
        <w:t xml:space="preserve">Proposition 8 — Confronting mortality clarifies priorities and reduces fear-driven behavior.</w:t>
      </w:r>
    </w:p>
    <w:p>
      <w:pPr>
        <w:spacing w:after="160" w:line="288"/>
      </w:pPr>
      <w:r>
        <w:rPr>
          <w:rFonts w:ascii="Georgia" w:cs="Georgia" w:eastAsia="Georgia" w:hAnsi="Georgia"/>
          <w:color w:val="1A1A1A"/>
          <w:sz w:val="21"/>
          <w:szCs w:val="21"/>
        </w:rPr>
        <w:t xml:space="preserve">An honest relationship with death (drawn substantially from Stoic sources) is presented as a practical tool for reducing anxiety and short-term thinking, not merely a philosophical stance.</w:t>
      </w:r>
    </w:p>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4. Core Concept Map</w:t>
      </w:r>
    </w:p>
    <w:p>
      <w:pPr>
        <w:spacing w:after="160" w:line="288"/>
      </w:pPr>
      <w:r>
        <w:rPr>
          <w:rFonts w:ascii="Georgia" w:cs="Georgia" w:eastAsia="Georgia" w:hAnsi="Georgia"/>
          <w:color w:val="1A1A1A"/>
          <w:sz w:val="21"/>
          <w:szCs w:val="21"/>
        </w:rPr>
        <w:t xml:space="preserve">The book's architecture, though presented as 366 discrete entries, resolves into a single developmental sequence. The concept map below reconstructs that sequence; the calendar months in which each cluster is concentrated are noted for reference.</w:t>
      </w:r>
    </w:p>
    <w:tbl>
      <w:tblPr>
        <w:tblW w:type="pct" w:w="100%"/>
        <w:tblBorders>
          <w:top w:val="single" w:color="C9C4BA" w:sz="4"/>
          <w:left w:val="single" w:color="C9C4BA" w:sz="4"/>
          <w:bottom w:val="single" w:color="C9C4BA" w:sz="4"/>
          <w:right w:val="single" w:color="C9C4BA" w:sz="4"/>
          <w:insideH w:val="single" w:color="auto" w:sz="4"/>
          <w:insideV w:val="single" w:color="auto" w:sz="4"/>
        </w:tblBorders>
      </w:tblPr>
      <w:tblGrid>
        <w:gridCol w:w="100"/>
      </w:tblGrid>
      <w:tr>
        <w:tc>
          <w:tcPr>
            <w:shd w:fill="F4F1EA" w:val="clear"/>
            <w:tcMar>
              <w:top w:type="dxa" w:w="180"/>
              <w:left w:type="dxa" w:w="220"/>
              <w:bottom w:type="dxa" w:w="180"/>
              <w:right w:type="dxa" w:w="220"/>
            </w:tcMar>
          </w:tcPr>
          <w:p>
            <w:pPr>
              <w:spacing w:after="60" w:line="240"/>
            </w:pPr>
            <w:r>
              <w:rPr>
                <w:rFonts w:ascii="Consolas" w:cs="Consolas" w:eastAsia="Consolas" w:hAnsi="Consolas"/>
                <w:color w:val="1A1A1A"/>
                <w:sz w:val="19"/>
                <w:szCs w:val="19"/>
              </w:rPr>
              <w:t xml:space="preserve">Life's Task (Jan–Mar)</w:t>
            </w:r>
          </w:p>
          <w:p>
            <w:pPr>
              <w:spacing w:after="60" w:line="240"/>
            </w:pPr>
            <w:r>
              <w:rPr>
                <w:rFonts w:ascii="Consolas" w:cs="Consolas" w:eastAsia="Consolas" w:hAnsi="Consolas"/>
                <w:color w:val="1A1A1A"/>
                <w:sz w:val="19"/>
                <w:szCs w:val="19"/>
              </w:rPr>
              <w:t xml:space="preserve">  → Apprenticeship &amp; Skill Acquisition</w:t>
            </w:r>
          </w:p>
          <w:p>
            <w:pPr>
              <w:spacing w:after="60" w:line="240"/>
            </w:pPr>
            <w:r>
              <w:rPr>
                <w:rFonts w:ascii="Consolas" w:cs="Consolas" w:eastAsia="Consolas" w:hAnsi="Consolas"/>
                <w:color w:val="1A1A1A"/>
                <w:sz w:val="19"/>
                <w:szCs w:val="19"/>
              </w:rPr>
              <w:t xml:space="preserve">    → Social Intelligence / Reading Others (Apr–Jun)</w:t>
            </w:r>
          </w:p>
          <w:p>
            <w:pPr>
              <w:spacing w:after="60" w:line="240"/>
            </w:pPr>
            <w:r>
              <w:rPr>
                <w:rFonts w:ascii="Consolas" w:cs="Consolas" w:eastAsia="Consolas" w:hAnsi="Consolas"/>
                <w:color w:val="1A1A1A"/>
                <w:sz w:val="19"/>
                <w:szCs w:val="19"/>
              </w:rPr>
              <w:t xml:space="preserve">      → Power Dynamics + Seduction (persuasion under disguise)</w:t>
            </w:r>
          </w:p>
          <w:p>
            <w:pPr>
              <w:spacing w:after="60" w:line="240"/>
            </w:pPr>
            <w:r>
              <w:rPr>
                <w:rFonts w:ascii="Consolas" w:cs="Consolas" w:eastAsia="Consolas" w:hAnsi="Consolas"/>
                <w:color w:val="1A1A1A"/>
                <w:sz w:val="19"/>
                <w:szCs w:val="19"/>
              </w:rPr>
              <w:t xml:space="preserve">        → Strategy (Sep) — adaptability, tempo, terrain</w:t>
            </w:r>
          </w:p>
          <w:p>
            <w:pPr>
              <w:spacing w:after="60" w:line="240"/>
            </w:pPr>
            <w:r>
              <w:rPr>
                <w:rFonts w:ascii="Consolas" w:cs="Consolas" w:eastAsia="Consolas" w:hAnsi="Consolas"/>
                <w:color w:val="1A1A1A"/>
                <w:sz w:val="19"/>
                <w:szCs w:val="19"/>
              </w:rPr>
              <w:t xml:space="preserve">          → Self-Mastery: emotional control, ego management (Oct–Nov)</w:t>
            </w:r>
          </w:p>
          <w:p>
            <w:pPr>
              <w:spacing w:after="60" w:line="240"/>
            </w:pPr>
            <w:r>
              <w:rPr>
                <w:rFonts w:ascii="Consolas" w:cs="Consolas" w:eastAsia="Consolas" w:hAnsi="Consolas"/>
                <w:color w:val="1A1A1A"/>
                <w:sz w:val="19"/>
                <w:szCs w:val="19"/>
              </w:rPr>
              <w:t xml:space="preserve">            → Confronting Mortality / the Sublime (Dec)</w:t>
            </w:r>
          </w:p>
          <w:p>
            <w:pPr>
              <w:spacing w:after="60" w:line="240"/>
            </w:pPr>
            <w:r>
              <w:rPr>
                <w:rFonts w:ascii="Consolas" w:cs="Consolas" w:eastAsia="Consolas" w:hAnsi="Consolas"/>
                <w:color w:val="1A1A1A"/>
                <w:sz w:val="19"/>
                <w:szCs w:val="19"/>
              </w:rPr>
              <w:t xml:space="preserve">              → OUTCOME: sustained, realistic mastery of a domain and of oneself</w:t>
            </w:r>
          </w:p>
        </w:tc>
      </w:tr>
    </w:tbl>
    <w:p>
      <w:pPr>
        <w:spacing w:after="160" w:line="288"/>
      </w:pPr>
      <w:r>
        <w:rPr>
          <w:rFonts w:ascii="Georgia" w:cs="Georgia" w:eastAsia="Georgia" w:hAnsi="Georgia"/>
          <w:color w:val="1A1A1A"/>
          <w:sz w:val="21"/>
          <w:szCs w:val="21"/>
        </w:rPr>
        <w:t xml:space="preserve">Read this way, Power, Seduction, and Strategy are not separate topics but three expressions of one underlying skill — accurately reading and influencing human behavior — while Mastery supplies the domain in which that skill is exercised, and Self-Mastery (emotional control, mortality awareness) supplies the psychological stability that keeps the whole system from collapsing into either naive idealism or reckless manipulation. The concepts are mutually reinforcing: someone who has not confronted their own emotional reactivity (month 10–11 material) will misread power dynamics (month 4–8 material) and abandon their apprenticeship (month 1–3 material) at the first setback.</w:t>
      </w:r>
    </w:p>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5. The Core Concepts</w:t>
      </w:r>
    </w:p>
    <w:p>
      <w:pPr>
        <w:spacing w:after="80" w:before="200"/>
      </w:pPr>
      <w:r>
        <w:rPr>
          <w:rFonts w:ascii="Calibri" w:cs="Calibri" w:eastAsia="Calibri" w:hAnsi="Calibri"/>
          <w:b/>
          <w:bCs/>
          <w:color w:val="1A1A1A"/>
          <w:sz w:val="22"/>
          <w:szCs w:val="22"/>
        </w:rPr>
        <w:t xml:space="preserve">The Life's Task</w:t>
      </w:r>
    </w:p>
    <w:p>
      <w:pPr>
        <w:spacing w:after="160" w:line="288"/>
      </w:pPr>
      <w:r>
        <w:rPr>
          <w:rFonts w:ascii="Georgia" w:cs="Georgia" w:eastAsia="Georgia" w:hAnsi="Georgia"/>
          <w:color w:val="1A1A1A"/>
          <w:sz w:val="21"/>
          <w:szCs w:val="21"/>
        </w:rPr>
        <w:t xml:space="preserve">The theory that each person is born with a distinctive combination of inclinations — visible in childhood curiosities and instincts — that points toward the domain in which they are suited to achieve mastery. Greene frames finding it as excavation (“an archaeological dig”) rather than invention.</w:t>
      </w:r>
    </w:p>
    <w:p>
      <w:pPr>
        <w:spacing w:after="40" w:before="120"/>
      </w:pPr>
      <w:r>
        <w:rPr>
          <w:rFonts w:ascii="Calibri" w:cs="Calibri" w:eastAsia="Calibri" w:hAnsi="Calibri"/>
          <w:b/>
          <w:bCs/>
          <w:color w:val="8A6D3B"/>
          <w:spacing w:val="20"/>
          <w:sz w:val="17"/>
          <w:szCs w:val="17"/>
        </w:rPr>
        <w:t xml:space="preserve">WHAT THE AUTHOR CLAIMS</w:t>
      </w:r>
    </w:p>
    <w:p>
      <w:pPr>
        <w:spacing w:after="160" w:line="288"/>
      </w:pPr>
      <w:r>
        <w:rPr>
          <w:rFonts w:ascii="Georgia" w:cs="Georgia" w:eastAsia="Georgia" w:hAnsi="Georgia"/>
          <w:color w:val="1A1A1A"/>
          <w:sz w:val="21"/>
          <w:szCs w:val="21"/>
        </w:rPr>
        <w:t xml:space="preserve">Recovering contact with these early inclinations, often buried under family or social pressure to pursue conventional stability, is the necessary first move toward a fulfilling and effective life. Greene illustrates the idea largely through his own biography — a long, unstable career path (reportedly some 60 jobs) that eventually converged on writing about power and strategy.</w:t>
      </w:r>
    </w:p>
    <w:p>
      <w:pPr>
        <w:spacing w:after="40" w:before="120"/>
      </w:pPr>
      <w:r>
        <w:rPr>
          <w:rFonts w:ascii="Calibri" w:cs="Calibri" w:eastAsia="Calibri" w:hAnsi="Calibri"/>
          <w:b/>
          <w:bCs/>
          <w:color w:val="8A6D3B"/>
          <w:spacing w:val="20"/>
          <w:sz w:val="17"/>
          <w:szCs w:val="17"/>
        </w:rPr>
        <w:t xml:space="preserve">WHY IT MATTERS</w:t>
      </w:r>
    </w:p>
    <w:p>
      <w:pPr>
        <w:spacing w:after="160" w:line="288"/>
      </w:pPr>
      <w:r>
        <w:rPr>
          <w:rFonts w:ascii="Georgia" w:cs="Georgia" w:eastAsia="Georgia" w:hAnsi="Georgia"/>
          <w:color w:val="1A1A1A"/>
          <w:sz w:val="21"/>
          <w:szCs w:val="21"/>
        </w:rPr>
        <w:t xml:space="preserve">It supplies the motivational foundation for everything that follows: without a genuine object of sustained interest, the discipline required for apprenticeship and mastery is unsustainable.</w:t>
      </w:r>
    </w:p>
    <w:p>
      <w:pPr>
        <w:spacing w:after="40" w:before="120"/>
      </w:pPr>
      <w:r>
        <w:rPr>
          <w:rFonts w:ascii="Calibri" w:cs="Calibri" w:eastAsia="Calibri" w:hAnsi="Calibri"/>
          <w:b/>
          <w:bCs/>
          <w:color w:val="8A6D3B"/>
          <w:spacing w:val="20"/>
          <w:sz w:val="17"/>
          <w:szCs w:val="17"/>
        </w:rPr>
        <w:t xml:space="preserve">PRACTICAL IMPLICATION</w:t>
      </w:r>
    </w:p>
    <w:p>
      <w:pPr>
        <w:spacing w:after="160" w:line="288"/>
      </w:pPr>
      <w:r>
        <w:rPr>
          <w:rFonts w:ascii="Georgia" w:cs="Georgia" w:eastAsia="Georgia" w:hAnsi="Georgia"/>
          <w:color w:val="1A1A1A"/>
          <w:sz w:val="21"/>
          <w:szCs w:val="21"/>
        </w:rPr>
        <w:t xml:space="preserve">The reader is pushed to treat career and skill choices as a process of self-investigation rather than external optimization — status, income, or others' expectations are treated as unreliable guides.</w:t>
      </w:r>
    </w:p>
    <w:p>
      <w:pPr>
        <w:spacing w:after="40" w:before="120"/>
      </w:pPr>
      <w:r>
        <w:rPr>
          <w:rFonts w:ascii="Calibri" w:cs="Calibri" w:eastAsia="Calibri" w:hAnsi="Calibri"/>
          <w:b/>
          <w:bCs/>
          <w:color w:val="8A6D3B"/>
          <w:spacing w:val="20"/>
          <w:sz w:val="17"/>
          <w:szCs w:val="17"/>
        </w:rPr>
        <w:t xml:space="preserve">IMPORTANT LIMITATION</w:t>
      </w:r>
    </w:p>
    <w:p>
      <w:pPr>
        <w:spacing w:after="160" w:line="288"/>
      </w:pPr>
      <w:r>
        <w:rPr>
          <w:rFonts w:ascii="Georgia" w:cs="Georgia" w:eastAsia="Georgia" w:hAnsi="Georgia"/>
          <w:i/>
          <w:iCs/>
          <w:color w:val="5A5A5A"/>
          <w:sz w:val="21"/>
          <w:szCs w:val="21"/>
        </w:rPr>
        <w:t xml:space="preserve">The concept is unfalsifiable as stated: it cannot be tested, and it risks encouraging retrospective narrative-building (finding a tidy “calling” story after success rather than before it). It also underweights the role of luck, survivorship, and structural opportunity in career outcomes.</w:t>
      </w:r>
    </w:p>
    <w:p>
      <w:pPr>
        <w:spacing w:after="80" w:before="200"/>
      </w:pPr>
      <w:r>
        <w:rPr>
          <w:rFonts w:ascii="Calibri" w:cs="Calibri" w:eastAsia="Calibri" w:hAnsi="Calibri"/>
          <w:b/>
          <w:bCs/>
          <w:color w:val="1A1A1A"/>
          <w:sz w:val="22"/>
          <w:szCs w:val="22"/>
        </w:rPr>
        <w:t xml:space="preserve">Apprenticeship and Deliberate Practice</w:t>
      </w:r>
    </w:p>
    <w:p>
      <w:pPr>
        <w:spacing w:after="160" w:line="288"/>
      </w:pPr>
      <w:r>
        <w:rPr>
          <w:rFonts w:ascii="Georgia" w:cs="Georgia" w:eastAsia="Georgia" w:hAnsi="Georgia"/>
          <w:color w:val="1A1A1A"/>
          <w:sz w:val="21"/>
          <w:szCs w:val="21"/>
        </w:rPr>
        <w:t xml:space="preserve">The claim, drawn from Mastery, that expertise is built through a multi-year period of humble immersion in a field's fundamentals — absorbing its rules, working under others, and enduring the discomfort of being a beginner — before a person can meaningfully innovate within it.</w:t>
      </w:r>
    </w:p>
    <w:p>
      <w:pPr>
        <w:spacing w:after="40" w:before="120"/>
      </w:pPr>
      <w:r>
        <w:rPr>
          <w:rFonts w:ascii="Calibri" w:cs="Calibri" w:eastAsia="Calibri" w:hAnsi="Calibri"/>
          <w:b/>
          <w:bCs/>
          <w:color w:val="8A6D3B"/>
          <w:spacing w:val="20"/>
          <w:sz w:val="17"/>
          <w:szCs w:val="17"/>
        </w:rPr>
        <w:t xml:space="preserve">WHAT THE AUTHOR CLAIMS</w:t>
      </w:r>
    </w:p>
    <w:p>
      <w:pPr>
        <w:spacing w:after="160" w:line="288"/>
      </w:pPr>
      <w:r>
        <w:rPr>
          <w:rFonts w:ascii="Georgia" w:cs="Georgia" w:eastAsia="Georgia" w:hAnsi="Georgia"/>
          <w:color w:val="1A1A1A"/>
          <w:sz w:val="21"/>
          <w:szCs w:val="21"/>
        </w:rPr>
        <w:t xml:space="preserve">Greene rejects the idea of instant or purely talent-based genius; he presents mastery as a near-universal, learnable process, citing figures like Darwin as models of patient, adaptive accumulation of expertise.</w:t>
      </w:r>
    </w:p>
    <w:p>
      <w:pPr>
        <w:spacing w:after="40" w:before="120"/>
      </w:pPr>
      <w:r>
        <w:rPr>
          <w:rFonts w:ascii="Calibri" w:cs="Calibri" w:eastAsia="Calibri" w:hAnsi="Calibri"/>
          <w:b/>
          <w:bCs/>
          <w:color w:val="8A6D3B"/>
          <w:spacing w:val="20"/>
          <w:sz w:val="17"/>
          <w:szCs w:val="17"/>
        </w:rPr>
        <w:t xml:space="preserve">WHY IT MATTERS</w:t>
      </w:r>
    </w:p>
    <w:p>
      <w:pPr>
        <w:spacing w:after="160" w:line="288"/>
      </w:pPr>
      <w:r>
        <w:rPr>
          <w:rFonts w:ascii="Georgia" w:cs="Georgia" w:eastAsia="Georgia" w:hAnsi="Georgia"/>
          <w:color w:val="1A1A1A"/>
          <w:sz w:val="21"/>
          <w:szCs w:val="21"/>
        </w:rPr>
        <w:t xml:space="preserve">It is the mechanism that makes the Life's Task actionable: identifying a domain of interest is inert without a structured process for acquiring real competence in it.</w:t>
      </w:r>
    </w:p>
    <w:p>
      <w:pPr>
        <w:spacing w:after="40" w:before="120"/>
      </w:pPr>
      <w:r>
        <w:rPr>
          <w:rFonts w:ascii="Calibri" w:cs="Calibri" w:eastAsia="Calibri" w:hAnsi="Calibri"/>
          <w:b/>
          <w:bCs/>
          <w:color w:val="8A6D3B"/>
          <w:spacing w:val="20"/>
          <w:sz w:val="17"/>
          <w:szCs w:val="17"/>
        </w:rPr>
        <w:t xml:space="preserve">PRACTICAL IMPLICATION</w:t>
      </w:r>
    </w:p>
    <w:p>
      <w:pPr>
        <w:spacing w:after="160" w:line="288"/>
      </w:pPr>
      <w:r>
        <w:rPr>
          <w:rFonts w:ascii="Georgia" w:cs="Georgia" w:eastAsia="Georgia" w:hAnsi="Georgia"/>
          <w:color w:val="1A1A1A"/>
          <w:sz w:val="21"/>
          <w:szCs w:val="21"/>
        </w:rPr>
        <w:t xml:space="preserve">It counsels patience and tolerance for a long, often tedious or humbling early phase, and warns against the modern instinct to chase shortcuts or premature recognition.</w:t>
      </w:r>
    </w:p>
    <w:p>
      <w:pPr>
        <w:spacing w:after="40" w:before="120"/>
      </w:pPr>
      <w:r>
        <w:rPr>
          <w:rFonts w:ascii="Calibri" w:cs="Calibri" w:eastAsia="Calibri" w:hAnsi="Calibri"/>
          <w:b/>
          <w:bCs/>
          <w:color w:val="8A6D3B"/>
          <w:spacing w:val="20"/>
          <w:sz w:val="17"/>
          <w:szCs w:val="17"/>
        </w:rPr>
        <w:t xml:space="preserve">IMPORTANT LIMITATION</w:t>
      </w:r>
    </w:p>
    <w:p>
      <w:pPr>
        <w:spacing w:after="160" w:line="288"/>
      </w:pPr>
      <w:r>
        <w:rPr>
          <w:rFonts w:ascii="Georgia" w:cs="Georgia" w:eastAsia="Georgia" w:hAnsi="Georgia"/>
          <w:i/>
          <w:iCs/>
          <w:color w:val="5A5A5A"/>
          <w:sz w:val="21"/>
          <w:szCs w:val="21"/>
        </w:rPr>
        <w:t xml:space="preserve">The book does not rigorously define how long an apprenticeship must last or how to distinguish productive struggle from a poor-fit domain; the well-known “10,000 hours” framing associated with deliberate practice is a popularization that itself has been challenged (see Section 10).</w:t>
      </w:r>
    </w:p>
    <w:p>
      <w:pPr>
        <w:spacing w:after="80" w:before="200"/>
      </w:pPr>
      <w:r>
        <w:rPr>
          <w:rFonts w:ascii="Calibri" w:cs="Calibri" w:eastAsia="Calibri" w:hAnsi="Calibri"/>
          <w:b/>
          <w:bCs/>
          <w:color w:val="1A1A1A"/>
          <w:sz w:val="22"/>
          <w:szCs w:val="22"/>
        </w:rPr>
        <w:t xml:space="preserve">The Power Game</w:t>
      </w:r>
    </w:p>
    <w:p>
      <w:pPr>
        <w:spacing w:after="160" w:line="288"/>
      </w:pPr>
      <w:r>
        <w:rPr>
          <w:rFonts w:ascii="Georgia" w:cs="Georgia" w:eastAsia="Georgia" w:hAnsi="Georgia"/>
          <w:color w:val="1A1A1A"/>
          <w:sz w:val="21"/>
          <w:szCs w:val="21"/>
        </w:rPr>
        <w:t xml:space="preserve">The proposition, carried over from The 48 Laws of Power, that social and organizational life is a continuous, largely covert contest for status and control, and that most people participate in it while denying that they are doing so.</w:t>
      </w:r>
    </w:p>
    <w:p>
      <w:pPr>
        <w:spacing w:after="40" w:before="120"/>
      </w:pPr>
      <w:r>
        <w:rPr>
          <w:rFonts w:ascii="Calibri" w:cs="Calibri" w:eastAsia="Calibri" w:hAnsi="Calibri"/>
          <w:b/>
          <w:bCs/>
          <w:color w:val="8A6D3B"/>
          <w:spacing w:val="20"/>
          <w:sz w:val="17"/>
          <w:szCs w:val="17"/>
        </w:rPr>
        <w:t xml:space="preserve">WHAT THE AUTHOR CLAIMS</w:t>
      </w:r>
    </w:p>
    <w:p>
      <w:pPr>
        <w:spacing w:after="160" w:line="288"/>
      </w:pPr>
      <w:r>
        <w:rPr>
          <w:rFonts w:ascii="Georgia" w:cs="Georgia" w:eastAsia="Georgia" w:hAnsi="Georgia"/>
          <w:color w:val="1A1A1A"/>
          <w:sz w:val="21"/>
          <w:szCs w:val="21"/>
        </w:rPr>
        <w:t xml:space="preserve">Greene argues that acknowledging the game — rather than moralizing about it — is the precondition for operating safely within it. Central tactics include “never outshine the master,” reading others through actions rather than words, and controlling one's own emotional displays.</w:t>
      </w:r>
    </w:p>
    <w:p>
      <w:pPr>
        <w:spacing w:after="40" w:before="120"/>
      </w:pPr>
      <w:r>
        <w:rPr>
          <w:rFonts w:ascii="Calibri" w:cs="Calibri" w:eastAsia="Calibri" w:hAnsi="Calibri"/>
          <w:b/>
          <w:bCs/>
          <w:color w:val="8A6D3B"/>
          <w:spacing w:val="20"/>
          <w:sz w:val="17"/>
          <w:szCs w:val="17"/>
        </w:rPr>
        <w:t xml:space="preserve">WHY IT MATTERS</w:t>
      </w:r>
    </w:p>
    <w:p>
      <w:pPr>
        <w:spacing w:after="160" w:line="288"/>
      </w:pPr>
      <w:r>
        <w:rPr>
          <w:rFonts w:ascii="Georgia" w:cs="Georgia" w:eastAsia="Georgia" w:hAnsi="Georgia"/>
          <w:color w:val="1A1A1A"/>
          <w:sz w:val="21"/>
          <w:szCs w:val="21"/>
        </w:rPr>
        <w:t xml:space="preserve">This is the organizing metaphor for the book's middle third (roughly April–August) and the direct source of its most quoted, and most controversial, material.</w:t>
      </w:r>
    </w:p>
    <w:p>
      <w:pPr>
        <w:spacing w:after="40" w:before="120"/>
      </w:pPr>
      <w:r>
        <w:rPr>
          <w:rFonts w:ascii="Calibri" w:cs="Calibri" w:eastAsia="Calibri" w:hAnsi="Calibri"/>
          <w:b/>
          <w:bCs/>
          <w:color w:val="8A6D3B"/>
          <w:spacing w:val="20"/>
          <w:sz w:val="17"/>
          <w:szCs w:val="17"/>
        </w:rPr>
        <w:t xml:space="preserve">PRACTICAL IMPLICATION</w:t>
      </w:r>
    </w:p>
    <w:p>
      <w:pPr>
        <w:spacing w:after="160" w:line="288"/>
      </w:pPr>
      <w:r>
        <w:rPr>
          <w:rFonts w:ascii="Georgia" w:cs="Georgia" w:eastAsia="Georgia" w:hAnsi="Georgia"/>
          <w:color w:val="1A1A1A"/>
          <w:sz w:val="21"/>
          <w:szCs w:val="21"/>
        </w:rPr>
        <w:t xml:space="preserve">It reframes workplace and social friction as strategic terrain to be read rather than personal grievance to be felt, which can reduce reactive, self-defeating behavior.</w:t>
      </w:r>
    </w:p>
    <w:p>
      <w:pPr>
        <w:spacing w:after="40" w:before="120"/>
      </w:pPr>
      <w:r>
        <w:rPr>
          <w:rFonts w:ascii="Calibri" w:cs="Calibri" w:eastAsia="Calibri" w:hAnsi="Calibri"/>
          <w:b/>
          <w:bCs/>
          <w:color w:val="8A6D3B"/>
          <w:spacing w:val="20"/>
          <w:sz w:val="17"/>
          <w:szCs w:val="17"/>
        </w:rPr>
        <w:t xml:space="preserve">IMPORTANT LIMITATION</w:t>
      </w:r>
    </w:p>
    <w:p>
      <w:pPr>
        <w:spacing w:after="160" w:line="288"/>
      </w:pPr>
      <w:r>
        <w:rPr>
          <w:rFonts w:ascii="Georgia" w:cs="Georgia" w:eastAsia="Georgia" w:hAnsi="Georgia"/>
          <w:i/>
          <w:iCs/>
          <w:color w:val="5A5A5A"/>
          <w:sz w:val="21"/>
          <w:szCs w:val="21"/>
        </w:rPr>
        <w:t xml:space="preserve">Treated literally, some tactics (e.g., strategic flattery, calculated impression management, exploiting others' weaknesses) shade into manipulation that can damage trust and, in many professional contexts, backfire or cross ethical lines. See Section 9.</w:t>
      </w:r>
    </w:p>
    <w:p>
      <w:pPr>
        <w:spacing w:after="80" w:before="200"/>
      </w:pPr>
      <w:r>
        <w:rPr>
          <w:rFonts w:ascii="Calibri" w:cs="Calibri" w:eastAsia="Calibri" w:hAnsi="Calibri"/>
          <w:b/>
          <w:bCs/>
          <w:color w:val="1A1A1A"/>
          <w:sz w:val="22"/>
          <w:szCs w:val="22"/>
        </w:rPr>
        <w:t xml:space="preserve">Seduction as Generalized Persuasion</w:t>
      </w:r>
    </w:p>
    <w:p>
      <w:pPr>
        <w:spacing w:after="160" w:line="288"/>
      </w:pPr>
      <w:r>
        <w:rPr>
          <w:rFonts w:ascii="Georgia" w:cs="Georgia" w:eastAsia="Georgia" w:hAnsi="Georgia"/>
          <w:color w:val="1A1A1A"/>
          <w:sz w:val="21"/>
          <w:szCs w:val="21"/>
        </w:rPr>
        <w:t xml:space="preserve">Drawn from The Art of Seduction, this treats “seduction” broadly — not only romantic — as the general art of lowering another person's defenses and shaping their perception through attention, mystery, and calibrated vulnerability.</w:t>
      </w:r>
    </w:p>
    <w:p>
      <w:pPr>
        <w:spacing w:after="40" w:before="120"/>
      </w:pPr>
      <w:r>
        <w:rPr>
          <w:rFonts w:ascii="Calibri" w:cs="Calibri" w:eastAsia="Calibri" w:hAnsi="Calibri"/>
          <w:b/>
          <w:bCs/>
          <w:color w:val="8A6D3B"/>
          <w:spacing w:val="20"/>
          <w:sz w:val="17"/>
          <w:szCs w:val="17"/>
        </w:rPr>
        <w:t xml:space="preserve">WHAT THE AUTHOR CLAIMS</w:t>
      </w:r>
    </w:p>
    <w:p>
      <w:pPr>
        <w:spacing w:after="160" w:line="288"/>
      </w:pPr>
      <w:r>
        <w:rPr>
          <w:rFonts w:ascii="Georgia" w:cs="Georgia" w:eastAsia="Georgia" w:hAnsi="Georgia"/>
          <w:color w:val="1A1A1A"/>
          <w:sz w:val="21"/>
          <w:szCs w:val="21"/>
        </w:rPr>
        <w:t xml:space="preserve">Greene claims the same psychological mechanisms that operate in romantic attraction operate in persuasion generally: in sales, leadership, and negotiation.</w:t>
      </w:r>
    </w:p>
    <w:p>
      <w:pPr>
        <w:spacing w:after="40" w:before="120"/>
      </w:pPr>
      <w:r>
        <w:rPr>
          <w:rFonts w:ascii="Calibri" w:cs="Calibri" w:eastAsia="Calibri" w:hAnsi="Calibri"/>
          <w:b/>
          <w:bCs/>
          <w:color w:val="8A6D3B"/>
          <w:spacing w:val="20"/>
          <w:sz w:val="17"/>
          <w:szCs w:val="17"/>
        </w:rPr>
        <w:t xml:space="preserve">WHY IT MATTERS</w:t>
      </w:r>
    </w:p>
    <w:p>
      <w:pPr>
        <w:spacing w:after="160" w:line="288"/>
      </w:pPr>
      <w:r>
        <w:rPr>
          <w:rFonts w:ascii="Georgia" w:cs="Georgia" w:eastAsia="Georgia" w:hAnsi="Georgia"/>
          <w:color w:val="1A1A1A"/>
          <w:sz w:val="21"/>
          <w:szCs w:val="21"/>
        </w:rPr>
        <w:t xml:space="preserve">It extends the Power Game concept from defense and status management into active influence — the offensive counterpart to reading others.</w:t>
      </w:r>
    </w:p>
    <w:p>
      <w:pPr>
        <w:spacing w:after="40" w:before="120"/>
      </w:pPr>
      <w:r>
        <w:rPr>
          <w:rFonts w:ascii="Calibri" w:cs="Calibri" w:eastAsia="Calibri" w:hAnsi="Calibri"/>
          <w:b/>
          <w:bCs/>
          <w:color w:val="8A6D3B"/>
          <w:spacing w:val="20"/>
          <w:sz w:val="17"/>
          <w:szCs w:val="17"/>
        </w:rPr>
        <w:t xml:space="preserve">PRACTICAL IMPLICATION</w:t>
      </w:r>
    </w:p>
    <w:p>
      <w:pPr>
        <w:spacing w:after="160" w:line="288"/>
      </w:pPr>
      <w:r>
        <w:rPr>
          <w:rFonts w:ascii="Georgia" w:cs="Georgia" w:eastAsia="Georgia" w:hAnsi="Georgia"/>
          <w:color w:val="1A1A1A"/>
          <w:sz w:val="21"/>
          <w:szCs w:val="21"/>
        </w:rPr>
        <w:t xml:space="preserve">It encourages attentiveness to what actually captures another person's interest, rather than relying on direct argument alone, as a persuasion tool.</w:t>
      </w:r>
    </w:p>
    <w:p>
      <w:pPr>
        <w:spacing w:after="40" w:before="120"/>
      </w:pPr>
      <w:r>
        <w:rPr>
          <w:rFonts w:ascii="Calibri" w:cs="Calibri" w:eastAsia="Calibri" w:hAnsi="Calibri"/>
          <w:b/>
          <w:bCs/>
          <w:color w:val="8A6D3B"/>
          <w:spacing w:val="20"/>
          <w:sz w:val="17"/>
          <w:szCs w:val="17"/>
        </w:rPr>
        <w:t xml:space="preserve">IMPORTANT LIMITATION</w:t>
      </w:r>
    </w:p>
    <w:p>
      <w:pPr>
        <w:spacing w:after="160" w:line="288"/>
      </w:pPr>
      <w:r>
        <w:rPr>
          <w:rFonts w:ascii="Georgia" w:cs="Georgia" w:eastAsia="Georgia" w:hAnsi="Georgia"/>
          <w:i/>
          <w:iCs/>
          <w:color w:val="5A5A5A"/>
          <w:sz w:val="21"/>
          <w:szCs w:val="21"/>
        </w:rPr>
        <w:t xml:space="preserve">The framework risks normalizing instrumental, image-managed relationships, and its historical examples (courtiers, seducers, political operators) are a narrow and self-selected sample, not a representative study of persuasion.</w:t>
      </w:r>
    </w:p>
    <w:p>
      <w:pPr>
        <w:spacing w:after="80" w:before="200"/>
      </w:pPr>
      <w:r>
        <w:rPr>
          <w:rFonts w:ascii="Calibri" w:cs="Calibri" w:eastAsia="Calibri" w:hAnsi="Calibri"/>
          <w:b/>
          <w:bCs/>
          <w:color w:val="1A1A1A"/>
          <w:sz w:val="22"/>
          <w:szCs w:val="22"/>
        </w:rPr>
        <w:t xml:space="preserve">Strategic Formlessness / Adaptability</w:t>
      </w:r>
    </w:p>
    <w:p>
      <w:pPr>
        <w:spacing w:after="160" w:line="288"/>
      </w:pPr>
      <w:r>
        <w:rPr>
          <w:rFonts w:ascii="Georgia" w:cs="Georgia" w:eastAsia="Georgia" w:hAnsi="Georgia"/>
          <w:color w:val="1A1A1A"/>
          <w:sz w:val="21"/>
          <w:szCs w:val="21"/>
        </w:rPr>
        <w:t xml:space="preserve">From The 33 Strategies of War: the idea that rigid plans, fixed identities, and predictable patterns are strategic vulnerabilities, while the ability to continuously reshape one's approach to match shifting circumstances (Greene's “water” metaphor) is a decisive advantage.</w:t>
      </w:r>
    </w:p>
    <w:p>
      <w:pPr>
        <w:spacing w:after="40" w:before="120"/>
      </w:pPr>
      <w:r>
        <w:rPr>
          <w:rFonts w:ascii="Calibri" w:cs="Calibri" w:eastAsia="Calibri" w:hAnsi="Calibri"/>
          <w:b/>
          <w:bCs/>
          <w:color w:val="8A6D3B"/>
          <w:spacing w:val="20"/>
          <w:sz w:val="17"/>
          <w:szCs w:val="17"/>
        </w:rPr>
        <w:t xml:space="preserve">WHAT THE AUTHOR CLAIMS</w:t>
      </w:r>
    </w:p>
    <w:p>
      <w:pPr>
        <w:spacing w:after="160" w:line="288"/>
      </w:pPr>
      <w:r>
        <w:rPr>
          <w:rFonts w:ascii="Georgia" w:cs="Georgia" w:eastAsia="Georgia" w:hAnsi="Georgia"/>
          <w:color w:val="1A1A1A"/>
          <w:sz w:val="21"/>
          <w:szCs w:val="21"/>
        </w:rPr>
        <w:t xml:space="preserve">Greene argues that opponents (or circumstances) exploit predictability; the strategically capable person avoids becoming a fixed target, whether in a negotiation, a career, or a conflict.</w:t>
      </w:r>
    </w:p>
    <w:p>
      <w:pPr>
        <w:spacing w:after="40" w:before="120"/>
      </w:pPr>
      <w:r>
        <w:rPr>
          <w:rFonts w:ascii="Calibri" w:cs="Calibri" w:eastAsia="Calibri" w:hAnsi="Calibri"/>
          <w:b/>
          <w:bCs/>
          <w:color w:val="8A6D3B"/>
          <w:spacing w:val="20"/>
          <w:sz w:val="17"/>
          <w:szCs w:val="17"/>
        </w:rPr>
        <w:t xml:space="preserve">WHY IT MATTERS</w:t>
      </w:r>
    </w:p>
    <w:p>
      <w:pPr>
        <w:spacing w:after="160" w:line="288"/>
      </w:pPr>
      <w:r>
        <w:rPr>
          <w:rFonts w:ascii="Georgia" w:cs="Georgia" w:eastAsia="Georgia" w:hAnsi="Georgia"/>
          <w:color w:val="1A1A1A"/>
          <w:sz w:val="21"/>
          <w:szCs w:val="21"/>
        </w:rPr>
        <w:t xml:space="preserve">It is the connective concept between Strategy and Self-Mastery: the discipline of not clinging to a fixed self-image is presented as both a tactical and a psychological skill.</w:t>
      </w:r>
    </w:p>
    <w:p>
      <w:pPr>
        <w:spacing w:after="40" w:before="120"/>
      </w:pPr>
      <w:r>
        <w:rPr>
          <w:rFonts w:ascii="Calibri" w:cs="Calibri" w:eastAsia="Calibri" w:hAnsi="Calibri"/>
          <w:b/>
          <w:bCs/>
          <w:color w:val="8A6D3B"/>
          <w:spacing w:val="20"/>
          <w:sz w:val="17"/>
          <w:szCs w:val="17"/>
        </w:rPr>
        <w:t xml:space="preserve">PRACTICAL IMPLICATION</w:t>
      </w:r>
    </w:p>
    <w:p>
      <w:pPr>
        <w:spacing w:after="160" w:line="288"/>
      </w:pPr>
      <w:r>
        <w:rPr>
          <w:rFonts w:ascii="Georgia" w:cs="Georgia" w:eastAsia="Georgia" w:hAnsi="Georgia"/>
          <w:color w:val="1A1A1A"/>
          <w:sz w:val="21"/>
          <w:szCs w:val="21"/>
        </w:rPr>
        <w:t xml:space="preserve">It argues for building genuine optionality — skills, relationships, positioning — rather than over-committing to a single rigid plan that a change in circumstances can invalidate.</w:t>
      </w:r>
    </w:p>
    <w:p>
      <w:pPr>
        <w:spacing w:after="40" w:before="120"/>
      </w:pPr>
      <w:r>
        <w:rPr>
          <w:rFonts w:ascii="Calibri" w:cs="Calibri" w:eastAsia="Calibri" w:hAnsi="Calibri"/>
          <w:b/>
          <w:bCs/>
          <w:color w:val="8A6D3B"/>
          <w:spacing w:val="20"/>
          <w:sz w:val="17"/>
          <w:szCs w:val="17"/>
        </w:rPr>
        <w:t xml:space="preserve">IMPORTANT LIMITATION</w:t>
      </w:r>
    </w:p>
    <w:p>
      <w:pPr>
        <w:spacing w:after="160" w:line="288"/>
      </w:pPr>
      <w:r>
        <w:rPr>
          <w:rFonts w:ascii="Georgia" w:cs="Georgia" w:eastAsia="Georgia" w:hAnsi="Georgia"/>
          <w:i/>
          <w:iCs/>
          <w:color w:val="5A5A5A"/>
          <w:sz w:val="21"/>
          <w:szCs w:val="21"/>
        </w:rPr>
        <w:t xml:space="preserve">“Formlessness” is a compelling metaphor but an imprecise operational guide; taken too far, it can also justify inconsistency, opportunism, or a lack of accountability, which the book does not clearly guard against.</w:t>
      </w:r>
    </w:p>
    <w:p>
      <w:pPr>
        <w:spacing w:after="80" w:before="200"/>
      </w:pPr>
      <w:r>
        <w:rPr>
          <w:rFonts w:ascii="Calibri" w:cs="Calibri" w:eastAsia="Calibri" w:hAnsi="Calibri"/>
          <w:b/>
          <w:bCs/>
          <w:color w:val="1A1A1A"/>
          <w:sz w:val="22"/>
          <w:szCs w:val="22"/>
        </w:rPr>
        <w:t xml:space="preserve">Emotional Self-Mastery</w:t>
      </w:r>
    </w:p>
    <w:p>
      <w:pPr>
        <w:spacing w:after="160" w:line="288"/>
      </w:pPr>
      <w:r>
        <w:rPr>
          <w:rFonts w:ascii="Georgia" w:cs="Georgia" w:eastAsia="Georgia" w:hAnsi="Georgia"/>
          <w:color w:val="1A1A1A"/>
          <w:sz w:val="21"/>
          <w:szCs w:val="21"/>
        </w:rPr>
        <w:t xml:space="preserve">The claim that most strategic and social failures originate in unmanaged emotion — fear, resentment, insecurity, grandiosity — rather than in a lack of intelligence or information.</w:t>
      </w:r>
    </w:p>
    <w:p>
      <w:pPr>
        <w:spacing w:after="40" w:before="120"/>
      </w:pPr>
      <w:r>
        <w:rPr>
          <w:rFonts w:ascii="Calibri" w:cs="Calibri" w:eastAsia="Calibri" w:hAnsi="Calibri"/>
          <w:b/>
          <w:bCs/>
          <w:color w:val="8A6D3B"/>
          <w:spacing w:val="20"/>
          <w:sz w:val="17"/>
          <w:szCs w:val="17"/>
        </w:rPr>
        <w:t xml:space="preserve">WHAT THE AUTHOR CLAIMS</w:t>
      </w:r>
    </w:p>
    <w:p>
      <w:pPr>
        <w:spacing w:after="160" w:line="288"/>
      </w:pPr>
      <w:r>
        <w:rPr>
          <w:rFonts w:ascii="Georgia" w:cs="Georgia" w:eastAsia="Georgia" w:hAnsi="Georgia"/>
          <w:color w:val="1A1A1A"/>
          <w:sz w:val="21"/>
          <w:szCs w:val="21"/>
        </w:rPr>
        <w:t xml:space="preserve">Greene treats emotional regulation not as a soft or secondary skill but as the operational precondition for everything else in the book: reading others accurately, executing strategy, and sustaining an apprenticeship.</w:t>
      </w:r>
    </w:p>
    <w:p>
      <w:pPr>
        <w:spacing w:after="40" w:before="120"/>
      </w:pPr>
      <w:r>
        <w:rPr>
          <w:rFonts w:ascii="Calibri" w:cs="Calibri" w:eastAsia="Calibri" w:hAnsi="Calibri"/>
          <w:b/>
          <w:bCs/>
          <w:color w:val="8A6D3B"/>
          <w:spacing w:val="20"/>
          <w:sz w:val="17"/>
          <w:szCs w:val="17"/>
        </w:rPr>
        <w:t xml:space="preserve">WHY IT MATTERS</w:t>
      </w:r>
    </w:p>
    <w:p>
      <w:pPr>
        <w:spacing w:after="160" w:line="288"/>
      </w:pPr>
      <w:r>
        <w:rPr>
          <w:rFonts w:ascii="Georgia" w:cs="Georgia" w:eastAsia="Georgia" w:hAnsi="Georgia"/>
          <w:color w:val="1A1A1A"/>
          <w:sz w:val="21"/>
          <w:szCs w:val="21"/>
        </w:rPr>
        <w:t xml:space="preserve">It functions as the book's psychological keystone, positioned in the later months (roughly October–November) as the culmination of the preceding material.</w:t>
      </w:r>
    </w:p>
    <w:p>
      <w:pPr>
        <w:spacing w:after="40" w:before="120"/>
      </w:pPr>
      <w:r>
        <w:rPr>
          <w:rFonts w:ascii="Calibri" w:cs="Calibri" w:eastAsia="Calibri" w:hAnsi="Calibri"/>
          <w:b/>
          <w:bCs/>
          <w:color w:val="8A6D3B"/>
          <w:spacing w:val="20"/>
          <w:sz w:val="17"/>
          <w:szCs w:val="17"/>
        </w:rPr>
        <w:t xml:space="preserve">PRACTICAL IMPLICATION</w:t>
      </w:r>
    </w:p>
    <w:p>
      <w:pPr>
        <w:spacing w:after="160" w:line="288"/>
      </w:pPr>
      <w:r>
        <w:rPr>
          <w:rFonts w:ascii="Georgia" w:cs="Georgia" w:eastAsia="Georgia" w:hAnsi="Georgia"/>
          <w:color w:val="1A1A1A"/>
          <w:sz w:val="21"/>
          <w:szCs w:val="21"/>
        </w:rPr>
        <w:t xml:space="preserve">It pushes the reader toward a practice of observing one's own emotional reactions before acting on them — a habit closer to Stoic self-monitoring than to modern therapeutic emotional processing.</w:t>
      </w:r>
    </w:p>
    <w:p>
      <w:pPr>
        <w:spacing w:after="40" w:before="120"/>
      </w:pPr>
      <w:r>
        <w:rPr>
          <w:rFonts w:ascii="Calibri" w:cs="Calibri" w:eastAsia="Calibri" w:hAnsi="Calibri"/>
          <w:b/>
          <w:bCs/>
          <w:color w:val="8A6D3B"/>
          <w:spacing w:val="20"/>
          <w:sz w:val="17"/>
          <w:szCs w:val="17"/>
        </w:rPr>
        <w:t xml:space="preserve">IMPORTANT LIMITATION</w:t>
      </w:r>
    </w:p>
    <w:p>
      <w:pPr>
        <w:spacing w:after="160" w:line="288"/>
      </w:pPr>
      <w:r>
        <w:rPr>
          <w:rFonts w:ascii="Georgia" w:cs="Georgia" w:eastAsia="Georgia" w:hAnsi="Georgia"/>
          <w:i/>
          <w:iCs/>
          <w:color w:val="5A5A5A"/>
          <w:sz w:val="21"/>
          <w:szCs w:val="21"/>
        </w:rPr>
        <w:t xml:space="preserve">Greene draws heavily on Stoic philosophy and historical anecdote rather than clinical psychology; the guidance to suppress or control emotional expression can, if applied indiscriminately, conflict with evidence-based approaches to emotional health that emphasize acknowledging and processing (not merely mastering) emotion.</w:t>
      </w:r>
    </w:p>
    <w:p>
      <w:pPr>
        <w:spacing w:after="80" w:before="200"/>
      </w:pPr>
      <w:r>
        <w:rPr>
          <w:rFonts w:ascii="Calibri" w:cs="Calibri" w:eastAsia="Calibri" w:hAnsi="Calibri"/>
          <w:b/>
          <w:bCs/>
          <w:color w:val="1A1A1A"/>
          <w:sz w:val="22"/>
          <w:szCs w:val="22"/>
        </w:rPr>
        <w:t xml:space="preserve">Memento Mori / the Sublime</w:t>
      </w:r>
    </w:p>
    <w:p>
      <w:pPr>
        <w:spacing w:after="160" w:line="288"/>
      </w:pPr>
      <w:r>
        <w:rPr>
          <w:rFonts w:ascii="Georgia" w:cs="Georgia" w:eastAsia="Georgia" w:hAnsi="Georgia"/>
          <w:color w:val="1A1A1A"/>
          <w:sz w:val="21"/>
          <w:szCs w:val="21"/>
        </w:rPr>
        <w:t xml:space="preserve">Closing the calendar year, this cluster (drawn from both Stoic sources and Greene's own material on awe and “the cosmic sublime”) argues that a direct, unsentimental awareness of mortality — and periodic exposure to experiences that dwarf ordinary concerns — resets perspective and reduces status anxiety.</w:t>
      </w:r>
    </w:p>
    <w:p>
      <w:pPr>
        <w:spacing w:after="40" w:before="120"/>
      </w:pPr>
      <w:r>
        <w:rPr>
          <w:rFonts w:ascii="Calibri" w:cs="Calibri" w:eastAsia="Calibri" w:hAnsi="Calibri"/>
          <w:b/>
          <w:bCs/>
          <w:color w:val="8A6D3B"/>
          <w:spacing w:val="20"/>
          <w:sz w:val="17"/>
          <w:szCs w:val="17"/>
        </w:rPr>
        <w:t xml:space="preserve">WHAT THE AUTHOR CLAIMS</w:t>
      </w:r>
    </w:p>
    <w:p>
      <w:pPr>
        <w:spacing w:after="160" w:line="288"/>
      </w:pPr>
      <w:r>
        <w:rPr>
          <w:rFonts w:ascii="Georgia" w:cs="Georgia" w:eastAsia="Georgia" w:hAnsi="Georgia"/>
          <w:color w:val="1A1A1A"/>
          <w:sz w:val="21"/>
          <w:szCs w:val="21"/>
        </w:rPr>
        <w:t xml:space="preserve">Greene presents this less as consolation than as a practical tool: confronting death sharpens urgency and cuts through the trivial status games described earlier in the book.</w:t>
      </w:r>
    </w:p>
    <w:p>
      <w:pPr>
        <w:spacing w:after="40" w:before="120"/>
      </w:pPr>
      <w:r>
        <w:rPr>
          <w:rFonts w:ascii="Calibri" w:cs="Calibri" w:eastAsia="Calibri" w:hAnsi="Calibri"/>
          <w:b/>
          <w:bCs/>
          <w:color w:val="8A6D3B"/>
          <w:spacing w:val="20"/>
          <w:sz w:val="17"/>
          <w:szCs w:val="17"/>
        </w:rPr>
        <w:t xml:space="preserve">WHY IT MATTERS</w:t>
      </w:r>
    </w:p>
    <w:p>
      <w:pPr>
        <w:spacing w:after="160" w:line="288"/>
      </w:pPr>
      <w:r>
        <w:rPr>
          <w:rFonts w:ascii="Georgia" w:cs="Georgia" w:eastAsia="Georgia" w:hAnsi="Georgia"/>
          <w:color w:val="1A1A1A"/>
          <w:sz w:val="21"/>
          <w:szCs w:val="21"/>
        </w:rPr>
        <w:t xml:space="preserve">It functions as a check on the Power Game and Seduction material — a reminder that status contests are ultimately small against the fact of mortality, which tempers the book's more transactional sections.</w:t>
      </w:r>
    </w:p>
    <w:p>
      <w:pPr>
        <w:spacing w:after="40" w:before="120"/>
      </w:pPr>
      <w:r>
        <w:rPr>
          <w:rFonts w:ascii="Calibri" w:cs="Calibri" w:eastAsia="Calibri" w:hAnsi="Calibri"/>
          <w:b/>
          <w:bCs/>
          <w:color w:val="8A6D3B"/>
          <w:spacing w:val="20"/>
          <w:sz w:val="17"/>
          <w:szCs w:val="17"/>
        </w:rPr>
        <w:t xml:space="preserve">PRACTICAL IMPLICATION</w:t>
      </w:r>
    </w:p>
    <w:p>
      <w:pPr>
        <w:spacing w:after="160" w:line="288"/>
      </w:pPr>
      <w:r>
        <w:rPr>
          <w:rFonts w:ascii="Georgia" w:cs="Georgia" w:eastAsia="Georgia" w:hAnsi="Georgia"/>
          <w:color w:val="1A1A1A"/>
          <w:sz w:val="21"/>
          <w:szCs w:val="21"/>
        </w:rPr>
        <w:t xml:space="preserve">It suggests deliberately seeking perspective-resetting experiences (nature, scale, reflection on death) as a regular practice, not a one-time realization.</w:t>
      </w:r>
    </w:p>
    <w:p>
      <w:pPr>
        <w:spacing w:after="40" w:before="120"/>
      </w:pPr>
      <w:r>
        <w:rPr>
          <w:rFonts w:ascii="Calibri" w:cs="Calibri" w:eastAsia="Calibri" w:hAnsi="Calibri"/>
          <w:b/>
          <w:bCs/>
          <w:color w:val="8A6D3B"/>
          <w:spacing w:val="20"/>
          <w:sz w:val="17"/>
          <w:szCs w:val="17"/>
        </w:rPr>
        <w:t xml:space="preserve">IMPORTANT LIMITATION</w:t>
      </w:r>
    </w:p>
    <w:p>
      <w:pPr>
        <w:spacing w:after="160" w:line="288"/>
      </w:pPr>
      <w:r>
        <w:rPr>
          <w:rFonts w:ascii="Georgia" w:cs="Georgia" w:eastAsia="Georgia" w:hAnsi="Georgia"/>
          <w:i/>
          <w:iCs/>
          <w:color w:val="5A5A5A"/>
          <w:sz w:val="21"/>
          <w:szCs w:val="21"/>
        </w:rPr>
        <w:t xml:space="preserve">This material is the most philosophical and least falsifiable in the book; its practical effect on behavior is asserted rather than demonstrated.</w:t>
      </w:r>
    </w:p>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6. The Book's Main Arguments</w:t>
      </w:r>
    </w:p>
    <w:p>
      <w:pPr>
        <w:spacing w:after="80" w:before="200"/>
      </w:pPr>
      <w:r>
        <w:rPr>
          <w:rFonts w:ascii="Calibri" w:cs="Calibri" w:eastAsia="Calibri" w:hAnsi="Calibri"/>
          <w:b/>
          <w:bCs/>
          <w:color w:val="1A1A1A"/>
          <w:sz w:val="22"/>
          <w:szCs w:val="22"/>
        </w:rPr>
        <w:t xml:space="preserve">Argument 1 — Realism about human nature is protective, not cynical</w:t>
      </w:r>
    </w:p>
    <w:p>
      <w:pPr>
        <w:spacing w:after="40" w:before="120"/>
      </w:pPr>
      <w:r>
        <w:rPr>
          <w:rFonts w:ascii="Calibri" w:cs="Calibri" w:eastAsia="Calibri" w:hAnsi="Calibri"/>
          <w:b/>
          <w:bCs/>
          <w:color w:val="8A6D3B"/>
          <w:spacing w:val="20"/>
          <w:sz w:val="17"/>
          <w:szCs w:val="17"/>
        </w:rPr>
        <w:t xml:space="preserve">CLAIM</w:t>
      </w:r>
    </w:p>
    <w:p>
      <w:pPr>
        <w:spacing w:after="160" w:line="288"/>
      </w:pPr>
      <w:r>
        <w:rPr>
          <w:rFonts w:ascii="Georgia" w:cs="Georgia" w:eastAsia="Georgia" w:hAnsi="Georgia"/>
          <w:color w:val="1A1A1A"/>
          <w:sz w:val="21"/>
          <w:szCs w:val="21"/>
        </w:rPr>
        <w:t xml:space="preserve">Seeing people's true motives clearly, including self-interest and status-seeking, protects a person from manipulation and disappointment better than assuming good faith.</w:t>
      </w:r>
    </w:p>
    <w:p>
      <w:pPr>
        <w:spacing w:after="40" w:before="120"/>
      </w:pPr>
      <w:r>
        <w:rPr>
          <w:rFonts w:ascii="Calibri" w:cs="Calibri" w:eastAsia="Calibri" w:hAnsi="Calibri"/>
          <w:b/>
          <w:bCs/>
          <w:color w:val="8A6D3B"/>
          <w:spacing w:val="20"/>
          <w:sz w:val="17"/>
          <w:szCs w:val="17"/>
        </w:rPr>
        <w:t xml:space="preserve">REASONING</w:t>
      </w:r>
    </w:p>
    <w:p>
      <w:pPr>
        <w:spacing w:after="160" w:line="288"/>
      </w:pPr>
      <w:r>
        <w:rPr>
          <w:rFonts w:ascii="Georgia" w:cs="Georgia" w:eastAsia="Georgia" w:hAnsi="Georgia"/>
          <w:color w:val="1A1A1A"/>
          <w:sz w:val="21"/>
          <w:szCs w:val="21"/>
        </w:rPr>
        <w:t xml:space="preserve">If most social behavior is partly self-interested and people often act to preserve status or advantage, then a person who evaluates words against a pattern of actions over time will detect manipulation and misalignment earlier than someone who takes stated intentions at face value.</w:t>
      </w:r>
    </w:p>
    <w:p>
      <w:pPr>
        <w:spacing w:after="40" w:before="120"/>
      </w:pPr>
      <w:r>
        <w:rPr>
          <w:rFonts w:ascii="Calibri" w:cs="Calibri" w:eastAsia="Calibri" w:hAnsi="Calibri"/>
          <w:b/>
          <w:bCs/>
          <w:color w:val="8A6D3B"/>
          <w:spacing w:val="20"/>
          <w:sz w:val="17"/>
          <w:szCs w:val="17"/>
        </w:rPr>
        <w:t xml:space="preserve">CONCLUSION</w:t>
      </w:r>
    </w:p>
    <w:p>
      <w:pPr>
        <w:spacing w:after="160" w:line="288"/>
      </w:pPr>
      <w:r>
        <w:rPr>
          <w:rFonts w:ascii="Georgia" w:cs="Georgia" w:eastAsia="Georgia" w:hAnsi="Georgia"/>
          <w:color w:val="1A1A1A"/>
          <w:sz w:val="21"/>
          <w:szCs w:val="21"/>
        </w:rPr>
        <w:t xml:space="preserve">Therefore, cultivating a habit of behavioral observation — treating declared intentions as hypotheses to be tested, not facts — is a rational self-protective practice, not an act of misanthropy.</w:t>
      </w:r>
    </w:p>
    <w:p>
      <w:pPr>
        <w:spacing w:after="40" w:before="120"/>
      </w:pPr>
      <w:r>
        <w:rPr>
          <w:rFonts w:ascii="Calibri" w:cs="Calibri" w:eastAsia="Calibri" w:hAnsi="Calibri"/>
          <w:b/>
          <w:bCs/>
          <w:color w:val="8A6D3B"/>
          <w:spacing w:val="20"/>
          <w:sz w:val="17"/>
          <w:szCs w:val="17"/>
        </w:rPr>
        <w:t xml:space="preserve">WEAKNESS</w:t>
      </w:r>
    </w:p>
    <w:p>
      <w:pPr>
        <w:spacing w:after="160" w:line="288"/>
      </w:pPr>
      <w:r>
        <w:rPr>
          <w:rFonts w:ascii="Georgia" w:cs="Georgia" w:eastAsia="Georgia" w:hAnsi="Georgia"/>
          <w:i/>
          <w:iCs/>
          <w:color w:val="5A5A5A"/>
          <w:sz w:val="21"/>
          <w:szCs w:val="21"/>
        </w:rPr>
        <w:t xml:space="preserve">The argument treats “realism” and Greene's particular reading of human motive as identical, when they are not; a genuinely realistic view of human behavior also includes substantial evidence for cooperation, reciprocity, and trust as adaptive and common strategies, which the book underweights relative to competition and self-interest.</w:t>
      </w:r>
    </w:p>
    <w:p>
      <w:pPr>
        <w:spacing w:after="80" w:before="200"/>
      </w:pPr>
      <w:r>
        <w:rPr>
          <w:rFonts w:ascii="Calibri" w:cs="Calibri" w:eastAsia="Calibri" w:hAnsi="Calibri"/>
          <w:b/>
          <w:bCs/>
          <w:color w:val="1A1A1A"/>
          <w:sz w:val="22"/>
          <w:szCs w:val="22"/>
        </w:rPr>
        <w:t xml:space="preserve">Argument 2 — Mastery requires surrendering to a long apprenticeship before claiming authority</w:t>
      </w:r>
    </w:p>
    <w:p>
      <w:pPr>
        <w:spacing w:after="40" w:before="120"/>
      </w:pPr>
      <w:r>
        <w:rPr>
          <w:rFonts w:ascii="Calibri" w:cs="Calibri" w:eastAsia="Calibri" w:hAnsi="Calibri"/>
          <w:b/>
          <w:bCs/>
          <w:color w:val="8A6D3B"/>
          <w:spacing w:val="20"/>
          <w:sz w:val="17"/>
          <w:szCs w:val="17"/>
        </w:rPr>
        <w:t xml:space="preserve">CLAIM</w:t>
      </w:r>
    </w:p>
    <w:p>
      <w:pPr>
        <w:spacing w:after="160" w:line="288"/>
      </w:pPr>
      <w:r>
        <w:rPr>
          <w:rFonts w:ascii="Georgia" w:cs="Georgia" w:eastAsia="Georgia" w:hAnsi="Georgia"/>
          <w:color w:val="1A1A1A"/>
          <w:sz w:val="21"/>
          <w:szCs w:val="21"/>
        </w:rPr>
        <w:t xml:space="preserve">People who skip a genuine apprenticeship and seek early recognition or authority in a field produce shallow, imitative work and burn out or plateau.</w:t>
      </w:r>
    </w:p>
    <w:p>
      <w:pPr>
        <w:spacing w:after="40" w:before="120"/>
      </w:pPr>
      <w:r>
        <w:rPr>
          <w:rFonts w:ascii="Calibri" w:cs="Calibri" w:eastAsia="Calibri" w:hAnsi="Calibri"/>
          <w:b/>
          <w:bCs/>
          <w:color w:val="8A6D3B"/>
          <w:spacing w:val="20"/>
          <w:sz w:val="17"/>
          <w:szCs w:val="17"/>
        </w:rPr>
        <w:t xml:space="preserve">REASONING</w:t>
      </w:r>
    </w:p>
    <w:p>
      <w:pPr>
        <w:spacing w:after="160" w:line="288"/>
      </w:pPr>
      <w:r>
        <w:rPr>
          <w:rFonts w:ascii="Georgia" w:cs="Georgia" w:eastAsia="Georgia" w:hAnsi="Georgia"/>
          <w:color w:val="1A1A1A"/>
          <w:sz w:val="21"/>
          <w:szCs w:val="21"/>
        </w:rPr>
        <w:t xml:space="preserve">Deep competence requires internalizing a domain's tacit knowledge, which historically has only been transmitted through sustained practice and often direct mentorship; shortcuts bypass this internalization even when they produce short-term credentials or attention.</w:t>
      </w:r>
    </w:p>
    <w:p>
      <w:pPr>
        <w:spacing w:after="40" w:before="120"/>
      </w:pPr>
      <w:r>
        <w:rPr>
          <w:rFonts w:ascii="Calibri" w:cs="Calibri" w:eastAsia="Calibri" w:hAnsi="Calibri"/>
          <w:b/>
          <w:bCs/>
          <w:color w:val="8A6D3B"/>
          <w:spacing w:val="20"/>
          <w:sz w:val="17"/>
          <w:szCs w:val="17"/>
        </w:rPr>
        <w:t xml:space="preserve">CONCLUSION</w:t>
      </w:r>
    </w:p>
    <w:p>
      <w:pPr>
        <w:spacing w:after="160" w:line="288"/>
      </w:pPr>
      <w:r>
        <w:rPr>
          <w:rFonts w:ascii="Georgia" w:cs="Georgia" w:eastAsia="Georgia" w:hAnsi="Georgia"/>
          <w:color w:val="1A1A1A"/>
          <w:sz w:val="21"/>
          <w:szCs w:val="21"/>
        </w:rPr>
        <w:t xml:space="preserve">Therefore, the reader should evaluate their own trajectory by depth of practice rather than by external markers of early success, and should treat a long, uncertain early period as evidence of a healthy process rather than failure.</w:t>
      </w:r>
    </w:p>
    <w:p>
      <w:pPr>
        <w:spacing w:after="40" w:before="120"/>
      </w:pPr>
      <w:r>
        <w:rPr>
          <w:rFonts w:ascii="Calibri" w:cs="Calibri" w:eastAsia="Calibri" w:hAnsi="Calibri"/>
          <w:b/>
          <w:bCs/>
          <w:color w:val="8A6D3B"/>
          <w:spacing w:val="20"/>
          <w:sz w:val="17"/>
          <w:szCs w:val="17"/>
        </w:rPr>
        <w:t xml:space="preserve">WEAKNESS</w:t>
      </w:r>
    </w:p>
    <w:p>
      <w:pPr>
        <w:spacing w:after="160" w:line="288"/>
      </w:pPr>
      <w:r>
        <w:rPr>
          <w:rFonts w:ascii="Georgia" w:cs="Georgia" w:eastAsia="Georgia" w:hAnsi="Georgia"/>
          <w:i/>
          <w:iCs/>
          <w:color w:val="5A5A5A"/>
          <w:sz w:val="21"/>
          <w:szCs w:val="21"/>
        </w:rPr>
        <w:t xml:space="preserve">The argument is harder to apply in fields that have changed structurally since Greene's historical examples were formed (e.g., fields where iteration speed, tooling, or market feedback loops have shortened meaningfully); the book does not update its model of apprenticeship for these cases.</w:t>
      </w:r>
    </w:p>
    <w:p>
      <w:pPr>
        <w:spacing w:after="80" w:before="200"/>
      </w:pPr>
      <w:r>
        <w:rPr>
          <w:rFonts w:ascii="Calibri" w:cs="Calibri" w:eastAsia="Calibri" w:hAnsi="Calibri"/>
          <w:b/>
          <w:bCs/>
          <w:color w:val="1A1A1A"/>
          <w:sz w:val="22"/>
          <w:szCs w:val="22"/>
        </w:rPr>
        <w:t xml:space="preserve">Argument 3 — Emotional control is a prerequisite for strategic competence, not separate from it</w:t>
      </w:r>
    </w:p>
    <w:p>
      <w:pPr>
        <w:spacing w:after="40" w:before="120"/>
      </w:pPr>
      <w:r>
        <w:rPr>
          <w:rFonts w:ascii="Calibri" w:cs="Calibri" w:eastAsia="Calibri" w:hAnsi="Calibri"/>
          <w:b/>
          <w:bCs/>
          <w:color w:val="8A6D3B"/>
          <w:spacing w:val="20"/>
          <w:sz w:val="17"/>
          <w:szCs w:val="17"/>
        </w:rPr>
        <w:t xml:space="preserve">CLAIM</w:t>
      </w:r>
    </w:p>
    <w:p>
      <w:pPr>
        <w:spacing w:after="160" w:line="288"/>
      </w:pPr>
      <w:r>
        <w:rPr>
          <w:rFonts w:ascii="Georgia" w:cs="Georgia" w:eastAsia="Georgia" w:hAnsi="Georgia"/>
          <w:color w:val="1A1A1A"/>
          <w:sz w:val="21"/>
          <w:szCs w:val="21"/>
        </w:rPr>
        <w:t xml:space="preserve">A person who reacts to provocation, flattery, or fear cannot execute the observational and adaptive skills the rest of the book recommends.</w:t>
      </w:r>
    </w:p>
    <w:p>
      <w:pPr>
        <w:spacing w:after="40" w:before="120"/>
      </w:pPr>
      <w:r>
        <w:rPr>
          <w:rFonts w:ascii="Calibri" w:cs="Calibri" w:eastAsia="Calibri" w:hAnsi="Calibri"/>
          <w:b/>
          <w:bCs/>
          <w:color w:val="8A6D3B"/>
          <w:spacing w:val="20"/>
          <w:sz w:val="17"/>
          <w:szCs w:val="17"/>
        </w:rPr>
        <w:t xml:space="preserve">REASONING</w:t>
      </w:r>
    </w:p>
    <w:p>
      <w:pPr>
        <w:spacing w:after="160" w:line="288"/>
      </w:pPr>
      <w:r>
        <w:rPr>
          <w:rFonts w:ascii="Georgia" w:cs="Georgia" w:eastAsia="Georgia" w:hAnsi="Georgia"/>
          <w:color w:val="1A1A1A"/>
          <w:sz w:val="21"/>
          <w:szCs w:val="21"/>
        </w:rPr>
        <w:t xml:space="preserve">Strategy and social reading both depend on accurate perception; strong, unmanaged emotion measurably narrows attention and biases interpretation toward threat or reward, degrading the very judgment strategy requires.</w:t>
      </w:r>
    </w:p>
    <w:p>
      <w:pPr>
        <w:spacing w:after="40" w:before="120"/>
      </w:pPr>
      <w:r>
        <w:rPr>
          <w:rFonts w:ascii="Calibri" w:cs="Calibri" w:eastAsia="Calibri" w:hAnsi="Calibri"/>
          <w:b/>
          <w:bCs/>
          <w:color w:val="8A6D3B"/>
          <w:spacing w:val="20"/>
          <w:sz w:val="17"/>
          <w:szCs w:val="17"/>
        </w:rPr>
        <w:t xml:space="preserve">CONCLUSION</w:t>
      </w:r>
    </w:p>
    <w:p>
      <w:pPr>
        <w:spacing w:after="160" w:line="288"/>
      </w:pPr>
      <w:r>
        <w:rPr>
          <w:rFonts w:ascii="Georgia" w:cs="Georgia" w:eastAsia="Georgia" w:hAnsi="Georgia"/>
          <w:color w:val="1A1A1A"/>
          <w:sz w:val="21"/>
          <w:szCs w:val="21"/>
        </w:rPr>
        <w:t xml:space="preserve">Therefore, self-mastery is not a final “bonus” chapter but the operational foundation the earlier chapters silently assume the reader already has — which is why its absence, more than lack of tactical knowledge, is Greene's implicit explanation for most strategic failure.</w:t>
      </w:r>
    </w:p>
    <w:p>
      <w:pPr>
        <w:spacing w:after="40" w:before="120"/>
      </w:pPr>
      <w:r>
        <w:rPr>
          <w:rFonts w:ascii="Calibri" w:cs="Calibri" w:eastAsia="Calibri" w:hAnsi="Calibri"/>
          <w:b/>
          <w:bCs/>
          <w:color w:val="8A6D3B"/>
          <w:spacing w:val="20"/>
          <w:sz w:val="17"/>
          <w:szCs w:val="17"/>
        </w:rPr>
        <w:t xml:space="preserve">WEAKNESS</w:t>
      </w:r>
    </w:p>
    <w:p>
      <w:pPr>
        <w:spacing w:after="160" w:line="288"/>
      </w:pPr>
      <w:r>
        <w:rPr>
          <w:rFonts w:ascii="Georgia" w:cs="Georgia" w:eastAsia="Georgia" w:hAnsi="Georgia"/>
          <w:i/>
          <w:iCs/>
          <w:color w:val="5A5A5A"/>
          <w:sz w:val="21"/>
          <w:szCs w:val="21"/>
        </w:rPr>
        <w:t xml:space="preserve">This argument is broadly consistent with psychological research on affect and decision-making (see Section 10), but Greene's specific remedy — largely Stoic detachment and control — is one of several valid approaches, not a settled or uniquely correct one; approaches emphasizing emotional acceptance and processing are comparably well supported.</w:t>
      </w:r>
    </w:p>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7. Practical Framework</w:t>
      </w:r>
    </w:p>
    <w:p>
      <w:pPr>
        <w:spacing w:after="160" w:line="288"/>
      </w:pPr>
      <w:r>
        <w:rPr>
          <w:rFonts w:ascii="Georgia" w:cs="Georgia" w:eastAsia="Georgia" w:hAnsi="Georgia"/>
          <w:color w:val="1A1A1A"/>
          <w:sz w:val="21"/>
          <w:szCs w:val="21"/>
        </w:rPr>
        <w:t xml:space="preserve">The book's genuinely actionable content compresses into a small number of method-level moves, repeated across domains.</w:t>
      </w:r>
    </w:p>
    <w:tbl>
      <w:tblPr>
        <w:tblW w:type="pct" w:w="100%"/>
        <w:tblBorders>
          <w:top w:val="single" w:color="C9C4BA" w:sz="4"/>
          <w:left w:val="single" w:color="C9C4BA" w:sz="4"/>
          <w:bottom w:val="single" w:color="C9C4BA" w:sz="4"/>
          <w:right w:val="single" w:color="C9C4BA" w:sz="4"/>
          <w:insideH w:val="single" w:color="C9C4BA" w:sz="2"/>
          <w:insideV w:val="single" w:color="C9C4BA" w:sz="2"/>
        </w:tblBorders>
      </w:tblPr>
      <w:tblGrid>
        <w:gridCol w:w="2496"/>
        <w:gridCol w:w="3840"/>
        <w:gridCol w:w="3264"/>
      </w:tblGrid>
      <w:tr>
        <w:trPr>
          <w:tblHeader/>
        </w:trPr>
        <w:tc>
          <w:tcPr>
            <w:tcW w:type="pct" w:w="26%"/>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Principle</w:t>
            </w:r>
          </w:p>
        </w:tc>
        <w:tc>
          <w:tcPr>
            <w:tcW w:type="pct" w:w="40%"/>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Method</w:t>
            </w:r>
          </w:p>
        </w:tc>
        <w:tc>
          <w:tcPr>
            <w:tcW w:type="pct" w:w="34%"/>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Application → Expected effect</w:t>
            </w:r>
          </w:p>
        </w:tc>
      </w:tr>
      <w:tr>
        <w:tc>
          <w:tcPr>
            <w:tcW w:type="pct" w:w="2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Excavate the Life's Task</w:t>
            </w:r>
          </w:p>
        </w:tc>
        <w:tc>
          <w:tcPr>
            <w:tcW w:type="pct" w:w="4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Revisit childhood interests and recurring inclinations; treat early aptitudes as data, not nostalgia.</w:t>
            </w:r>
          </w:p>
        </w:tc>
        <w:tc>
          <w:tcPr>
            <w:tcW w:type="pct" w:w="3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Redirect career or skill choices toward domains with a genuine personal pull → higher tolerance for the difficulty of mastery.</w:t>
            </w:r>
          </w:p>
        </w:tc>
      </w:tr>
      <w:tr>
        <w:tc>
          <w:tcPr>
            <w:tcW w:type="pct" w:w="26%"/>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Judge by actions, not words</w:t>
            </w:r>
          </w:p>
        </w:tc>
        <w:tc>
          <w:tcPr>
            <w:tcW w:type="pct" w:w="4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Track a person's behavior over time and under pressure rather than their stated intentions or charm.</w:t>
            </w:r>
          </w:p>
        </w:tc>
        <w:tc>
          <w:tcPr>
            <w:tcW w:type="pct" w:w="34%"/>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Apply before high-trust decisions (partnerships, hires, alliances) → earlier detection of misalignment or manipulation.</w:t>
            </w:r>
          </w:p>
        </w:tc>
      </w:tr>
      <w:tr>
        <w:tc>
          <w:tcPr>
            <w:tcW w:type="pct" w:w="2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Never outshine unnecessarily</w:t>
            </w:r>
          </w:p>
        </w:tc>
        <w:tc>
          <w:tcPr>
            <w:tcW w:type="pct" w:w="4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In hierarchical settings, avoid publicly upstaging superiors or peers whose cooperation you need.</w:t>
            </w:r>
          </w:p>
        </w:tc>
        <w:tc>
          <w:tcPr>
            <w:tcW w:type="pct" w:w="3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Apply in early-stage workplace positioning → preserves goodwill and reduces manufactured resentment.</w:t>
            </w:r>
          </w:p>
        </w:tc>
      </w:tr>
      <w:tr>
        <w:tc>
          <w:tcPr>
            <w:tcW w:type="pct" w:w="26%"/>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Study, then break, the rules</w:t>
            </w:r>
          </w:p>
        </w:tc>
        <w:tc>
          <w:tcPr>
            <w:tcW w:type="pct" w:w="4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Spend an apprenticeship period mastering a domain's existing conventions before attempting to innovate within it.</w:t>
            </w:r>
          </w:p>
        </w:tc>
        <w:tc>
          <w:tcPr>
            <w:tcW w:type="pct" w:w="34%"/>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Apply when entering a new field → innovation lands as informed rather than naive.</w:t>
            </w:r>
          </w:p>
        </w:tc>
      </w:tr>
      <w:tr>
        <w:tc>
          <w:tcPr>
            <w:tcW w:type="pct" w:w="2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Stay formless</w:t>
            </w:r>
          </w:p>
        </w:tc>
        <w:tc>
          <w:tcPr>
            <w:tcW w:type="pct" w:w="4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Avoid rigid multi-year plans or a fixed public identity; keep strategy responsive to current circumstance.</w:t>
            </w:r>
          </w:p>
        </w:tc>
        <w:tc>
          <w:tcPr>
            <w:tcW w:type="pct" w:w="3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Apply during volatile periods (career shifts, negotiations) → reduces the cost of being wrong about the future.</w:t>
            </w:r>
          </w:p>
        </w:tc>
      </w:tr>
      <w:tr>
        <w:tc>
          <w:tcPr>
            <w:tcW w:type="pct" w:w="26%"/>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Monitor, don't discharge, emotion</w:t>
            </w:r>
          </w:p>
        </w:tc>
        <w:tc>
          <w:tcPr>
            <w:tcW w:type="pct" w:w="4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Notice emotional reactions (anger, insecurity, desire) before acting on them; treat the reaction itself as information.</w:t>
            </w:r>
          </w:p>
        </w:tc>
        <w:tc>
          <w:tcPr>
            <w:tcW w:type="pct" w:w="34%"/>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Apply before high-stakes conversations or decisions → fewer reactive, regrettable moves.</w:t>
            </w:r>
          </w:p>
        </w:tc>
      </w:tr>
      <w:tr>
        <w:tc>
          <w:tcPr>
            <w:tcW w:type="pct" w:w="2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Use mortality as a filter</w:t>
            </w:r>
          </w:p>
        </w:tc>
        <w:tc>
          <w:tcPr>
            <w:tcW w:type="pct" w:w="4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Periodically weigh present anxieties or status concerns against the fact of mortality to judge their real importance.</w:t>
            </w:r>
          </w:p>
        </w:tc>
        <w:tc>
          <w:tcPr>
            <w:tcW w:type="pct" w:w="3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Apply during status-anxiety spirals → reduced reactivity to low-stakes slights.</w:t>
            </w:r>
          </w:p>
        </w:tc>
      </w:tr>
    </w:tbl>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8. What the Book Gets Right</w:t>
      </w:r>
    </w:p>
    <w:p>
      <w:pPr>
        <w:spacing w:after="40" w:before="120"/>
      </w:pPr>
      <w:r>
        <w:rPr>
          <w:rFonts w:ascii="Calibri" w:cs="Calibri" w:eastAsia="Calibri" w:hAnsi="Calibri"/>
          <w:b/>
          <w:bCs/>
          <w:color w:val="8A6D3B"/>
          <w:spacing w:val="20"/>
          <w:sz w:val="17"/>
          <w:szCs w:val="17"/>
        </w:rPr>
        <w:t xml:space="preserve">PSYCHOLOGICALLY USEFUL</w:t>
      </w:r>
    </w:p>
    <w:p>
      <w:pPr>
        <w:pStyle w:val="ListParagraph"/>
        <w:numPr>
          <w:ilvl w:val="0"/>
          <w:numId w:val="2"/>
        </w:numPr>
        <w:spacing w:after="90" w:line="276"/>
      </w:pPr>
      <w:r>
        <w:rPr>
          <w:rFonts w:ascii="Georgia" w:cs="Georgia" w:eastAsia="Georgia" w:hAnsi="Georgia"/>
          <w:color w:val="1A1A1A"/>
          <w:sz w:val="21"/>
          <w:szCs w:val="21"/>
        </w:rPr>
        <w:t xml:space="preserve">The insistence on judging by behavior over stated intention is a durable, low-cost heuristic that reduces vulnerability to charm-based manipulation.</w:t>
      </w:r>
    </w:p>
    <w:p>
      <w:pPr>
        <w:pStyle w:val="ListParagraph"/>
        <w:numPr>
          <w:ilvl w:val="0"/>
          <w:numId w:val="2"/>
        </w:numPr>
        <w:spacing w:after="90" w:line="276"/>
      </w:pPr>
      <w:r>
        <w:rPr>
          <w:rFonts w:ascii="Georgia" w:cs="Georgia" w:eastAsia="Georgia" w:hAnsi="Georgia"/>
          <w:color w:val="1A1A1A"/>
          <w:sz w:val="21"/>
          <w:szCs w:val="21"/>
        </w:rPr>
        <w:t xml:space="preserve">Framing emotional reactivity as the primary obstacle to good judgment aligns with a long philosophical (Stoic) and, more provisionally, psychological tradition.</w:t>
      </w:r>
    </w:p>
    <w:p>
      <w:pPr>
        <w:spacing w:after="40" w:before="120"/>
      </w:pPr>
      <w:r>
        <w:rPr>
          <w:rFonts w:ascii="Calibri" w:cs="Calibri" w:eastAsia="Calibri" w:hAnsi="Calibri"/>
          <w:b/>
          <w:bCs/>
          <w:color w:val="8A6D3B"/>
          <w:spacing w:val="20"/>
          <w:sz w:val="17"/>
          <w:szCs w:val="17"/>
        </w:rPr>
        <w:t xml:space="preserve">PRACTICALLY USEFUL</w:t>
      </w:r>
    </w:p>
    <w:p>
      <w:pPr>
        <w:pStyle w:val="ListParagraph"/>
        <w:numPr>
          <w:ilvl w:val="0"/>
          <w:numId w:val="2"/>
        </w:numPr>
        <w:spacing w:after="90" w:line="276"/>
      </w:pPr>
      <w:r>
        <w:rPr>
          <w:rFonts w:ascii="Georgia" w:cs="Georgia" w:eastAsia="Georgia" w:hAnsi="Georgia"/>
          <w:color w:val="1A1A1A"/>
          <w:sz w:val="21"/>
          <w:szCs w:val="21"/>
        </w:rPr>
        <w:t xml:space="preserve">The apprenticeship model is a reasonable corrective to “follow your passion instantly” career advice, and matches how expertise development is generally understood to work.</w:t>
      </w:r>
    </w:p>
    <w:p>
      <w:pPr>
        <w:pStyle w:val="ListParagraph"/>
        <w:numPr>
          <w:ilvl w:val="0"/>
          <w:numId w:val="2"/>
        </w:numPr>
        <w:spacing w:after="90" w:line="276"/>
      </w:pPr>
      <w:r>
        <w:rPr>
          <w:rFonts w:ascii="Georgia" w:cs="Georgia" w:eastAsia="Georgia" w:hAnsi="Georgia"/>
          <w:color w:val="1A1A1A"/>
          <w:sz w:val="21"/>
          <w:szCs w:val="21"/>
        </w:rPr>
        <w:t xml:space="preserve">The “never outshine the master” family of tactics describes a real and common hazard in hierarchical organizations, even for readers who reject Greene's more manipulative tactics.</w:t>
      </w:r>
    </w:p>
    <w:p>
      <w:pPr>
        <w:spacing w:after="40" w:before="120"/>
      </w:pPr>
      <w:r>
        <w:rPr>
          <w:rFonts w:ascii="Calibri" w:cs="Calibri" w:eastAsia="Calibri" w:hAnsi="Calibri"/>
          <w:b/>
          <w:bCs/>
          <w:color w:val="8A6D3B"/>
          <w:spacing w:val="20"/>
          <w:sz w:val="17"/>
          <w:szCs w:val="17"/>
        </w:rPr>
        <w:t xml:space="preserve">HISTORICALLY INSIGHTFUL</w:t>
      </w:r>
    </w:p>
    <w:p>
      <w:pPr>
        <w:pStyle w:val="ListParagraph"/>
        <w:numPr>
          <w:ilvl w:val="0"/>
          <w:numId w:val="2"/>
        </w:numPr>
        <w:spacing w:after="90" w:line="276"/>
      </w:pPr>
      <w:r>
        <w:rPr>
          <w:rFonts w:ascii="Georgia" w:cs="Georgia" w:eastAsia="Georgia" w:hAnsi="Georgia"/>
          <w:color w:val="1A1A1A"/>
          <w:sz w:val="21"/>
          <w:szCs w:val="21"/>
        </w:rPr>
        <w:t xml:space="preserve">Greene is a skilled synthesizer of historical anecdote; the pattern-matching across centuries and cultures (Machiavelli, military strategists, court politics) is genuinely illustrative, even when individual examples are selectively chosen.</w:t>
      </w:r>
    </w:p>
    <w:p>
      <w:pPr>
        <w:spacing w:after="40" w:before="120"/>
      </w:pPr>
      <w:r>
        <w:rPr>
          <w:rFonts w:ascii="Calibri" w:cs="Calibri" w:eastAsia="Calibri" w:hAnsi="Calibri"/>
          <w:b/>
          <w:bCs/>
          <w:color w:val="8A6D3B"/>
          <w:spacing w:val="20"/>
          <w:sz w:val="17"/>
          <w:szCs w:val="17"/>
        </w:rPr>
        <w:t xml:space="preserve">LATER-SUPPORTED, WITH CAVEATS</w:t>
      </w:r>
    </w:p>
    <w:p>
      <w:pPr>
        <w:pStyle w:val="ListParagraph"/>
        <w:numPr>
          <w:ilvl w:val="0"/>
          <w:numId w:val="2"/>
        </w:numPr>
        <w:spacing w:after="90" w:line="276"/>
      </w:pPr>
      <w:r>
        <w:rPr>
          <w:rFonts w:ascii="Georgia" w:cs="Georgia" w:eastAsia="Georgia" w:hAnsi="Georgia"/>
          <w:color w:val="1A1A1A"/>
          <w:sz w:val="21"/>
          <w:szCs w:val="21"/>
        </w:rPr>
        <w:t xml:space="preserve">The core claim that skilled performance requires extended, structured practice is broadly consistent with expertise research, though the specific “10,000 hours” popularization Greene's framing echoes has been significantly qualified by later work (see Section 10).</w:t>
      </w:r>
    </w:p>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9. What the Book Gets Wrong</w:t>
      </w:r>
    </w:p>
    <w:p>
      <w:pPr>
        <w:spacing w:after="160" w:line="288"/>
      </w:pPr>
      <w:r>
        <w:rPr>
          <w:rFonts w:ascii="Georgia" w:cs="Georgia" w:eastAsia="Georgia" w:hAnsi="Georgia"/>
          <w:color w:val="1A1A1A"/>
          <w:sz w:val="21"/>
          <w:szCs w:val="21"/>
        </w:rPr>
        <w:t xml:space="preserve">This section applies calibrated language rather than blanket praise or dismissal.</w:t>
      </w:r>
    </w:p>
    <w:tbl>
      <w:tblPr>
        <w:tblW w:type="pct" w:w="100%"/>
        <w:tblBorders>
          <w:top w:val="single" w:color="C9C4BA" w:sz="4"/>
          <w:left w:val="single" w:color="C9C4BA" w:sz="4"/>
          <w:bottom w:val="single" w:color="C9C4BA" w:sz="4"/>
          <w:right w:val="single" w:color="C9C4BA" w:sz="4"/>
          <w:insideH w:val="single" w:color="C9C4BA" w:sz="2"/>
          <w:insideV w:val="single" w:color="C9C4BA" w:sz="2"/>
        </w:tblBorders>
      </w:tblPr>
      <w:tblGrid>
        <w:gridCol w:w="2880"/>
        <w:gridCol w:w="1536"/>
        <w:gridCol w:w="5184"/>
      </w:tblGrid>
      <w:tr>
        <w:trPr>
          <w:tblHeader/>
        </w:trPr>
        <w:tc>
          <w:tcPr>
            <w:tcW w:type="pct" w:w="30%"/>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Claim / Pattern</w:t>
            </w:r>
          </w:p>
        </w:tc>
        <w:tc>
          <w:tcPr>
            <w:tcW w:type="pct" w:w="16%"/>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Status</w:t>
            </w:r>
          </w:p>
        </w:tc>
        <w:tc>
          <w:tcPr>
            <w:tcW w:type="pct" w:w="54%"/>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Issue</w:t>
            </w:r>
          </w:p>
        </w:tc>
      </w:tr>
      <w:tr>
        <w:tc>
          <w:tcPr>
            <w:tcW w:type="pct" w:w="3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Life's Task” as an innate, discoverable calling</w:t>
            </w:r>
          </w:p>
        </w:tc>
        <w:tc>
          <w:tcPr>
            <w:tcW w:type="pct" w:w="1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Unsupported</w:t>
            </w:r>
          </w:p>
        </w:tc>
        <w:tc>
          <w:tcPr>
            <w:tcW w:type="pct" w:w="5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Framed as near-universal fact rather than a motivational narrative device; not testable, and risks retrospective storytelling bias.</w:t>
            </w:r>
          </w:p>
        </w:tc>
      </w:tr>
      <w:tr>
        <w:tc>
          <w:tcPr>
            <w:tcW w:type="pct" w:w="3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Power dynamics as universally covert self-interest</w:t>
            </w:r>
          </w:p>
        </w:tc>
        <w:tc>
          <w:tcPr>
            <w:tcW w:type="pct" w:w="16%"/>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Partially supported</w:t>
            </w:r>
          </w:p>
        </w:tc>
        <w:tc>
          <w:tcPr>
            <w:tcW w:type="pct" w:w="54%"/>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Self-interest and status-seeking are real and common, but the book underweights genuine cooperation, altruism, and trust as equally common human strategies.</w:t>
            </w:r>
          </w:p>
        </w:tc>
      </w:tr>
      <w:tr>
        <w:tc>
          <w:tcPr>
            <w:tcW w:type="pct" w:w="3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Historical anecdotes as general proof of a “law”</w:t>
            </w:r>
          </w:p>
        </w:tc>
        <w:tc>
          <w:tcPr>
            <w:tcW w:type="pct" w:w="1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Weakly supported</w:t>
            </w:r>
          </w:p>
        </w:tc>
        <w:tc>
          <w:tcPr>
            <w:tcW w:type="pct" w:w="5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Examples are selected to fit the thesis (a common criticism of Greene's method across his books); absence of disconfirming or contrary cases is not addressed.</w:t>
            </w:r>
          </w:p>
        </w:tc>
      </w:tr>
      <w:tr>
        <w:tc>
          <w:tcPr>
            <w:tcW w:type="pct" w:w="3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Power as amoral description rather than prescription</w:t>
            </w:r>
          </w:p>
        </w:tc>
        <w:tc>
          <w:tcPr>
            <w:tcW w:type="pct" w:w="16%"/>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Controversial</w:t>
            </w:r>
          </w:p>
        </w:tc>
        <w:tc>
          <w:tcPr>
            <w:tcW w:type="pct" w:w="54%"/>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Critics (see Section 10) argue the tactical, second-person instructional voice (“never…”, “always…”) functions as endorsement in practice, regardless of Greene's stated framing.</w:t>
            </w:r>
          </w:p>
        </w:tc>
      </w:tr>
      <w:tr>
        <w:tc>
          <w:tcPr>
            <w:tcW w:type="pct" w:w="3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“Formlessness” as a reliable strategic advantage</w:t>
            </w:r>
          </w:p>
        </w:tc>
        <w:tc>
          <w:tcPr>
            <w:tcW w:type="pct" w:w="1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Plausible but uncertain</w:t>
            </w:r>
          </w:p>
        </w:tc>
        <w:tc>
          <w:tcPr>
            <w:tcW w:type="pct" w:w="5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Compelling as metaphor; provides little operational guidance for distinguishing adaptive flexibility from opportunism or inconsistency.</w:t>
            </w:r>
          </w:p>
        </w:tc>
      </w:tr>
      <w:tr>
        <w:tc>
          <w:tcPr>
            <w:tcW w:type="pct" w:w="3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Emotional control primarily through Stoic detachment</w:t>
            </w:r>
          </w:p>
        </w:tc>
        <w:tc>
          <w:tcPr>
            <w:tcW w:type="pct" w:w="16%"/>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Partially supported</w:t>
            </w:r>
          </w:p>
        </w:tc>
        <w:tc>
          <w:tcPr>
            <w:tcW w:type="pct" w:w="54%"/>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Consistent with some psychological findings on affect regulation, but presented as the primary or superior method rather than one of several valid approaches; acceptance-based approaches are comparably supported and largely absent from the book.</w:t>
            </w:r>
          </w:p>
        </w:tc>
      </w:tr>
      <w:tr>
        <w:tc>
          <w:tcPr>
            <w:tcW w:type="pct" w:w="3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No formal grounding in psychological science</w:t>
            </w:r>
          </w:p>
        </w:tc>
        <w:tc>
          <w:tcPr>
            <w:tcW w:type="pct" w:w="1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Acknowledged limitation</w:t>
            </w:r>
          </w:p>
        </w:tc>
        <w:tc>
          <w:tcPr>
            <w:tcW w:type="pct" w:w="5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Greene has no formal training in psychology; the book's authority rests on historical synthesis and narrative persuasion rather than empirical study, which the book does not disclose to the reader.</w:t>
            </w:r>
          </w:p>
        </w:tc>
      </w:tr>
      <w:tr>
        <w:tc>
          <w:tcPr>
            <w:tcW w:type="pct" w:w="3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Repetition across Greene's own bibliography</w:t>
            </w:r>
          </w:p>
        </w:tc>
        <w:tc>
          <w:tcPr>
            <w:tcW w:type="pct" w:w="16%"/>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Structural limitation, not a factual error</w:t>
            </w:r>
          </w:p>
        </w:tc>
        <w:tc>
          <w:tcPr>
            <w:tcW w:type="pct" w:w="54%"/>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Daily Laws is explicitly a compilation of material from five earlier books; readers of those books will encounter substantial overlap rather than new argument.</w:t>
            </w:r>
          </w:p>
        </w:tc>
      </w:tr>
    </w:tbl>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10. Modern Context</w:t>
      </w:r>
    </w:p>
    <w:p>
      <w:pPr>
        <w:spacing w:after="80" w:before="200"/>
      </w:pPr>
      <w:r>
        <w:rPr>
          <w:rFonts w:ascii="Calibri" w:cs="Calibri" w:eastAsia="Calibri" w:hAnsi="Calibri"/>
          <w:b/>
          <w:bCs/>
          <w:color w:val="1A1A1A"/>
          <w:sz w:val="22"/>
          <w:szCs w:val="22"/>
        </w:rPr>
        <w:t xml:space="preserve">Expertise and deliberate practice</w:t>
      </w:r>
    </w:p>
    <w:p>
      <w:pPr>
        <w:spacing w:after="60"/>
      </w:pPr>
      <w:r>
        <w:rPr>
          <w:rFonts w:ascii="Calibri" w:cs="Calibri" w:eastAsia="Calibri" w:hAnsi="Calibri"/>
          <w:b/>
          <w:bCs/>
          <w:color w:val="5A5A5A"/>
          <w:sz w:val="19"/>
          <w:szCs w:val="19"/>
        </w:rPr>
        <w:t xml:space="preserve">Author's original idea:  </w:t>
      </w:r>
      <w:r>
        <w:rPr>
          <w:rFonts w:ascii="Georgia" w:cs="Georgia" w:eastAsia="Georgia" w:hAnsi="Georgia"/>
          <w:color w:val="1A1A1A"/>
          <w:sz w:val="21"/>
          <w:szCs w:val="21"/>
        </w:rPr>
        <w:t xml:space="preserve">Mastery requires a long, structured apprenticeship of roughly a decade or more, absorbing a domain's conventions before innovating.</w:t>
      </w:r>
    </w:p>
    <w:p>
      <w:pPr>
        <w:spacing w:after="60"/>
      </w:pPr>
      <w:r>
        <w:rPr>
          <w:rFonts w:ascii="Calibri" w:cs="Calibri" w:eastAsia="Calibri" w:hAnsi="Calibri"/>
          <w:b/>
          <w:bCs/>
          <w:color w:val="5A5A5A"/>
          <w:sz w:val="19"/>
          <w:szCs w:val="19"/>
        </w:rPr>
        <w:t xml:space="preserve">Later research / modern interpretation:  </w:t>
      </w:r>
      <w:r>
        <w:rPr>
          <w:rFonts w:ascii="Georgia" w:cs="Georgia" w:eastAsia="Georgia" w:hAnsi="Georgia"/>
          <w:color w:val="1A1A1A"/>
          <w:sz w:val="21"/>
          <w:szCs w:val="21"/>
        </w:rPr>
        <w:t xml:space="preserve">Deliberate-practice research (notably associated with K. Anders Ericsson, popularized elsewhere as the “10,000-hour rule”) supports the general claim that structured practice with feedback outperforms raw exposure, but subsequent meta-analyses have found the effect size of deliberate practice on skill varies substantially by domain and is smaller than the popularized version suggests, particularly in less predictable fields.</w:t>
      </w:r>
    </w:p>
    <w:p>
      <w:pPr>
        <w:spacing w:after="80" w:before="200"/>
      </w:pPr>
      <w:r>
        <w:rPr>
          <w:rFonts w:ascii="Calibri" w:cs="Calibri" w:eastAsia="Calibri" w:hAnsi="Calibri"/>
          <w:b/>
          <w:bCs/>
          <w:color w:val="1A1A1A"/>
          <w:sz w:val="22"/>
          <w:szCs w:val="22"/>
        </w:rPr>
        <w:t xml:space="preserve">Emotion and decision-making</w:t>
      </w:r>
    </w:p>
    <w:p>
      <w:pPr>
        <w:spacing w:after="60"/>
      </w:pPr>
      <w:r>
        <w:rPr>
          <w:rFonts w:ascii="Calibri" w:cs="Calibri" w:eastAsia="Calibri" w:hAnsi="Calibri"/>
          <w:b/>
          <w:bCs/>
          <w:color w:val="5A5A5A"/>
          <w:sz w:val="19"/>
          <w:szCs w:val="19"/>
        </w:rPr>
        <w:t xml:space="preserve">Author's original idea:  </w:t>
      </w:r>
      <w:r>
        <w:rPr>
          <w:rFonts w:ascii="Georgia" w:cs="Georgia" w:eastAsia="Georgia" w:hAnsi="Georgia"/>
          <w:color w:val="1A1A1A"/>
          <w:sz w:val="21"/>
          <w:szCs w:val="21"/>
        </w:rPr>
        <w:t xml:space="preserve">Unmanaged emotion is the primary source of strategic and social error; mastery requires controlling and observing one's emotional reactions.</w:t>
      </w:r>
    </w:p>
    <w:p>
      <w:pPr>
        <w:spacing w:after="60"/>
      </w:pPr>
      <w:r>
        <w:rPr>
          <w:rFonts w:ascii="Calibri" w:cs="Calibri" w:eastAsia="Calibri" w:hAnsi="Calibri"/>
          <w:b/>
          <w:bCs/>
          <w:color w:val="5A5A5A"/>
          <w:sz w:val="19"/>
          <w:szCs w:val="19"/>
        </w:rPr>
        <w:t xml:space="preserve">Later research / modern interpretation:  </w:t>
      </w:r>
      <w:r>
        <w:rPr>
          <w:rFonts w:ascii="Georgia" w:cs="Georgia" w:eastAsia="Georgia" w:hAnsi="Georgia"/>
          <w:color w:val="1A1A1A"/>
          <w:sz w:val="21"/>
          <w:szCs w:val="21"/>
        </w:rPr>
        <w:t xml:space="preserve">Behavioral and affective science broadly supports the claim that strong emotion narrows attention and biases judgment. However, contemporary psychology gives more weight than Greene does to emotional acceptance and processing (rather than suppression or control alone) as a route to better regulation; Greene's Stoic-leaning framework is one valid tradition among several, not a settled consensus.</w:t>
      </w:r>
    </w:p>
    <w:p>
      <w:pPr>
        <w:spacing w:after="80" w:before="200"/>
      </w:pPr>
      <w:r>
        <w:rPr>
          <w:rFonts w:ascii="Calibri" w:cs="Calibri" w:eastAsia="Calibri" w:hAnsi="Calibri"/>
          <w:b/>
          <w:bCs/>
          <w:color w:val="1A1A1A"/>
          <w:sz w:val="22"/>
          <w:szCs w:val="22"/>
        </w:rPr>
        <w:t xml:space="preserve">Power and Machiavellian tactics</w:t>
      </w:r>
    </w:p>
    <w:p>
      <w:pPr>
        <w:spacing w:after="60"/>
      </w:pPr>
      <w:r>
        <w:rPr>
          <w:rFonts w:ascii="Calibri" w:cs="Calibri" w:eastAsia="Calibri" w:hAnsi="Calibri"/>
          <w:b/>
          <w:bCs/>
          <w:color w:val="5A5A5A"/>
          <w:sz w:val="19"/>
          <w:szCs w:val="19"/>
        </w:rPr>
        <w:t xml:space="preserve">Author's original idea:  </w:t>
      </w:r>
      <w:r>
        <w:rPr>
          <w:rFonts w:ascii="Georgia" w:cs="Georgia" w:eastAsia="Georgia" w:hAnsi="Georgia"/>
          <w:color w:val="1A1A1A"/>
          <w:sz w:val="21"/>
          <w:szCs w:val="21"/>
        </w:rPr>
        <w:t xml:space="preserve">Effective social and organizational operation requires accepting and skillfully playing a largely covert status game.</w:t>
      </w:r>
    </w:p>
    <w:p>
      <w:pPr>
        <w:spacing w:after="60"/>
      </w:pPr>
      <w:r>
        <w:rPr>
          <w:rFonts w:ascii="Calibri" w:cs="Calibri" w:eastAsia="Calibri" w:hAnsi="Calibri"/>
          <w:b/>
          <w:bCs/>
          <w:color w:val="5A5A5A"/>
          <w:sz w:val="19"/>
          <w:szCs w:val="19"/>
        </w:rPr>
        <w:t xml:space="preserve">Later research / modern interpretation:  </w:t>
      </w:r>
      <w:r>
        <w:rPr>
          <w:rFonts w:ascii="Georgia" w:cs="Georgia" w:eastAsia="Georgia" w:hAnsi="Georgia"/>
          <w:color w:val="1A1A1A"/>
          <w:sz w:val="21"/>
          <w:szCs w:val="21"/>
        </w:rPr>
        <w:t xml:space="preserve">Organizational psychology recognizes political behavior and status-seeking as real features of institutions, but also documents that high-Machiavellianism strategies are associated with lower long-term trust, higher relationship turnover, and reputational costs in many modern organizational cultures that reward transparency and collaboration — a tension the book does not address.</w:t>
      </w:r>
    </w:p>
    <w:p>
      <w:pPr>
        <w:spacing w:after="160" w:before="100"/>
      </w:pPr>
      <w:r>
        <w:rPr>
          <w:rFonts w:ascii="Georgia" w:cs="Georgia" w:eastAsia="Georgia" w:hAnsi="Georgia"/>
          <w:i/>
          <w:iCs/>
          <w:color w:val="5A5A5A"/>
          <w:sz w:val="19"/>
          <w:szCs w:val="19"/>
        </w:rPr>
        <w:t xml:space="preserve">The book does not anticipate or engage with modern research directly; comparisons above are the guide's, not the author's.</w:t>
      </w:r>
    </w:p>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11. What Should Be Taken Literally vs. Metaphorically</w:t>
      </w:r>
    </w:p>
    <w:tbl>
      <w:tblPr>
        <w:tblW w:type="pct" w:w="100%"/>
        <w:tblBorders>
          <w:top w:val="single" w:color="C9C4BA" w:sz="4"/>
          <w:left w:val="single" w:color="C9C4BA" w:sz="4"/>
          <w:bottom w:val="single" w:color="C9C4BA" w:sz="4"/>
          <w:right w:val="single" w:color="C9C4BA" w:sz="4"/>
          <w:insideH w:val="single" w:color="C9C4BA" w:sz="2"/>
          <w:insideV w:val="single" w:color="C9C4BA" w:sz="2"/>
        </w:tblBorders>
      </w:tblPr>
      <w:tblGrid>
        <w:gridCol w:w="2880"/>
        <w:gridCol w:w="1536"/>
        <w:gridCol w:w="5184"/>
      </w:tblGrid>
      <w:tr>
        <w:trPr>
          <w:tblHeader/>
        </w:trPr>
        <w:tc>
          <w:tcPr>
            <w:tcW w:type="pct" w:w="30%"/>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Idea</w:t>
            </w:r>
          </w:p>
        </w:tc>
        <w:tc>
          <w:tcPr>
            <w:tcW w:type="pct" w:w="16%"/>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Take literally?</w:t>
            </w:r>
          </w:p>
        </w:tc>
        <w:tc>
          <w:tcPr>
            <w:tcW w:type="pct" w:w="54%"/>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Why</w:t>
            </w:r>
          </w:p>
        </w:tc>
      </w:tr>
      <w:tr>
        <w:tc>
          <w:tcPr>
            <w:tcW w:type="pct" w:w="3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Life's Task” is a fixed, discoverable calling</w:t>
            </w:r>
          </w:p>
        </w:tc>
        <w:tc>
          <w:tcPr>
            <w:tcW w:type="pct" w:w="1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No</w:t>
            </w:r>
          </w:p>
        </w:tc>
        <w:tc>
          <w:tcPr>
            <w:tcW w:type="pct" w:w="5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Better read as a useful motivational frame for self-reflection than as a metaphysical fact about innate destiny.</w:t>
            </w:r>
          </w:p>
        </w:tc>
      </w:tr>
      <w:tr>
        <w:tc>
          <w:tcPr>
            <w:tcW w:type="pct" w:w="3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“Never outshine the master”</w:t>
            </w:r>
          </w:p>
        </w:tc>
        <w:tc>
          <w:tcPr>
            <w:tcW w:type="pct" w:w="16%"/>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Partially</w:t>
            </w:r>
          </w:p>
        </w:tc>
        <w:tc>
          <w:tcPr>
            <w:tcW w:type="pct" w:w="54%"/>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Describes a real hierarchical hazard worth managing tactfully; taken too literally it can justify excessive self-effacement or withholding genuine contribution.</w:t>
            </w:r>
          </w:p>
        </w:tc>
      </w:tr>
      <w:tr>
        <w:tc>
          <w:tcPr>
            <w:tcW w:type="pct" w:w="3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“Formlessness” / being like water</w:t>
            </w:r>
          </w:p>
        </w:tc>
        <w:tc>
          <w:tcPr>
            <w:tcW w:type="pct" w:w="1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Metaphorically</w:t>
            </w:r>
          </w:p>
        </w:tc>
        <w:tc>
          <w:tcPr>
            <w:tcW w:type="pct" w:w="5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 useful image for adaptability, not a literal instruction to have no consistent identity or commitments.</w:t>
            </w:r>
          </w:p>
        </w:tc>
      </w:tr>
      <w:tr>
        <w:tc>
          <w:tcPr>
            <w:tcW w:type="pct" w:w="3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“Seduction” as applicable beyond romance</w:t>
            </w:r>
          </w:p>
        </w:tc>
        <w:tc>
          <w:tcPr>
            <w:tcW w:type="pct" w:w="16%"/>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Partially</w:t>
            </w:r>
          </w:p>
        </w:tc>
        <w:tc>
          <w:tcPr>
            <w:tcW w:type="pct" w:w="54%"/>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underlying attention-and-perception mechanisms plausibly generalize to persuasion, but the historical examples are heavily romantic/political and should not be mechanically transferred to all contexts (e.g., workplace ethics constraints).</w:t>
            </w:r>
          </w:p>
        </w:tc>
      </w:tr>
      <w:tr>
        <w:tc>
          <w:tcPr>
            <w:tcW w:type="pct" w:w="3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game of power is always being played”</w:t>
            </w:r>
          </w:p>
        </w:tc>
        <w:tc>
          <w:tcPr>
            <w:tcW w:type="pct" w:w="1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Partially</w:t>
            </w:r>
          </w:p>
        </w:tc>
        <w:tc>
          <w:tcPr>
            <w:tcW w:type="pct" w:w="5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Status dynamics are pervasive but not constant or all-consuming in every interaction; treating every relationship as a covert contest risks corrosive cynicism.</w:t>
            </w:r>
          </w:p>
        </w:tc>
      </w:tr>
      <w:tr>
        <w:tc>
          <w:tcPr>
            <w:tcW w:type="pct" w:w="3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Confronting mortality improves clarity</w:t>
            </w:r>
          </w:p>
        </w:tc>
        <w:tc>
          <w:tcPr>
            <w:tcW w:type="pct" w:w="16%"/>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Yes, as practice</w:t>
            </w:r>
          </w:p>
        </w:tc>
        <w:tc>
          <w:tcPr>
            <w:tcW w:type="pct" w:w="54%"/>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practice (reflection, perspective-taking) is genuinely actionable, even though its precise psychological “effect” is asserted rather than measured.</w:t>
            </w:r>
          </w:p>
        </w:tc>
      </w:tr>
      <w:tr>
        <w:tc>
          <w:tcPr>
            <w:tcW w:type="pct" w:w="3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Historical figures as proof of “laws”</w:t>
            </w:r>
          </w:p>
        </w:tc>
        <w:tc>
          <w:tcPr>
            <w:tcW w:type="pct" w:w="16%"/>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No</w:t>
            </w:r>
          </w:p>
        </w:tc>
        <w:tc>
          <w:tcPr>
            <w:tcW w:type="pct" w:w="54%"/>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Anecdotes illustrate a pattern Greene believes in; they do not constitute evidence that the pattern is a universal law.</w:t>
            </w:r>
          </w:p>
        </w:tc>
      </w:tr>
    </w:tbl>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12. High-Value Lessons</w:t>
      </w:r>
    </w:p>
    <w:p>
      <w:pPr>
        <w:spacing w:after="60" w:before="160"/>
      </w:pPr>
      <w:r>
        <w:rPr>
          <w:rFonts w:ascii="Calibri" w:cs="Calibri" w:eastAsia="Calibri" w:hAnsi="Calibri"/>
          <w:b/>
          <w:bCs/>
          <w:color w:val="8A6D3B"/>
          <w:sz w:val="21"/>
          <w:szCs w:val="21"/>
        </w:rPr>
        <w:t xml:space="preserve">1.  </w:t>
      </w:r>
      <w:r>
        <w:rPr>
          <w:rFonts w:ascii="Calibri" w:cs="Calibri" w:eastAsia="Calibri" w:hAnsi="Calibri"/>
          <w:b/>
          <w:bCs/>
          <w:color w:val="1A1A1A"/>
          <w:sz w:val="21"/>
          <w:szCs w:val="21"/>
        </w:rPr>
        <w:t xml:space="preserve">Judge people by their actions over time, not their stated intentions.</w:t>
      </w:r>
    </w:p>
    <w:p>
      <w:pPr>
        <w:spacing w:after="160" w:line="288"/>
      </w:pPr>
      <w:r>
        <w:rPr>
          <w:rFonts w:ascii="Georgia" w:cs="Georgia" w:eastAsia="Georgia" w:hAnsi="Georgia"/>
          <w:color w:val="1A1A1A"/>
          <w:sz w:val="21"/>
          <w:szCs w:val="21"/>
        </w:rPr>
        <w:t xml:space="preserve">Words are cheap and often strategic; a pattern of behavior under varying conditions is harder to fake and more informative.</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Before extending trust in high-stakes situations, wait for a track record rather than relying on first impressions or self-description.</w:t>
      </w:r>
    </w:p>
    <w:p>
      <w:pPr>
        <w:spacing w:after="60" w:before="160"/>
      </w:pPr>
      <w:r>
        <w:rPr>
          <w:rFonts w:ascii="Calibri" w:cs="Calibri" w:eastAsia="Calibri" w:hAnsi="Calibri"/>
          <w:b/>
          <w:bCs/>
          <w:color w:val="8A6D3B"/>
          <w:sz w:val="21"/>
          <w:szCs w:val="21"/>
        </w:rPr>
        <w:t xml:space="preserve">2.  </w:t>
      </w:r>
      <w:r>
        <w:rPr>
          <w:rFonts w:ascii="Calibri" w:cs="Calibri" w:eastAsia="Calibri" w:hAnsi="Calibri"/>
          <w:b/>
          <w:bCs/>
          <w:color w:val="1A1A1A"/>
          <w:sz w:val="21"/>
          <w:szCs w:val="21"/>
        </w:rPr>
        <w:t xml:space="preserve">Treat career direction as excavation, not invention.</w:t>
      </w:r>
    </w:p>
    <w:p>
      <w:pPr>
        <w:spacing w:after="160" w:line="288"/>
      </w:pPr>
      <w:r>
        <w:rPr>
          <w:rFonts w:ascii="Georgia" w:cs="Georgia" w:eastAsia="Georgia" w:hAnsi="Georgia"/>
          <w:color w:val="1A1A1A"/>
          <w:sz w:val="21"/>
          <w:szCs w:val="21"/>
        </w:rPr>
        <w:t xml:space="preserve">Greene frames finding one's domain as recovering early, authentic inclinations rather than manufacturing a plan from external incentives.</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Revisit what interested you before career pressures set in as a genuine (if imperfect) data source.</w:t>
      </w:r>
    </w:p>
    <w:p>
      <w:pPr>
        <w:spacing w:after="60" w:before="160"/>
      </w:pPr>
      <w:r>
        <w:rPr>
          <w:rFonts w:ascii="Calibri" w:cs="Calibri" w:eastAsia="Calibri" w:hAnsi="Calibri"/>
          <w:b/>
          <w:bCs/>
          <w:color w:val="8A6D3B"/>
          <w:sz w:val="21"/>
          <w:szCs w:val="21"/>
        </w:rPr>
        <w:t xml:space="preserve">3.  </w:t>
      </w:r>
      <w:r>
        <w:rPr>
          <w:rFonts w:ascii="Calibri" w:cs="Calibri" w:eastAsia="Calibri" w:hAnsi="Calibri"/>
          <w:b/>
          <w:bCs/>
          <w:color w:val="1A1A1A"/>
          <w:sz w:val="21"/>
          <w:szCs w:val="21"/>
        </w:rPr>
        <w:t xml:space="preserve">A long, uncertain apprenticeship is normal, not a warning sign.</w:t>
      </w:r>
    </w:p>
    <w:p>
      <w:pPr>
        <w:spacing w:after="160" w:line="288"/>
      </w:pPr>
      <w:r>
        <w:rPr>
          <w:rFonts w:ascii="Georgia" w:cs="Georgia" w:eastAsia="Georgia" w:hAnsi="Georgia"/>
          <w:color w:val="1A1A1A"/>
          <w:sz w:val="21"/>
          <w:szCs w:val="21"/>
        </w:rPr>
        <w:t xml:space="preserve">Mastery in any domain historically required years of humble immersion before genuine competence and authority emerged.</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Resist the urge to seek premature recognition or to abandon a domain solely because early progress feels slow.</w:t>
      </w:r>
    </w:p>
    <w:p>
      <w:pPr>
        <w:spacing w:after="60" w:before="160"/>
      </w:pPr>
      <w:r>
        <w:rPr>
          <w:rFonts w:ascii="Calibri" w:cs="Calibri" w:eastAsia="Calibri" w:hAnsi="Calibri"/>
          <w:b/>
          <w:bCs/>
          <w:color w:val="8A6D3B"/>
          <w:sz w:val="21"/>
          <w:szCs w:val="21"/>
        </w:rPr>
        <w:t xml:space="preserve">4.  </w:t>
      </w:r>
      <w:r>
        <w:rPr>
          <w:rFonts w:ascii="Calibri" w:cs="Calibri" w:eastAsia="Calibri" w:hAnsi="Calibri"/>
          <w:b/>
          <w:bCs/>
          <w:color w:val="1A1A1A"/>
          <w:sz w:val="21"/>
          <w:szCs w:val="21"/>
        </w:rPr>
        <w:t xml:space="preserve">Don't upstage people whose goodwill you depend on.</w:t>
      </w:r>
    </w:p>
    <w:p>
      <w:pPr>
        <w:spacing w:after="160" w:line="288"/>
      </w:pPr>
      <w:r>
        <w:rPr>
          <w:rFonts w:ascii="Georgia" w:cs="Georgia" w:eastAsia="Georgia" w:hAnsi="Georgia"/>
          <w:color w:val="1A1A1A"/>
          <w:sz w:val="21"/>
          <w:szCs w:val="21"/>
        </w:rPr>
        <w:t xml:space="preserve">Hierarchical resentment is often triggered by perceived status threats, not by the quality of one's work itself.</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In early-stage professional relationships, manage visibility deliberately rather than assuming good work speaks entirely for itself.</w:t>
      </w:r>
    </w:p>
    <w:p>
      <w:pPr>
        <w:spacing w:after="60" w:before="160"/>
      </w:pPr>
      <w:r>
        <w:rPr>
          <w:rFonts w:ascii="Calibri" w:cs="Calibri" w:eastAsia="Calibri" w:hAnsi="Calibri"/>
          <w:b/>
          <w:bCs/>
          <w:color w:val="8A6D3B"/>
          <w:sz w:val="21"/>
          <w:szCs w:val="21"/>
        </w:rPr>
        <w:t xml:space="preserve">5.  </w:t>
      </w:r>
      <w:r>
        <w:rPr>
          <w:rFonts w:ascii="Calibri" w:cs="Calibri" w:eastAsia="Calibri" w:hAnsi="Calibri"/>
          <w:b/>
          <w:bCs/>
          <w:color w:val="1A1A1A"/>
          <w:sz w:val="21"/>
          <w:szCs w:val="21"/>
        </w:rPr>
        <w:t xml:space="preserve">Assume the status game exists even when no one names it.</w:t>
      </w:r>
    </w:p>
    <w:p>
      <w:pPr>
        <w:spacing w:after="160" w:line="288"/>
      </w:pPr>
      <w:r>
        <w:rPr>
          <w:rFonts w:ascii="Georgia" w:cs="Georgia" w:eastAsia="Georgia" w:hAnsi="Georgia"/>
          <w:color w:val="1A1A1A"/>
          <w:sz w:val="21"/>
          <w:szCs w:val="21"/>
        </w:rPr>
        <w:t xml:space="preserve">Denying the presence of competitive dynamics does not remove them; it only leaves a person unprepared to navigate them.</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Read organizational and social situations for underlying incentives, not only stated goals.</w:t>
      </w:r>
    </w:p>
    <w:p>
      <w:pPr>
        <w:spacing w:after="60" w:before="160"/>
      </w:pPr>
      <w:r>
        <w:rPr>
          <w:rFonts w:ascii="Calibri" w:cs="Calibri" w:eastAsia="Calibri" w:hAnsi="Calibri"/>
          <w:b/>
          <w:bCs/>
          <w:color w:val="8A6D3B"/>
          <w:sz w:val="21"/>
          <w:szCs w:val="21"/>
        </w:rPr>
        <w:t xml:space="preserve">6.  </w:t>
      </w:r>
      <w:r>
        <w:rPr>
          <w:rFonts w:ascii="Calibri" w:cs="Calibri" w:eastAsia="Calibri" w:hAnsi="Calibri"/>
          <w:b/>
          <w:bCs/>
          <w:color w:val="1A1A1A"/>
          <w:sz w:val="21"/>
          <w:szCs w:val="21"/>
        </w:rPr>
        <w:t xml:space="preserve">Monitor your emotional state as data before acting on it.</w:t>
      </w:r>
    </w:p>
    <w:p>
      <w:pPr>
        <w:spacing w:after="160" w:line="288"/>
      </w:pPr>
      <w:r>
        <w:rPr>
          <w:rFonts w:ascii="Georgia" w:cs="Georgia" w:eastAsia="Georgia" w:hAnsi="Georgia"/>
          <w:color w:val="1A1A1A"/>
          <w:sz w:val="21"/>
          <w:szCs w:val="21"/>
        </w:rPr>
        <w:t xml:space="preserve">Strong emotion narrows perception and biases judgment, which undermines every other skill in the book.</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Build a habit of noticing a reaction (anger, insecurity, desire) and pausing before converting it into action.</w:t>
      </w:r>
    </w:p>
    <w:p>
      <w:pPr>
        <w:spacing w:after="60" w:before="160"/>
      </w:pPr>
      <w:r>
        <w:rPr>
          <w:rFonts w:ascii="Calibri" w:cs="Calibri" w:eastAsia="Calibri" w:hAnsi="Calibri"/>
          <w:b/>
          <w:bCs/>
          <w:color w:val="8A6D3B"/>
          <w:sz w:val="21"/>
          <w:szCs w:val="21"/>
        </w:rPr>
        <w:t xml:space="preserve">7.  </w:t>
      </w:r>
      <w:r>
        <w:rPr>
          <w:rFonts w:ascii="Calibri" w:cs="Calibri" w:eastAsia="Calibri" w:hAnsi="Calibri"/>
          <w:b/>
          <w:bCs/>
          <w:color w:val="1A1A1A"/>
          <w:sz w:val="21"/>
          <w:szCs w:val="21"/>
        </w:rPr>
        <w:t xml:space="preserve">Stay adaptable rather than committing rigidly to one plan or self-image.</w:t>
      </w:r>
    </w:p>
    <w:p>
      <w:pPr>
        <w:spacing w:after="160" w:line="288"/>
      </w:pPr>
      <w:r>
        <w:rPr>
          <w:rFonts w:ascii="Georgia" w:cs="Georgia" w:eastAsia="Georgia" w:hAnsi="Georgia"/>
          <w:color w:val="1A1A1A"/>
          <w:sz w:val="21"/>
          <w:szCs w:val="21"/>
        </w:rPr>
        <w:t xml:space="preserve">Fixed plans and fixed identities become predictable and exploitable as circumstances shift.</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Hold strategies loosely; revise them as new information arrives rather than defending a prior commitment for its own sake.</w:t>
      </w:r>
    </w:p>
    <w:p>
      <w:pPr>
        <w:spacing w:after="60" w:before="160"/>
      </w:pPr>
      <w:r>
        <w:rPr>
          <w:rFonts w:ascii="Calibri" w:cs="Calibri" w:eastAsia="Calibri" w:hAnsi="Calibri"/>
          <w:b/>
          <w:bCs/>
          <w:color w:val="8A6D3B"/>
          <w:sz w:val="21"/>
          <w:szCs w:val="21"/>
        </w:rPr>
        <w:t xml:space="preserve">8.  </w:t>
      </w:r>
      <w:r>
        <w:rPr>
          <w:rFonts w:ascii="Calibri" w:cs="Calibri" w:eastAsia="Calibri" w:hAnsi="Calibri"/>
          <w:b/>
          <w:bCs/>
          <w:color w:val="1A1A1A"/>
          <w:sz w:val="21"/>
          <w:szCs w:val="21"/>
        </w:rPr>
        <w:t xml:space="preserve">Attention and mystery are persuasive; over-explanation is not.</w:t>
      </w:r>
    </w:p>
    <w:p>
      <w:pPr>
        <w:spacing w:after="160" w:line="288"/>
      </w:pPr>
      <w:r>
        <w:rPr>
          <w:rFonts w:ascii="Georgia" w:cs="Georgia" w:eastAsia="Georgia" w:hAnsi="Georgia"/>
          <w:color w:val="1A1A1A"/>
          <w:sz w:val="21"/>
          <w:szCs w:val="21"/>
        </w:rPr>
        <w:t xml:space="preserve">Drawing from the seduction material, calibrated withholding and curiosity often influence people more than direct argument.</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In persuasion contexts, consider what earns someone's genuine interest before relying purely on logical appeal.</w:t>
      </w:r>
    </w:p>
    <w:p>
      <w:pPr>
        <w:spacing w:after="60" w:before="160"/>
      </w:pPr>
      <w:r>
        <w:rPr>
          <w:rFonts w:ascii="Calibri" w:cs="Calibri" w:eastAsia="Calibri" w:hAnsi="Calibri"/>
          <w:b/>
          <w:bCs/>
          <w:color w:val="8A6D3B"/>
          <w:sz w:val="21"/>
          <w:szCs w:val="21"/>
        </w:rPr>
        <w:t xml:space="preserve">9.  </w:t>
      </w:r>
      <w:r>
        <w:rPr>
          <w:rFonts w:ascii="Calibri" w:cs="Calibri" w:eastAsia="Calibri" w:hAnsi="Calibri"/>
          <w:b/>
          <w:bCs/>
          <w:color w:val="1A1A1A"/>
          <w:sz w:val="21"/>
          <w:szCs w:val="21"/>
        </w:rPr>
        <w:t xml:space="preserve">Study a field's existing rules thoroughly before trying to break them.</w:t>
      </w:r>
    </w:p>
    <w:p>
      <w:pPr>
        <w:spacing w:after="160" w:line="288"/>
      </w:pPr>
      <w:r>
        <w:rPr>
          <w:rFonts w:ascii="Georgia" w:cs="Georgia" w:eastAsia="Georgia" w:hAnsi="Georgia"/>
          <w:color w:val="1A1A1A"/>
          <w:sz w:val="21"/>
          <w:szCs w:val="21"/>
        </w:rPr>
        <w:t xml:space="preserve">Innovation without foundational competence tends to read as naive rather than original.</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Resist shortcuts to “disruption” or reinvention before demonstrating fluency in existing practice.</w:t>
      </w:r>
    </w:p>
    <w:p>
      <w:pPr>
        <w:spacing w:after="60" w:before="160"/>
      </w:pPr>
      <w:r>
        <w:rPr>
          <w:rFonts w:ascii="Calibri" w:cs="Calibri" w:eastAsia="Calibri" w:hAnsi="Calibri"/>
          <w:b/>
          <w:bCs/>
          <w:color w:val="8A6D3B"/>
          <w:sz w:val="21"/>
          <w:szCs w:val="21"/>
        </w:rPr>
        <w:t xml:space="preserve">10.  </w:t>
      </w:r>
      <w:r>
        <w:rPr>
          <w:rFonts w:ascii="Calibri" w:cs="Calibri" w:eastAsia="Calibri" w:hAnsi="Calibri"/>
          <w:b/>
          <w:bCs/>
          <w:color w:val="1A1A1A"/>
          <w:sz w:val="21"/>
          <w:szCs w:val="21"/>
        </w:rPr>
        <w:t xml:space="preserve">Use mortality as a perspective check, not a source of dread.</w:t>
      </w:r>
    </w:p>
    <w:p>
      <w:pPr>
        <w:spacing w:after="160" w:line="288"/>
      </w:pPr>
      <w:r>
        <w:rPr>
          <w:rFonts w:ascii="Georgia" w:cs="Georgia" w:eastAsia="Georgia" w:hAnsi="Georgia"/>
          <w:color w:val="1A1A1A"/>
          <w:sz w:val="21"/>
          <w:szCs w:val="21"/>
        </w:rPr>
        <w:t xml:space="preserve">An honest relationship with death, drawn from Stoic practice, is presented as a tool for reducing status anxiety and short-term thinking.</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Periodically weigh current worries against the scale of a full life to recalibrate their real importance.</w:t>
      </w:r>
    </w:p>
    <w:p>
      <w:pPr>
        <w:spacing w:after="60" w:before="160"/>
      </w:pPr>
      <w:r>
        <w:rPr>
          <w:rFonts w:ascii="Calibri" w:cs="Calibri" w:eastAsia="Calibri" w:hAnsi="Calibri"/>
          <w:b/>
          <w:bCs/>
          <w:color w:val="8A6D3B"/>
          <w:sz w:val="21"/>
          <w:szCs w:val="21"/>
        </w:rPr>
        <w:t xml:space="preserve">11.  </w:t>
      </w:r>
      <w:r>
        <w:rPr>
          <w:rFonts w:ascii="Calibri" w:cs="Calibri" w:eastAsia="Calibri" w:hAnsi="Calibri"/>
          <w:b/>
          <w:bCs/>
          <w:color w:val="1A1A1A"/>
          <w:sz w:val="21"/>
          <w:szCs w:val="21"/>
        </w:rPr>
        <w:t xml:space="preserve">Treat confidence and boldness as trainable behaviors, not fixed traits.</w:t>
      </w:r>
    </w:p>
    <w:p>
      <w:pPr>
        <w:spacing w:after="160" w:line="288"/>
      </w:pPr>
      <w:r>
        <w:rPr>
          <w:rFonts w:ascii="Georgia" w:cs="Georgia" w:eastAsia="Georgia" w:hAnsi="Georgia"/>
          <w:color w:val="1A1A1A"/>
          <w:sz w:val="21"/>
          <w:szCs w:val="21"/>
        </w:rPr>
        <w:t xml:space="preserve">Across the strategy material, Greene presents decisive action as a skill developed through practice and exposure, not an innate personality feature.</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Practice acting despite uncertainty in low-stakes situations to build the capacity for higher-stakes ones.</w:t>
      </w:r>
    </w:p>
    <w:p>
      <w:pPr>
        <w:spacing w:after="60" w:before="160"/>
      </w:pPr>
      <w:r>
        <w:rPr>
          <w:rFonts w:ascii="Calibri" w:cs="Calibri" w:eastAsia="Calibri" w:hAnsi="Calibri"/>
          <w:b/>
          <w:bCs/>
          <w:color w:val="8A6D3B"/>
          <w:sz w:val="21"/>
          <w:szCs w:val="21"/>
        </w:rPr>
        <w:t xml:space="preserve">12.  </w:t>
      </w:r>
      <w:r>
        <w:rPr>
          <w:rFonts w:ascii="Calibri" w:cs="Calibri" w:eastAsia="Calibri" w:hAnsi="Calibri"/>
          <w:b/>
          <w:bCs/>
          <w:color w:val="1A1A1A"/>
          <w:sz w:val="21"/>
          <w:szCs w:val="21"/>
        </w:rPr>
        <w:t xml:space="preserve">Be skeptical of your own flattering self-narrative.</w:t>
      </w:r>
    </w:p>
    <w:p>
      <w:pPr>
        <w:spacing w:after="160" w:line="288"/>
      </w:pPr>
      <w:r>
        <w:rPr>
          <w:rFonts w:ascii="Georgia" w:cs="Georgia" w:eastAsia="Georgia" w:hAnsi="Georgia"/>
          <w:color w:val="1A1A1A"/>
          <w:sz w:val="21"/>
          <w:szCs w:val="21"/>
        </w:rPr>
        <w:t xml:space="preserve">Self-deception about one's own motives and flaws is presented as at least as dangerous as being deceived by others.</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Apply the same behavior-over-words scrutiny to yourself that you apply to others.</w:t>
      </w:r>
    </w:p>
    <w:p>
      <w:pPr>
        <w:spacing w:after="60" w:before="160"/>
      </w:pPr>
      <w:r>
        <w:rPr>
          <w:rFonts w:ascii="Calibri" w:cs="Calibri" w:eastAsia="Calibri" w:hAnsi="Calibri"/>
          <w:b/>
          <w:bCs/>
          <w:color w:val="8A6D3B"/>
          <w:sz w:val="21"/>
          <w:szCs w:val="21"/>
        </w:rPr>
        <w:t xml:space="preserve">13.  </w:t>
      </w:r>
      <w:r>
        <w:rPr>
          <w:rFonts w:ascii="Calibri" w:cs="Calibri" w:eastAsia="Calibri" w:hAnsi="Calibri"/>
          <w:b/>
          <w:bCs/>
          <w:color w:val="1A1A1A"/>
          <w:sz w:val="21"/>
          <w:szCs w:val="21"/>
        </w:rPr>
        <w:t xml:space="preserve">Historical pattern-matching is a generative tool, but not proof.</w:t>
      </w:r>
    </w:p>
    <w:p>
      <w:pPr>
        <w:spacing w:after="160" w:line="288"/>
      </w:pPr>
      <w:r>
        <w:rPr>
          <w:rFonts w:ascii="Georgia" w:cs="Georgia" w:eastAsia="Georgia" w:hAnsi="Georgia"/>
          <w:color w:val="1A1A1A"/>
          <w:sz w:val="21"/>
          <w:szCs w:val="21"/>
        </w:rPr>
        <w:t xml:space="preserve">Greene's method of drawing “laws” from historical anecdote is useful for generating hypotheses about human behavior.</w:t>
      </w:r>
    </w:p>
    <w:p>
      <w:pPr>
        <w:spacing w:after="140"/>
        <w:ind w:left="200"/>
      </w:pPr>
      <w:r>
        <w:rPr>
          <w:rFonts w:ascii="Georgia" w:cs="Georgia" w:eastAsia="Georgia" w:hAnsi="Georgia"/>
          <w:i/>
          <w:iCs/>
          <w:color w:val="5A5A5A"/>
          <w:sz w:val="20"/>
          <w:szCs w:val="20"/>
        </w:rPr>
        <w:t xml:space="preserve">Practical meaning: </w:t>
      </w:r>
      <w:r>
        <w:rPr>
          <w:rFonts w:ascii="Georgia" w:cs="Georgia" w:eastAsia="Georgia" w:hAnsi="Georgia"/>
          <w:i/>
          <w:iCs/>
          <w:color w:val="5A5A5A"/>
          <w:sz w:val="20"/>
          <w:szCs w:val="20"/>
        </w:rPr>
        <w:t xml:space="preserve">Use the book's frameworks as starting hypotheses to test against your own experience, not as settled conclusions.</w:t>
      </w:r>
    </w:p>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13. The Book in One Mental Model</w:t>
      </w:r>
    </w:p>
    <w:tbl>
      <w:tblPr>
        <w:tblW w:type="pct" w:w="100%"/>
        <w:tblBorders>
          <w:top w:val="single" w:color="C9C4BA" w:sz="4"/>
          <w:left w:val="single" w:color="C9C4BA" w:sz="4"/>
          <w:bottom w:val="single" w:color="C9C4BA" w:sz="4"/>
          <w:right w:val="single" w:color="C9C4BA" w:sz="4"/>
          <w:insideH w:val="single" w:color="auto" w:sz="4"/>
          <w:insideV w:val="single" w:color="auto" w:sz="4"/>
        </w:tblBorders>
      </w:tblPr>
      <w:tblGrid>
        <w:gridCol w:w="100"/>
      </w:tblGrid>
      <w:tr>
        <w:tc>
          <w:tcPr>
            <w:shd w:fill="F4F1EA" w:val="clear"/>
            <w:tcMar>
              <w:top w:type="dxa" w:w="180"/>
              <w:left w:type="dxa" w:w="220"/>
              <w:bottom w:type="dxa" w:w="180"/>
              <w:right w:type="dxa" w:w="220"/>
            </w:tcMar>
          </w:tcPr>
          <w:p>
            <w:pPr>
              <w:spacing w:after="60" w:line="240"/>
            </w:pPr>
            <w:r>
              <w:rPr>
                <w:rFonts w:ascii="Consolas" w:cs="Consolas" w:eastAsia="Consolas" w:hAnsi="Consolas"/>
                <w:color w:val="1A1A1A"/>
                <w:sz w:val="19"/>
                <w:szCs w:val="19"/>
              </w:rPr>
              <w:t xml:space="preserve">Problem</w:t>
            </w:r>
          </w:p>
          <w:p>
            <w:pPr>
              <w:spacing w:after="60" w:line="240"/>
            </w:pPr>
            <w:r>
              <w:rPr>
                <w:rFonts w:ascii="Consolas" w:cs="Consolas" w:eastAsia="Consolas" w:hAnsi="Consolas"/>
                <w:color w:val="1A1A1A"/>
                <w:sz w:val="19"/>
                <w:szCs w:val="19"/>
              </w:rPr>
              <w:t xml:space="preserve">  People act on illusions about themselves, others, and how power works</w:t>
            </w:r>
          </w:p>
          <w:p>
            <w:pPr>
              <w:spacing w:after="60" w:line="240"/>
            </w:pPr>
            <w:r>
              <w:rPr>
                <w:rFonts w:ascii="Consolas" w:cs="Consolas" w:eastAsia="Consolas" w:hAnsi="Consolas"/>
                <w:color w:val="1A1A1A"/>
                <w:sz w:val="19"/>
                <w:szCs w:val="19"/>
              </w:rPr>
              <w:t xml:space="preserve">↓</w:t>
            </w:r>
          </w:p>
          <w:p>
            <w:pPr>
              <w:spacing w:after="60" w:line="240"/>
            </w:pPr>
            <w:r>
              <w:rPr>
                <w:rFonts w:ascii="Consolas" w:cs="Consolas" w:eastAsia="Consolas" w:hAnsi="Consolas"/>
                <w:color w:val="1A1A1A"/>
                <w:sz w:val="19"/>
                <w:szCs w:val="19"/>
              </w:rPr>
              <w:t xml:space="preserve">Underlying mechanism</w:t>
            </w:r>
          </w:p>
          <w:p>
            <w:pPr>
              <w:spacing w:after="60" w:line="240"/>
            </w:pPr>
            <w:r>
              <w:rPr>
                <w:rFonts w:ascii="Consolas" w:cs="Consolas" w:eastAsia="Consolas" w:hAnsi="Consolas"/>
                <w:color w:val="1A1A1A"/>
                <w:sz w:val="19"/>
                <w:szCs w:val="19"/>
              </w:rPr>
              <w:t xml:space="preserve">  Comfort has dulled the instinct to read reality accurately (self and others)</w:t>
            </w:r>
          </w:p>
          <w:p>
            <w:pPr>
              <w:spacing w:after="60" w:line="240"/>
            </w:pPr>
            <w:r>
              <w:rPr>
                <w:rFonts w:ascii="Consolas" w:cs="Consolas" w:eastAsia="Consolas" w:hAnsi="Consolas"/>
                <w:color w:val="1A1A1A"/>
                <w:sz w:val="19"/>
                <w:szCs w:val="19"/>
              </w:rPr>
              <w:t xml:space="preserve">↓</w:t>
            </w:r>
          </w:p>
          <w:p>
            <w:pPr>
              <w:spacing w:after="60" w:line="240"/>
            </w:pPr>
            <w:r>
              <w:rPr>
                <w:rFonts w:ascii="Consolas" w:cs="Consolas" w:eastAsia="Consolas" w:hAnsi="Consolas"/>
                <w:color w:val="1A1A1A"/>
                <w:sz w:val="19"/>
                <w:szCs w:val="19"/>
              </w:rPr>
              <w:t xml:space="preserve">Author's proposed intervention</w:t>
            </w:r>
          </w:p>
          <w:p>
            <w:pPr>
              <w:spacing w:after="60" w:line="240"/>
            </w:pPr>
            <w:r>
              <w:rPr>
                <w:rFonts w:ascii="Consolas" w:cs="Consolas" w:eastAsia="Consolas" w:hAnsi="Consolas"/>
                <w:color w:val="1A1A1A"/>
                <w:sz w:val="19"/>
                <w:szCs w:val="19"/>
              </w:rPr>
              <w:t xml:space="preserve">  Find your Life's Task → apprentice into real skill → read power/status/</w:t>
            </w:r>
          </w:p>
          <w:p>
            <w:pPr>
              <w:spacing w:after="60" w:line="240"/>
            </w:pPr>
            <w:r>
              <w:rPr>
                <w:rFonts w:ascii="Consolas" w:cs="Consolas" w:eastAsia="Consolas" w:hAnsi="Consolas"/>
                <w:color w:val="1A1A1A"/>
                <w:sz w:val="19"/>
                <w:szCs w:val="19"/>
              </w:rPr>
              <w:t xml:space="preserve">  persuasion honestly → stay strategically adaptable → govern your own emotion</w:t>
            </w:r>
          </w:p>
          <w:p>
            <w:pPr>
              <w:spacing w:after="60" w:line="240"/>
            </w:pPr>
            <w:r>
              <w:rPr>
                <w:rFonts w:ascii="Consolas" w:cs="Consolas" w:eastAsia="Consolas" w:hAnsi="Consolas"/>
                <w:color w:val="1A1A1A"/>
                <w:sz w:val="19"/>
                <w:szCs w:val="19"/>
              </w:rPr>
              <w:t xml:space="preserve">↓</w:t>
            </w:r>
          </w:p>
          <w:p>
            <w:pPr>
              <w:spacing w:after="60" w:line="240"/>
            </w:pPr>
            <w:r>
              <w:rPr>
                <w:rFonts w:ascii="Consolas" w:cs="Consolas" w:eastAsia="Consolas" w:hAnsi="Consolas"/>
                <w:color w:val="1A1A1A"/>
                <w:sz w:val="19"/>
                <w:szCs w:val="19"/>
              </w:rPr>
              <w:t xml:space="preserve">Behavioral consequence</w:t>
            </w:r>
          </w:p>
          <w:p>
            <w:pPr>
              <w:spacing w:after="60" w:line="240"/>
            </w:pPr>
            <w:r>
              <w:rPr>
                <w:rFonts w:ascii="Consolas" w:cs="Consolas" w:eastAsia="Consolas" w:hAnsi="Consolas"/>
                <w:color w:val="1A1A1A"/>
                <w:sz w:val="19"/>
                <w:szCs w:val="19"/>
              </w:rPr>
              <w:t xml:space="preserve">  Judge by action not word; manage visibility/status; observe before reacting</w:t>
            </w:r>
          </w:p>
          <w:p>
            <w:pPr>
              <w:spacing w:after="60" w:line="240"/>
            </w:pPr>
            <w:r>
              <w:rPr>
                <w:rFonts w:ascii="Consolas" w:cs="Consolas" w:eastAsia="Consolas" w:hAnsi="Consolas"/>
                <w:color w:val="1A1A1A"/>
                <w:sz w:val="19"/>
                <w:szCs w:val="19"/>
              </w:rPr>
              <w:t xml:space="preserve">↓</w:t>
            </w:r>
          </w:p>
          <w:p>
            <w:pPr>
              <w:spacing w:after="60" w:line="240"/>
            </w:pPr>
            <w:r>
              <w:rPr>
                <w:rFonts w:ascii="Consolas" w:cs="Consolas" w:eastAsia="Consolas" w:hAnsi="Consolas"/>
                <w:color w:val="1A1A1A"/>
                <w:sz w:val="19"/>
                <w:szCs w:val="19"/>
              </w:rPr>
              <w:t xml:space="preserve">Long-term outcome (claimed)</w:t>
            </w:r>
          </w:p>
          <w:p>
            <w:pPr>
              <w:spacing w:after="60" w:line="240"/>
            </w:pPr>
            <w:r>
              <w:rPr>
                <w:rFonts w:ascii="Consolas" w:cs="Consolas" w:eastAsia="Consolas" w:hAnsi="Consolas"/>
                <w:color w:val="1A1A1A"/>
                <w:sz w:val="19"/>
                <w:szCs w:val="19"/>
              </w:rPr>
              <w:t xml:space="preserve">  Durable mastery of a domain, and of oneself, that survives changing circumstance</w:t>
            </w:r>
          </w:p>
        </w:tc>
      </w:tr>
    </w:tbl>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14. What to Remember</w:t>
      </w:r>
    </w:p>
    <w:p>
      <w:pPr>
        <w:pStyle w:val="Heading2"/>
        <w:spacing w:after="120" w:before="300"/>
      </w:pPr>
      <w:r>
        <w:rPr>
          <w:rFonts w:ascii="Calibri" w:cs="Calibri" w:eastAsia="Calibri" w:hAnsi="Calibri"/>
          <w:b/>
          <w:bCs/>
          <w:color w:val="8A6D3B"/>
          <w:sz w:val="25"/>
          <w:szCs w:val="25"/>
        </w:rPr>
        <w:t xml:space="preserve">The 10 Things Worth Remembering</w:t>
      </w:r>
    </w:p>
    <w:p>
      <w:pPr>
        <w:pStyle w:val="ListParagraph"/>
        <w:numPr>
          <w:ilvl w:val="0"/>
          <w:numId w:val="2"/>
        </w:numPr>
        <w:spacing w:after="90" w:line="276"/>
      </w:pPr>
      <w:r>
        <w:rPr>
          <w:rFonts w:ascii="Georgia" w:cs="Georgia" w:eastAsia="Georgia" w:hAnsi="Georgia"/>
          <w:color w:val="1A1A1A"/>
          <w:sz w:val="21"/>
          <w:szCs w:val="21"/>
        </w:rPr>
        <w:t xml:space="preserve">The book is a compilation, not new research — 366 entries drawn from Greene's five earlier books plus new material, organized into a 12-month arc (mastery → power/social dynamics → self-governance).</w:t>
      </w:r>
    </w:p>
    <w:p>
      <w:pPr>
        <w:pStyle w:val="ListParagraph"/>
        <w:numPr>
          <w:ilvl w:val="0"/>
          <w:numId w:val="2"/>
        </w:numPr>
        <w:spacing w:after="90" w:line="276"/>
      </w:pPr>
      <w:r>
        <w:rPr>
          <w:rFonts w:ascii="Georgia" w:cs="Georgia" w:eastAsia="Georgia" w:hAnsi="Georgia"/>
          <w:color w:val="1A1A1A"/>
          <w:sz w:val="21"/>
          <w:szCs w:val="21"/>
        </w:rPr>
        <w:t xml:space="preserve">Central thesis: disconnection from reality — about self, others, and power — is the root cause of failure and manipulation.</w:t>
      </w:r>
    </w:p>
    <w:p>
      <w:pPr>
        <w:pStyle w:val="ListParagraph"/>
        <w:numPr>
          <w:ilvl w:val="0"/>
          <w:numId w:val="2"/>
        </w:numPr>
        <w:spacing w:after="90" w:line="276"/>
      </w:pPr>
      <w:r>
        <w:rPr>
          <w:rFonts w:ascii="Georgia" w:cs="Georgia" w:eastAsia="Georgia" w:hAnsi="Georgia"/>
          <w:color w:val="1A1A1A"/>
          <w:sz w:val="21"/>
          <w:szCs w:val="21"/>
        </w:rPr>
        <w:t xml:space="preserve">The Life's Task: an unfalsifiable but motivationally useful framework for finding one's domain of mastery.</w:t>
      </w:r>
    </w:p>
    <w:p>
      <w:pPr>
        <w:pStyle w:val="ListParagraph"/>
        <w:numPr>
          <w:ilvl w:val="0"/>
          <w:numId w:val="2"/>
        </w:numPr>
        <w:spacing w:after="90" w:line="276"/>
      </w:pPr>
      <w:r>
        <w:rPr>
          <w:rFonts w:ascii="Georgia" w:cs="Georgia" w:eastAsia="Georgia" w:hAnsi="Georgia"/>
          <w:color w:val="1A1A1A"/>
          <w:sz w:val="21"/>
          <w:szCs w:val="21"/>
        </w:rPr>
        <w:t xml:space="preserve">Mastery requires a genuine, often long apprenticeship; talent alone is not the operative variable.</w:t>
      </w:r>
    </w:p>
    <w:p>
      <w:pPr>
        <w:pStyle w:val="ListParagraph"/>
        <w:numPr>
          <w:ilvl w:val="0"/>
          <w:numId w:val="2"/>
        </w:numPr>
        <w:spacing w:after="90" w:line="276"/>
      </w:pPr>
      <w:r>
        <w:rPr>
          <w:rFonts w:ascii="Georgia" w:cs="Georgia" w:eastAsia="Georgia" w:hAnsi="Georgia"/>
          <w:color w:val="1A1A1A"/>
          <w:sz w:val="21"/>
          <w:szCs w:val="21"/>
        </w:rPr>
        <w:t xml:space="preserve">Judge people by sustained behavior, not stated intent — the book's most durable practical heuristic.</w:t>
      </w:r>
    </w:p>
    <w:p>
      <w:pPr>
        <w:pStyle w:val="ListParagraph"/>
        <w:numPr>
          <w:ilvl w:val="0"/>
          <w:numId w:val="2"/>
        </w:numPr>
        <w:spacing w:after="90" w:line="276"/>
      </w:pPr>
      <w:r>
        <w:rPr>
          <w:rFonts w:ascii="Georgia" w:cs="Georgia" w:eastAsia="Georgia" w:hAnsi="Georgia"/>
          <w:color w:val="1A1A1A"/>
          <w:sz w:val="21"/>
          <w:szCs w:val="21"/>
        </w:rPr>
        <w:t xml:space="preserve">The “power game” framework describes real hierarchical and status dynamics, but its more manipulative tactics carry real ethical and reputational risk if applied literally.</w:t>
      </w:r>
    </w:p>
    <w:p>
      <w:pPr>
        <w:pStyle w:val="ListParagraph"/>
        <w:numPr>
          <w:ilvl w:val="0"/>
          <w:numId w:val="2"/>
        </w:numPr>
        <w:spacing w:after="90" w:line="276"/>
      </w:pPr>
      <w:r>
        <w:rPr>
          <w:rFonts w:ascii="Georgia" w:cs="Georgia" w:eastAsia="Georgia" w:hAnsi="Georgia"/>
          <w:color w:val="1A1A1A"/>
          <w:sz w:val="21"/>
          <w:szCs w:val="21"/>
        </w:rPr>
        <w:t xml:space="preserve">“Formlessness” (strategic adaptability) is a genuinely useful corrective to rigid planning, but is vague as an operational method.</w:t>
      </w:r>
    </w:p>
    <w:p>
      <w:pPr>
        <w:pStyle w:val="ListParagraph"/>
        <w:numPr>
          <w:ilvl w:val="0"/>
          <w:numId w:val="2"/>
        </w:numPr>
        <w:spacing w:after="90" w:line="276"/>
      </w:pPr>
      <w:r>
        <w:rPr>
          <w:rFonts w:ascii="Georgia" w:cs="Georgia" w:eastAsia="Georgia" w:hAnsi="Georgia"/>
          <w:color w:val="1A1A1A"/>
          <w:sz w:val="21"/>
          <w:szCs w:val="21"/>
        </w:rPr>
        <w:t xml:space="preserve">Emotional self-mastery is positioned as the book's psychological keystone — without it, none of the other skills function reliably.</w:t>
      </w:r>
    </w:p>
    <w:p>
      <w:pPr>
        <w:pStyle w:val="ListParagraph"/>
        <w:numPr>
          <w:ilvl w:val="0"/>
          <w:numId w:val="2"/>
        </w:numPr>
        <w:spacing w:after="90" w:line="276"/>
      </w:pPr>
      <w:r>
        <w:rPr>
          <w:rFonts w:ascii="Georgia" w:cs="Georgia" w:eastAsia="Georgia" w:hAnsi="Georgia"/>
          <w:color w:val="1A1A1A"/>
          <w:sz w:val="21"/>
          <w:szCs w:val="21"/>
        </w:rPr>
        <w:t xml:space="preserve">The book has no grounding in empirical psychology; its authority is historical synthesis and narrative persuasion, not data.</w:t>
      </w:r>
    </w:p>
    <w:p>
      <w:pPr>
        <w:pStyle w:val="ListParagraph"/>
        <w:numPr>
          <w:ilvl w:val="0"/>
          <w:numId w:val="2"/>
        </w:numPr>
        <w:spacing w:after="90" w:line="276"/>
      </w:pPr>
      <w:r>
        <w:rPr>
          <w:rFonts w:ascii="Georgia" w:cs="Georgia" w:eastAsia="Georgia" w:hAnsi="Georgia"/>
          <w:color w:val="1A1A1A"/>
          <w:sz w:val="21"/>
          <w:szCs w:val="21"/>
        </w:rPr>
        <w:t xml:space="preserve">Use the book as a source of testable hypotheses and vocabulary for reading behavior — not as settled, universal law.</w:t>
      </w:r>
    </w:p>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15. Final Assessment</w:t>
      </w:r>
    </w:p>
    <w:tbl>
      <w:tblPr>
        <w:tblW w:type="pct" w:w="100%"/>
        <w:tblBorders>
          <w:top w:val="single" w:color="C9C4BA" w:sz="4"/>
          <w:left w:val="none"/>
          <w:bottom w:val="single" w:color="C9C4BA" w:sz="4"/>
          <w:right w:val="none"/>
          <w:insideH w:val="single" w:color="C9C4BA" w:sz="2"/>
          <w:insideV w:val="none"/>
        </w:tblBorders>
      </w:tblPr>
      <w:tblGrid>
        <w:gridCol w:w="5952"/>
        <w:gridCol w:w="3648"/>
      </w:tblGrid>
      <w:tr>
        <w:tc>
          <w:tcPr>
            <w:tcW w:type="pct" w:w="62%"/>
            <w:shd w:fill="FFFFFF" w:val="clear"/>
            <w:tcMar>
              <w:top w:type="dxa" w:w="80"/>
              <w:left w:type="dxa" w:w="140"/>
              <w:bottom w:type="dxa" w:w="80"/>
              <w:right w:type="dxa" w:w="100"/>
            </w:tcMar>
          </w:tcPr>
          <w:p>
            <w:r>
              <w:rPr>
                <w:rFonts w:ascii="Calibri" w:cs="Calibri" w:eastAsia="Calibri" w:hAnsi="Calibri"/>
                <w:color w:val="1A1A1A"/>
                <w:sz w:val="19"/>
                <w:szCs w:val="19"/>
              </w:rPr>
              <w:t xml:space="preserve">Intellectual depth</w:t>
            </w:r>
          </w:p>
        </w:tc>
        <w:tc>
          <w:tcPr>
            <w:tcW w:type="pct" w:w="38%"/>
            <w:shd w:fill="FFFFFF" w:val="clear"/>
            <w:tcMar>
              <w:top w:type="dxa" w:w="80"/>
              <w:left w:type="dxa" w:w="100"/>
              <w:bottom w:type="dxa" w:w="80"/>
              <w:right w:type="dxa" w:w="140"/>
            </w:tcMar>
          </w:tcPr>
          <w:p>
            <w:r>
              <w:rPr>
                <w:rFonts w:ascii="Calibri" w:cs="Calibri" w:eastAsia="Calibri" w:hAnsi="Calibri"/>
                <w:color w:val="8A6D3B"/>
                <w:sz w:val="19"/>
                <w:szCs w:val="19"/>
              </w:rPr>
              <w:t xml:space="preserve">■■■■■</w:t>
            </w:r>
            <w:r>
              <w:rPr>
                <w:rFonts w:ascii="Calibri" w:cs="Calibri" w:eastAsia="Calibri" w:hAnsi="Calibri"/>
                <w:color w:val="C9C4BA"/>
                <w:sz w:val="19"/>
                <w:szCs w:val="19"/>
              </w:rPr>
              <w:t xml:space="preserve">□□□□□</w:t>
            </w:r>
            <w:r>
              <w:rPr>
                <w:rFonts w:ascii="Calibri" w:cs="Calibri" w:eastAsia="Calibri" w:hAnsi="Calibri"/>
                <w:color w:val="5A5A5A"/>
                <w:sz w:val="17"/>
                <w:szCs w:val="17"/>
              </w:rPr>
              <w:t xml:space="preserve">  5/10</w:t>
            </w:r>
          </w:p>
        </w:tc>
      </w:tr>
      <w:tr>
        <w:tc>
          <w:tcPr>
            <w:tcW w:type="pct" w:w="62%"/>
            <w:shd w:fill="FFFFFF" w:val="clear"/>
            <w:tcMar>
              <w:top w:type="dxa" w:w="80"/>
              <w:left w:type="dxa" w:w="140"/>
              <w:bottom w:type="dxa" w:w="80"/>
              <w:right w:type="dxa" w:w="100"/>
            </w:tcMar>
          </w:tcPr>
          <w:p>
            <w:r>
              <w:rPr>
                <w:rFonts w:ascii="Calibri" w:cs="Calibri" w:eastAsia="Calibri" w:hAnsi="Calibri"/>
                <w:color w:val="1A1A1A"/>
                <w:sz w:val="19"/>
                <w:szCs w:val="19"/>
              </w:rPr>
              <w:t xml:space="preserve">Practical usefulness</w:t>
            </w:r>
          </w:p>
        </w:tc>
        <w:tc>
          <w:tcPr>
            <w:tcW w:type="pct" w:w="38%"/>
            <w:shd w:fill="FFFFFF" w:val="clear"/>
            <w:tcMar>
              <w:top w:type="dxa" w:w="80"/>
              <w:left w:type="dxa" w:w="100"/>
              <w:bottom w:type="dxa" w:w="80"/>
              <w:right w:type="dxa" w:w="140"/>
            </w:tcMar>
          </w:tcPr>
          <w:p>
            <w:r>
              <w:rPr>
                <w:rFonts w:ascii="Calibri" w:cs="Calibri" w:eastAsia="Calibri" w:hAnsi="Calibri"/>
                <w:color w:val="8A6D3B"/>
                <w:sz w:val="19"/>
                <w:szCs w:val="19"/>
              </w:rPr>
              <w:t xml:space="preserve">■■■■■■■</w:t>
            </w:r>
            <w:r>
              <w:rPr>
                <w:rFonts w:ascii="Calibri" w:cs="Calibri" w:eastAsia="Calibri" w:hAnsi="Calibri"/>
                <w:color w:val="C9C4BA"/>
                <w:sz w:val="19"/>
                <w:szCs w:val="19"/>
              </w:rPr>
              <w:t xml:space="preserve">□□□</w:t>
            </w:r>
            <w:r>
              <w:rPr>
                <w:rFonts w:ascii="Calibri" w:cs="Calibri" w:eastAsia="Calibri" w:hAnsi="Calibri"/>
                <w:color w:val="5A5A5A"/>
                <w:sz w:val="17"/>
                <w:szCs w:val="17"/>
              </w:rPr>
              <w:t xml:space="preserve">  7/10</w:t>
            </w:r>
          </w:p>
        </w:tc>
      </w:tr>
      <w:tr>
        <w:tc>
          <w:tcPr>
            <w:tcW w:type="pct" w:w="62%"/>
            <w:shd w:fill="FFFFFF" w:val="clear"/>
            <w:tcMar>
              <w:top w:type="dxa" w:w="80"/>
              <w:left w:type="dxa" w:w="140"/>
              <w:bottom w:type="dxa" w:w="80"/>
              <w:right w:type="dxa" w:w="100"/>
            </w:tcMar>
          </w:tcPr>
          <w:p>
            <w:r>
              <w:rPr>
                <w:rFonts w:ascii="Calibri" w:cs="Calibri" w:eastAsia="Calibri" w:hAnsi="Calibri"/>
                <w:color w:val="1A1A1A"/>
                <w:sz w:val="19"/>
                <w:szCs w:val="19"/>
              </w:rPr>
              <w:t xml:space="preserve">Evidence quality</w:t>
            </w:r>
          </w:p>
        </w:tc>
        <w:tc>
          <w:tcPr>
            <w:tcW w:type="pct" w:w="38%"/>
            <w:shd w:fill="FFFFFF" w:val="clear"/>
            <w:tcMar>
              <w:top w:type="dxa" w:w="80"/>
              <w:left w:type="dxa" w:w="100"/>
              <w:bottom w:type="dxa" w:w="80"/>
              <w:right w:type="dxa" w:w="140"/>
            </w:tcMar>
          </w:tcPr>
          <w:p>
            <w:r>
              <w:rPr>
                <w:rFonts w:ascii="Calibri" w:cs="Calibri" w:eastAsia="Calibri" w:hAnsi="Calibri"/>
                <w:color w:val="8A6D3B"/>
                <w:sz w:val="19"/>
                <w:szCs w:val="19"/>
              </w:rPr>
              <w:t xml:space="preserve">■■■</w:t>
            </w:r>
            <w:r>
              <w:rPr>
                <w:rFonts w:ascii="Calibri" w:cs="Calibri" w:eastAsia="Calibri" w:hAnsi="Calibri"/>
                <w:color w:val="C9C4BA"/>
                <w:sz w:val="19"/>
                <w:szCs w:val="19"/>
              </w:rPr>
              <w:t xml:space="preserve">□□□□□□□</w:t>
            </w:r>
            <w:r>
              <w:rPr>
                <w:rFonts w:ascii="Calibri" w:cs="Calibri" w:eastAsia="Calibri" w:hAnsi="Calibri"/>
                <w:color w:val="5A5A5A"/>
                <w:sz w:val="17"/>
                <w:szCs w:val="17"/>
              </w:rPr>
              <w:t xml:space="preserve">  3/10</w:t>
            </w:r>
          </w:p>
        </w:tc>
      </w:tr>
      <w:tr>
        <w:tc>
          <w:tcPr>
            <w:tcW w:type="pct" w:w="62%"/>
            <w:shd w:fill="FFFFFF" w:val="clear"/>
            <w:tcMar>
              <w:top w:type="dxa" w:w="80"/>
              <w:left w:type="dxa" w:w="140"/>
              <w:bottom w:type="dxa" w:w="80"/>
              <w:right w:type="dxa" w:w="100"/>
            </w:tcMar>
          </w:tcPr>
          <w:p>
            <w:r>
              <w:rPr>
                <w:rFonts w:ascii="Calibri" w:cs="Calibri" w:eastAsia="Calibri" w:hAnsi="Calibri"/>
                <w:color w:val="1A1A1A"/>
                <w:sz w:val="19"/>
                <w:szCs w:val="19"/>
              </w:rPr>
              <w:t xml:space="preserve">Originality</w:t>
            </w:r>
          </w:p>
        </w:tc>
        <w:tc>
          <w:tcPr>
            <w:tcW w:type="pct" w:w="38%"/>
            <w:shd w:fill="FFFFFF" w:val="clear"/>
            <w:tcMar>
              <w:top w:type="dxa" w:w="80"/>
              <w:left w:type="dxa" w:w="100"/>
              <w:bottom w:type="dxa" w:w="80"/>
              <w:right w:type="dxa" w:w="140"/>
            </w:tcMar>
          </w:tcPr>
          <w:p>
            <w:r>
              <w:rPr>
                <w:rFonts w:ascii="Calibri" w:cs="Calibri" w:eastAsia="Calibri" w:hAnsi="Calibri"/>
                <w:color w:val="8A6D3B"/>
                <w:sz w:val="19"/>
                <w:szCs w:val="19"/>
              </w:rPr>
              <w:t xml:space="preserve">■■■■</w:t>
            </w:r>
            <w:r>
              <w:rPr>
                <w:rFonts w:ascii="Calibri" w:cs="Calibri" w:eastAsia="Calibri" w:hAnsi="Calibri"/>
                <w:color w:val="C9C4BA"/>
                <w:sz w:val="19"/>
                <w:szCs w:val="19"/>
              </w:rPr>
              <w:t xml:space="preserve">□□□□□□</w:t>
            </w:r>
            <w:r>
              <w:rPr>
                <w:rFonts w:ascii="Calibri" w:cs="Calibri" w:eastAsia="Calibri" w:hAnsi="Calibri"/>
                <w:color w:val="5A5A5A"/>
                <w:sz w:val="17"/>
                <w:szCs w:val="17"/>
              </w:rPr>
              <w:t xml:space="preserve">  4/10</w:t>
            </w:r>
          </w:p>
        </w:tc>
      </w:tr>
      <w:tr>
        <w:tc>
          <w:tcPr>
            <w:tcW w:type="pct" w:w="62%"/>
            <w:shd w:fill="FFFFFF" w:val="clear"/>
            <w:tcMar>
              <w:top w:type="dxa" w:w="80"/>
              <w:left w:type="dxa" w:w="140"/>
              <w:bottom w:type="dxa" w:w="80"/>
              <w:right w:type="dxa" w:w="100"/>
            </w:tcMar>
          </w:tcPr>
          <w:p>
            <w:r>
              <w:rPr>
                <w:rFonts w:ascii="Calibri" w:cs="Calibri" w:eastAsia="Calibri" w:hAnsi="Calibri"/>
                <w:color w:val="1A1A1A"/>
                <w:sz w:val="19"/>
                <w:szCs w:val="19"/>
              </w:rPr>
              <w:t xml:space="preserve">Modern relevance</w:t>
            </w:r>
          </w:p>
        </w:tc>
        <w:tc>
          <w:tcPr>
            <w:tcW w:type="pct" w:w="38%"/>
            <w:shd w:fill="FFFFFF" w:val="clear"/>
            <w:tcMar>
              <w:top w:type="dxa" w:w="80"/>
              <w:left w:type="dxa" w:w="100"/>
              <w:bottom w:type="dxa" w:w="80"/>
              <w:right w:type="dxa" w:w="140"/>
            </w:tcMar>
          </w:tcPr>
          <w:p>
            <w:r>
              <w:rPr>
                <w:rFonts w:ascii="Calibri" w:cs="Calibri" w:eastAsia="Calibri" w:hAnsi="Calibri"/>
                <w:color w:val="8A6D3B"/>
                <w:sz w:val="19"/>
                <w:szCs w:val="19"/>
              </w:rPr>
              <w:t xml:space="preserve">■■■■■■</w:t>
            </w:r>
            <w:r>
              <w:rPr>
                <w:rFonts w:ascii="Calibri" w:cs="Calibri" w:eastAsia="Calibri" w:hAnsi="Calibri"/>
                <w:color w:val="C9C4BA"/>
                <w:sz w:val="19"/>
                <w:szCs w:val="19"/>
              </w:rPr>
              <w:t xml:space="preserve">□□□□</w:t>
            </w:r>
            <w:r>
              <w:rPr>
                <w:rFonts w:ascii="Calibri" w:cs="Calibri" w:eastAsia="Calibri" w:hAnsi="Calibri"/>
                <w:color w:val="5A5A5A"/>
                <w:sz w:val="17"/>
                <w:szCs w:val="17"/>
              </w:rPr>
              <w:t xml:space="preserve">  6/10</w:t>
            </w:r>
          </w:p>
        </w:tc>
      </w:tr>
      <w:tr>
        <w:tc>
          <w:tcPr>
            <w:tcW w:type="pct" w:w="62%"/>
            <w:shd w:fill="FFFFFF" w:val="clear"/>
            <w:tcMar>
              <w:top w:type="dxa" w:w="80"/>
              <w:left w:type="dxa" w:w="140"/>
              <w:bottom w:type="dxa" w:w="80"/>
              <w:right w:type="dxa" w:w="100"/>
            </w:tcMar>
          </w:tcPr>
          <w:p>
            <w:r>
              <w:rPr>
                <w:rFonts w:ascii="Calibri" w:cs="Calibri" w:eastAsia="Calibri" w:hAnsi="Calibri"/>
                <w:color w:val="1A1A1A"/>
                <w:sz w:val="19"/>
                <w:szCs w:val="19"/>
              </w:rPr>
              <w:t xml:space="preserve">Overall value</w:t>
            </w:r>
          </w:p>
        </w:tc>
        <w:tc>
          <w:tcPr>
            <w:tcW w:type="pct" w:w="38%"/>
            <w:shd w:fill="FFFFFF" w:val="clear"/>
            <w:tcMar>
              <w:top w:type="dxa" w:w="80"/>
              <w:left w:type="dxa" w:w="100"/>
              <w:bottom w:type="dxa" w:w="80"/>
              <w:right w:type="dxa" w:w="140"/>
            </w:tcMar>
          </w:tcPr>
          <w:p>
            <w:r>
              <w:rPr>
                <w:rFonts w:ascii="Calibri" w:cs="Calibri" w:eastAsia="Calibri" w:hAnsi="Calibri"/>
                <w:color w:val="8A6D3B"/>
                <w:sz w:val="19"/>
                <w:szCs w:val="19"/>
              </w:rPr>
              <w:t xml:space="preserve">■■■■■■</w:t>
            </w:r>
            <w:r>
              <w:rPr>
                <w:rFonts w:ascii="Calibri" w:cs="Calibri" w:eastAsia="Calibri" w:hAnsi="Calibri"/>
                <w:color w:val="C9C4BA"/>
                <w:sz w:val="19"/>
                <w:szCs w:val="19"/>
              </w:rPr>
              <w:t xml:space="preserve">□□□□</w:t>
            </w:r>
            <w:r>
              <w:rPr>
                <w:rFonts w:ascii="Calibri" w:cs="Calibri" w:eastAsia="Calibri" w:hAnsi="Calibri"/>
                <w:color w:val="5A5A5A"/>
                <w:sz w:val="17"/>
                <w:szCs w:val="17"/>
              </w:rPr>
              <w:t xml:space="preserve">  6/10</w:t>
            </w:r>
          </w:p>
        </w:tc>
      </w:tr>
    </w:tbl>
    <w:p>
      <w:pPr>
        <w:spacing w:after="60" w:before="240"/>
      </w:pPr>
      <w:r>
        <w:rPr>
          <w:rFonts w:ascii="Georgia" w:cs="Georgia" w:eastAsia="Georgia" w:hAnsi="Georgia"/>
        </w:rPr>
        <w:t xml:space="preserve"/>
      </w:r>
    </w:p>
    <w:tbl>
      <w:tblPr>
        <w:tblW w:type="pct" w:w="100%"/>
        <w:tblBorders>
          <w:top w:val="single" w:color="C9C4BA" w:sz="4"/>
          <w:left w:val="single" w:color="8A6D3B" w:sz="12"/>
          <w:bottom w:val="single" w:color="C9C4BA" w:sz="4"/>
          <w:right w:val="single" w:color="C9C4BA" w:sz="4"/>
          <w:insideH w:val="single" w:color="auto" w:sz="4"/>
          <w:insideV w:val="single" w:color="auto" w:sz="4"/>
        </w:tblBorders>
      </w:tblPr>
      <w:tblGrid>
        <w:gridCol w:w="100"/>
      </w:tblGrid>
      <w:tr>
        <w:tc>
          <w:tcPr>
            <w:shd w:fill="F4F1EA" w:val="clear"/>
            <w:tcMar>
              <w:top w:type="dxa" w:w="160"/>
              <w:left w:type="dxa" w:w="220"/>
              <w:bottom w:type="dxa" w:w="160"/>
              <w:right w:type="dxa" w:w="220"/>
            </w:tcMar>
          </w:tcPr>
          <w:p>
            <w:pPr>
              <w:spacing w:after="80" w:before="60"/>
            </w:pPr>
            <w:r>
              <w:rPr>
                <w:rFonts w:ascii="Calibri" w:cs="Calibri" w:eastAsia="Calibri" w:hAnsi="Calibri"/>
                <w:b/>
                <w:bCs/>
                <w:color w:val="8A6D3B"/>
                <w:spacing w:val="10"/>
                <w:sz w:val="19"/>
                <w:szCs w:val="19"/>
              </w:rPr>
              <w:t xml:space="preserve">Verdict</w:t>
            </w:r>
          </w:p>
          <w:p>
            <w:pPr>
              <w:spacing w:after="70" w:line="260"/>
            </w:pPr>
            <w:r>
              <w:rPr>
                <w:rFonts w:ascii="Georgia" w:cs="Georgia" w:eastAsia="Georgia" w:hAnsi="Georgia"/>
                <w:color w:val="1A1A1A"/>
                <w:sz w:val="20"/>
                <w:szCs w:val="20"/>
              </w:rPr>
              <w:t xml:space="preserve">Who should read this book: readers new to Robert Greene who want a low-commitment entry point to his frameworks on power, strategy, and self-mastery; people who respond better to daily, bite-sized reflection than to dense narrative nonfiction; readers specifically interested in the “Life's Task” and apprenticeship material as career-orientation tools.</w:t>
            </w:r>
          </w:p>
          <w:p>
            <w:pPr>
              <w:spacing w:after="70" w:line="260"/>
            </w:pPr>
            <w:r>
              <w:rPr>
                <w:rFonts w:ascii="Georgia" w:cs="Georgia" w:eastAsia="Georgia" w:hAnsi="Georgia"/>
                <w:color w:val="1A1A1A"/>
                <w:sz w:val="20"/>
                <w:szCs w:val="20"/>
              </w:rPr>
              <w:t xml:space="preserve">Who probably doesn't need to read it: anyone who has already read two or more of Greene's earlier books, since this is explicitly a compilation and will read as repetition; readers seeking empirically grounded psychology rather than historically illustrated aphorism; readers uncomfortable with a largely transactional, competition-first framing of social life, who may find the power and seduction material ethically at odds with their own values.</w:t>
            </w:r>
          </w:p>
        </w:tc>
      </w:tr>
    </w:tbl>
    <w:p>
      <w:pPr>
        <w:pStyle w:val="Heading1"/>
        <w:pBdr>
          <w:bottom w:val="single" w:color="1A1A1A" w:sz="6" w:space="8"/>
        </w:pBdr>
        <w:spacing w:after="200" w:before="480"/>
      </w:pPr>
      <w:r>
        <w:rPr>
          <w:rFonts w:ascii="Calibri" w:cs="Calibri" w:eastAsia="Calibri" w:hAnsi="Calibri"/>
          <w:b/>
          <w:bCs/>
          <w:color w:val="1A1A1A"/>
          <w:spacing w:val="4"/>
          <w:sz w:val="32"/>
          <w:szCs w:val="32"/>
        </w:rPr>
        <w:t xml:space="preserve">Appendix — Chapter-to-Concept Map</w:t>
      </w:r>
    </w:p>
    <w:p>
      <w:pPr>
        <w:spacing w:after="160" w:line="288"/>
      </w:pPr>
      <w:r>
        <w:rPr>
          <w:rFonts w:ascii="Georgia" w:cs="Georgia" w:eastAsia="Georgia" w:hAnsi="Georgia"/>
          <w:color w:val="1A1A1A"/>
          <w:sz w:val="21"/>
          <w:szCs w:val="21"/>
        </w:rPr>
        <w:t xml:space="preserve">Optional reference: which monthly theme each core concept is primarily drawn from.</w:t>
      </w:r>
    </w:p>
    <w:tbl>
      <w:tblPr>
        <w:tblW w:type="pct" w:w="100%"/>
        <w:tblBorders>
          <w:top w:val="single" w:color="C9C4BA" w:sz="4"/>
          <w:left w:val="single" w:color="C9C4BA" w:sz="4"/>
          <w:bottom w:val="single" w:color="C9C4BA" w:sz="4"/>
          <w:right w:val="single" w:color="C9C4BA" w:sz="4"/>
          <w:insideH w:val="single" w:color="C9C4BA" w:sz="2"/>
          <w:insideV w:val="single" w:color="C9C4BA" w:sz="2"/>
        </w:tblBorders>
      </w:tblPr>
      <w:tblGrid>
        <w:gridCol w:w="2112"/>
        <w:gridCol w:w="3840"/>
        <w:gridCol w:w="3648"/>
      </w:tblGrid>
      <w:tr>
        <w:trPr>
          <w:tblHeader/>
        </w:trPr>
        <w:tc>
          <w:tcPr>
            <w:tcW w:type="pct" w:w="22%"/>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Month(s)</w:t>
            </w:r>
          </w:p>
        </w:tc>
        <w:tc>
          <w:tcPr>
            <w:tcW w:type="pct" w:w="40%"/>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Theme</w:t>
            </w:r>
          </w:p>
        </w:tc>
        <w:tc>
          <w:tcPr>
            <w:tcW w:type="pct" w:w="38%"/>
            <w:shd w:fill="1A1A1A" w:val="clear"/>
            <w:tcMar>
              <w:top w:type="dxa" w:w="90"/>
              <w:left w:type="dxa" w:w="130"/>
              <w:bottom w:type="dxa" w:w="90"/>
              <w:right w:type="dxa" w:w="130"/>
            </w:tcMar>
            <w:vAlign w:val="center"/>
          </w:tcPr>
          <w:p>
            <w:r>
              <w:rPr>
                <w:rFonts w:ascii="Calibri" w:cs="Calibri" w:eastAsia="Calibri" w:hAnsi="Calibri"/>
                <w:b/>
                <w:bCs/>
                <w:color w:val="FFFFFF"/>
                <w:sz w:val="18"/>
                <w:szCs w:val="18"/>
              </w:rPr>
              <w:t xml:space="preserve">Primary source material</w:t>
            </w:r>
          </w:p>
        </w:tc>
      </w:tr>
      <w:tr>
        <w:tc>
          <w:tcPr>
            <w:tcW w:type="pct" w:w="22%"/>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January–March</w:t>
            </w:r>
          </w:p>
        </w:tc>
        <w:tc>
          <w:tcPr>
            <w:tcW w:type="pct" w:w="4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Life's Task, apprenticeship, mastery</w:t>
            </w:r>
          </w:p>
        </w:tc>
        <w:tc>
          <w:tcPr>
            <w:tcW w:type="pct" w:w="38%"/>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Mastery</w:t>
            </w:r>
          </w:p>
        </w:tc>
      </w:tr>
      <w:tr>
        <w:tc>
          <w:tcPr>
            <w:tcW w:type="pct" w:w="22%"/>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April</w:t>
            </w:r>
          </w:p>
        </w:tc>
        <w:tc>
          <w:tcPr>
            <w:tcW w:type="pct" w:w="4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Power dynamics, hierarchy tactics</w:t>
            </w:r>
          </w:p>
        </w:tc>
        <w:tc>
          <w:tcPr>
            <w:tcW w:type="pct" w:w="38%"/>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48 Laws of Power</w:t>
            </w:r>
          </w:p>
        </w:tc>
      </w:tr>
      <w:tr>
        <w:tc>
          <w:tcPr>
            <w:tcW w:type="pct" w:w="22%"/>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May–June</w:t>
            </w:r>
          </w:p>
        </w:tc>
        <w:tc>
          <w:tcPr>
            <w:tcW w:type="pct" w:w="4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Reading others, social intelligence</w:t>
            </w:r>
          </w:p>
        </w:tc>
        <w:tc>
          <w:tcPr>
            <w:tcW w:type="pct" w:w="38%"/>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Laws of Human Nature</w:t>
            </w:r>
          </w:p>
        </w:tc>
      </w:tr>
      <w:tr>
        <w:tc>
          <w:tcPr>
            <w:tcW w:type="pct" w:w="22%"/>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July</w:t>
            </w:r>
          </w:p>
        </w:tc>
        <w:tc>
          <w:tcPr>
            <w:tcW w:type="pct" w:w="4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Seduction and persuasion</w:t>
            </w:r>
          </w:p>
        </w:tc>
        <w:tc>
          <w:tcPr>
            <w:tcW w:type="pct" w:w="38%"/>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Art of Seduction</w:t>
            </w:r>
          </w:p>
        </w:tc>
      </w:tr>
      <w:tr>
        <w:tc>
          <w:tcPr>
            <w:tcW w:type="pct" w:w="22%"/>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August</w:t>
            </w:r>
          </w:p>
        </w:tc>
        <w:tc>
          <w:tcPr>
            <w:tcW w:type="pct" w:w="4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Continued power dynamics</w:t>
            </w:r>
          </w:p>
        </w:tc>
        <w:tc>
          <w:tcPr>
            <w:tcW w:type="pct" w:w="38%"/>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48 Laws of Power</w:t>
            </w:r>
          </w:p>
        </w:tc>
      </w:tr>
      <w:tr>
        <w:tc>
          <w:tcPr>
            <w:tcW w:type="pct" w:w="22%"/>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September</w:t>
            </w:r>
          </w:p>
        </w:tc>
        <w:tc>
          <w:tcPr>
            <w:tcW w:type="pct" w:w="4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Strategy, adaptability, “formlessness”</w:t>
            </w:r>
          </w:p>
        </w:tc>
        <w:tc>
          <w:tcPr>
            <w:tcW w:type="pct" w:w="38%"/>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33 Strategies of War</w:t>
            </w:r>
          </w:p>
        </w:tc>
      </w:tr>
      <w:tr>
        <w:tc>
          <w:tcPr>
            <w:tcW w:type="pct" w:w="22%"/>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October–November</w:t>
            </w:r>
          </w:p>
        </w:tc>
        <w:tc>
          <w:tcPr>
            <w:tcW w:type="pct" w:w="40%"/>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Emotional self-mastery, resilience, boldness</w:t>
            </w:r>
          </w:p>
        </w:tc>
        <w:tc>
          <w:tcPr>
            <w:tcW w:type="pct" w:w="38%"/>
            <w:shd w:fill="FFFFFF"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The Laws of Human Nature / The 50th Law</w:t>
            </w:r>
          </w:p>
        </w:tc>
      </w:tr>
      <w:tr>
        <w:tc>
          <w:tcPr>
            <w:tcW w:type="pct" w:w="22%"/>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December</w:t>
            </w:r>
          </w:p>
        </w:tc>
        <w:tc>
          <w:tcPr>
            <w:tcW w:type="pct" w:w="40%"/>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Mortality, the sublime, perspective</w:t>
            </w:r>
          </w:p>
        </w:tc>
        <w:tc>
          <w:tcPr>
            <w:tcW w:type="pct" w:w="38%"/>
            <w:shd w:fill="F4F1EA" w:val="clear"/>
            <w:tcMar>
              <w:top w:type="dxa" w:w="90"/>
              <w:left w:type="dxa" w:w="130"/>
              <w:bottom w:type="dxa" w:w="90"/>
              <w:right w:type="dxa" w:w="130"/>
            </w:tcMar>
          </w:tcPr>
          <w:p>
            <w:pPr>
              <w:spacing w:line="250"/>
            </w:pPr>
            <w:r>
              <w:rPr>
                <w:rFonts w:ascii="Georgia" w:cs="Georgia" w:eastAsia="Georgia" w:hAnsi="Georgia"/>
                <w:color w:val="1A1A1A"/>
                <w:sz w:val="18"/>
                <w:szCs w:val="18"/>
              </w:rPr>
              <w:t xml:space="preserve">New material / Stoic-influenced synthesis</w:t>
            </w:r>
          </w:p>
        </w:tc>
      </w:tr>
    </w:tbl>
    <w:p>
      <w:pPr>
        <w:pBdr>
          <w:top w:val="single" w:color="C9C4BA" w:sz="4" w:space="8"/>
        </w:pBdr>
        <w:spacing w:before="300"/>
      </w:pPr>
      <w:r>
        <w:rPr>
          <w:rFonts w:ascii="Georgia" w:cs="Georgia" w:eastAsia="Georgia" w:hAnsi="Georgia"/>
          <w:i/>
          <w:iCs/>
          <w:color w:val="5A5A5A"/>
          <w:sz w:val="17"/>
          <w:szCs w:val="17"/>
        </w:rPr>
        <w:t xml:space="preserve">This guide is an independent analytical synthesis. It does not reproduce the book's text and should not substitute for reading primary sources cited within it.</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4BA" w:sz="3" w:space="6"/>
      </w:pBd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4BA" w:sz="3" w:space="6"/>
      </w:pBdr>
      <w:tabs>
        <w:tab w:val="right" w:pos="9026"/>
      </w:tabs>
    </w:pPr>
    <w:r>
      <w:rPr>
        <w:rFonts w:ascii="Calibri" w:cs="Calibri" w:eastAsia="Calibri" w:hAnsi="Calibri"/>
        <w:color w:val="5A5A5A"/>
        <w:spacing w:val="20"/>
        <w:sz w:val="15"/>
        <w:szCs w:val="15"/>
      </w:rPr>
      <w:t xml:space="preserve">THE DAILY LAWS</w:t>
    </w:r>
    <w:r>
      <w:rPr>
        <w:rFonts w:ascii="Calibri" w:cs="Calibri" w:eastAsia="Calibri" w:hAnsi="Calibri"/>
        <w:color w:val="5A5A5A"/>
        <w:spacing w:val="20"/>
        <w:sz w:val="15"/>
        <w:szCs w:val="15"/>
      </w:rPr>
      <w:t xml:space="preserve">	A CRITICAL PRACTICAL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2026-08-25T22:21:00.007Z</dcterms:created>
  <dcterms:modified xsi:type="dcterms:W3CDTF">2026-08-25T22:21:00.007Z</dcterms:modified>
</cp:coreProperties>
</file>

<file path=docProps/custom.xml><?xml version="1.0" encoding="utf-8"?>
<Properties xmlns="http://schemas.openxmlformats.org/officeDocument/2006/custom-properties" xmlns:vt="http://schemas.openxmlformats.org/officeDocument/2006/docPropsVTypes"/>
</file>