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นภัสสร แก้วใส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ก้องภพ วัฒนา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/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วันที่15เดือนมีนาคมพ.ศ.2568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ผู้เสียหายถูกทำร้ายภายในสถานบันเทิงหลังจากเกิดการกระทบกระทั่งเล็กน้อยเรื่องการเดินชนกัน ผู้ต้องหาใช้หมัดต่อยและเตะซ้ำหลายครั้งแม้ผู้เสียหายจะล้มลงแล้ว ส่งผลให้มีอาการบาดเจ็บที่ใบหน้า ฟกช้ำตามร่างกาย และซี่โครงร้าว มีพยานหลายคนเห็นเหตุการณ์และกล้องวงจรปิดสามารถบันทึกภาพได้ชัดเจน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295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เนื่องจากพฤติการณ์รุนแรงและมีหลักฐานชัดเจน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