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นายพงศธร รอดเงิน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นายพงศธร รอดเงิน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2026-04-07 เวลา 09:23 น.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ผู้ต้องหาใช้อาวุธมีดขู่และทำร้ายผู้เสียหายในบ้านพัก จนได้รับบาดเจ็บเล็กน้อยจากการถูกของมีคม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 และมาตรา 371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เนื่องจากมีหลักฐานทางการแพทย์และคำให้การสอดคล้องกัน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