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สมชาย ใจดี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ประยุทธ คำแสน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2025-03-12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เมื่อวันที่เกิดเหตุ เวลาประมาณ 21.30 น. ผู้ต้องหาและผู้เสียหายได้มีปากเสียงกันบริเวณหน้าร้านสะดวกซื้อในเรื่องการจอดรถกีดขวางทางเข้าออก ต่อมาผู้ต้องหาได้ใช้อารมณ์โกรธเข้าทำร้ายผู้เสียหายด้วยการชกต่อยหลายครั้งบริเวณใบหน้าและลำตัว จนผู้เสียหายล้มลงและได้รับบาดเจ็บ มีบาดแผลฟกช้ำและมีเลือดออกจากจมูก เหตุการณ์ดังกล่าวมีพยานบุคคลหลายรายเห็นเหตุการณ์และมีกล้องวงจรปิดบันทึกภาพไว้ได้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295 ฐานทำร้ายร่างกายผู้อื่นจนเป็นเหตุให้เกิดอันตรายแก่กาย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พยานหลักฐานทั้งพยานบุคคลและพยานวัตถุมีความชัดเจน เห็นควรสั่งฟ้องผู้ต้องหาเพื่อดำเนินคดีตามกฎหมาย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