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นายณัฐพล อินทร์แก้ว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นายปรีชา ทองดี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2026-01-30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ผู้ต้องหาได้ใช้เท้าเตะผู้เสียหายหลายครั้ง ขณะมีการทะเลาะวิวาทกันบริเวณสนามกีฬา ทำให้ผู้เสียหายซี่โครงร้าว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ความผิดฐานทำร้ายร่างกายจนเป็นเหตุให้เกิดอันตรายแก่กาย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เนื่องจากมีรายงานแพทย์และพยานในที่เกิดเหตุ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