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2025-09-20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ผู้ต้องหาแอบลักเอาทรัพย์สินของผู้เสียหาย เป็นโทรศัพท์มือถือ มูลค่า 25,000 บาท จากในร้านสะดวกซื้อโดยไม่ได้รับอนุญาต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334 ฐานลักทรัพย์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เนื่องจากมีภาพจากกล้องวงจรปิดและพยานแวดล้อม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