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stealth_shooter_levels_v16 — Dynamic World Size (One-Time Fit)</w:t>
      </w:r>
    </w:p>
    <w:p>
      <w:pPr>
        <w:pStyle w:val="Heading1"/>
      </w:pPr>
      <w:r>
        <w:t>What changed</w:t>
      </w:r>
    </w:p>
    <w:p>
      <w:r>
        <w:t>• The game measures your window at launch and fixes the world size for the session. No scaling of sprites/UI—larger windows create a larger playfield.</w:t>
      </w:r>
    </w:p>
    <w:p>
      <w:r>
        <w:t>• Difficulty fairness: base time, chip values, wall/enemy counts scale with world area. Travel distance rises ~√area, so timers follow the same factor.</w:t>
      </w:r>
    </w:p>
    <w:p>
      <w:r>
        <w:t>• Systems (LOS/hearing, FSM, safe‑zone, heart/gun drops, roster variety) are area‑agnostic—movement &amp; collision operate directly in world units.</w:t>
      </w:r>
    </w:p>
    <w:p>
      <w:pPr>
        <w:pStyle w:val="Heading1"/>
      </w:pPr>
      <w:r>
        <w:t>How sizing works</w:t>
      </w:r>
    </w:p>
    <w:p>
      <w:r>
        <w:t>• World grid = 40px. World width/height are snapped to the grid and clamped to practical bounds.</w:t>
      </w:r>
    </w:p>
    <w:p>
      <w:r>
        <w:t>• areaFactor = √(Area/960×600) adjusts time budgets; densFactor = Area/(960×600) adjusts counts (walls, enemies, chips).</w:t>
      </w:r>
    </w:p>
    <w:p>
      <w:pPr>
        <w:pStyle w:val="Heading1"/>
      </w:pPr>
      <w:r>
        <w:t>Tuning knobs</w:t>
      </w:r>
    </w:p>
    <w:p>
      <w:r>
        <w:t>• Bounds in computeWorldSize(). • Exponents on densFactor for walls(0.85), enemies(0.6), chips(0.5). • BASE_TIME in seconds.</w:t>
      </w:r>
    </w:p>
    <w:p>
      <w:pPr>
        <w:pStyle w:val="Heading1"/>
      </w:pPr>
      <w:r>
        <w:t>Notes</w:t>
      </w:r>
    </w:p>
    <w:p>
      <w:r>
        <w:t>• Resizing or rotating after start does not change gameplay; reload to recompute. • Safe‑zone still blocks enemies and destroys enemy bullets.</w:t>
      </w:r>
    </w:p>
    <w:p>
      <w:pPr>
        <w:pStyle w:val="Heading1"/>
      </w:pPr>
      <w:r>
        <w:t>Smoke tests</w:t>
      </w:r>
    </w:p>
    <w:p>
      <w:r>
        <w:t>• Simple assertions check area scaling, catalog fallback, and unlock gates.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