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CF925" w14:textId="77777777" w:rsidR="00FE207D" w:rsidRPr="00945236" w:rsidRDefault="00B36B38" w:rsidP="00945236">
      <w:pPr>
        <w:numPr>
          <w:ilvl w:val="0"/>
          <w:numId w:val="1"/>
        </w:numPr>
        <w:tabs>
          <w:tab w:val="left" w:pos="5953"/>
        </w:tabs>
        <w:rPr>
          <w:rFonts w:ascii="宋体" w:eastAsia="宋体" w:hAnsi="宋体"/>
          <w:b/>
          <w:bCs/>
          <w:sz w:val="32"/>
          <w:szCs w:val="32"/>
        </w:rPr>
      </w:pPr>
      <w:r w:rsidRPr="00945236">
        <w:rPr>
          <w:rFonts w:ascii="宋体" w:eastAsia="宋体" w:hAnsi="宋体" w:hint="eastAsia"/>
          <w:b/>
          <w:bCs/>
          <w:sz w:val="32"/>
          <w:szCs w:val="32"/>
        </w:rPr>
        <w:t>行业市场分析</w:t>
      </w:r>
    </w:p>
    <w:p w14:paraId="5CCEE345" w14:textId="77777777" w:rsidR="00FE207D" w:rsidRPr="00945236" w:rsidRDefault="00B36B38">
      <w:pPr>
        <w:numPr>
          <w:ilvl w:val="0"/>
          <w:numId w:val="2"/>
        </w:numPr>
        <w:rPr>
          <w:rFonts w:ascii="宋体" w:eastAsia="宋体" w:hAnsi="宋体"/>
          <w:sz w:val="24"/>
        </w:rPr>
      </w:pPr>
      <w:r>
        <w:rPr>
          <w:rFonts w:ascii="Arial" w:eastAsia="Arial" w:hAnsi="Arial" w:cs="Arial" w:hint="eastAsia"/>
          <w:color w:val="191919"/>
          <w:sz w:val="24"/>
          <w:shd w:val="clear" w:color="auto" w:fill="FFFFFF"/>
        </w:rPr>
        <w:t>电力工业是国民经济的支柱产业，服务与千家万户的公用事业。电力</w:t>
      </w:r>
      <w:r>
        <w:rPr>
          <w:rFonts w:ascii="Arial" w:eastAsia="宋体" w:hAnsi="Arial" w:cs="Arial" w:hint="eastAsia"/>
          <w:color w:val="191919"/>
          <w:sz w:val="24"/>
          <w:shd w:val="clear" w:color="auto" w:fill="FFFFFF"/>
        </w:rPr>
        <w:t>设备</w:t>
      </w:r>
      <w:r>
        <w:rPr>
          <w:rFonts w:ascii="Arial" w:eastAsia="Arial" w:hAnsi="Arial" w:cs="Arial" w:hint="eastAsia"/>
          <w:color w:val="191919"/>
          <w:sz w:val="24"/>
          <w:shd w:val="clear" w:color="auto" w:fill="FFFFFF"/>
        </w:rPr>
        <w:t>运</w:t>
      </w:r>
      <w:r w:rsidRPr="00945236">
        <w:rPr>
          <w:rFonts w:ascii="宋体" w:eastAsia="宋体" w:hAnsi="宋体" w:hint="eastAsia"/>
          <w:sz w:val="24"/>
        </w:rPr>
        <w:t>维服务是指为维护电力</w:t>
      </w:r>
      <w:r w:rsidRPr="00945236">
        <w:rPr>
          <w:rFonts w:ascii="宋体" w:eastAsia="宋体" w:hAnsi="宋体" w:hint="eastAsia"/>
          <w:sz w:val="24"/>
        </w:rPr>
        <w:t>设备</w:t>
      </w:r>
      <w:r w:rsidRPr="00945236">
        <w:rPr>
          <w:rFonts w:ascii="宋体" w:eastAsia="宋体" w:hAnsi="宋体" w:hint="eastAsia"/>
          <w:sz w:val="24"/>
        </w:rPr>
        <w:t>系统的安全稳定运行，针对配电设施、用电设施，进行规划设计、安装调试、运行监测、维护保养、设备检修等专业服务。通过上述一系列的服务，实现</w:t>
      </w:r>
      <w:r w:rsidRPr="00945236">
        <w:rPr>
          <w:rFonts w:ascii="宋体" w:eastAsia="宋体" w:hAnsi="宋体" w:hint="eastAsia"/>
          <w:sz w:val="24"/>
        </w:rPr>
        <w:t xml:space="preserve"> </w:t>
      </w:r>
      <w:r w:rsidRPr="00945236">
        <w:rPr>
          <w:rFonts w:ascii="宋体" w:eastAsia="宋体" w:hAnsi="宋体" w:hint="eastAsia"/>
          <w:sz w:val="24"/>
        </w:rPr>
        <w:t>“安全、经济、优质”的用电</w:t>
      </w:r>
      <w:r w:rsidRPr="00945236">
        <w:rPr>
          <w:rFonts w:ascii="宋体" w:eastAsia="宋体" w:hAnsi="宋体" w:hint="eastAsia"/>
          <w:sz w:val="24"/>
        </w:rPr>
        <w:t>设备使用</w:t>
      </w:r>
      <w:r w:rsidRPr="00945236">
        <w:rPr>
          <w:rFonts w:ascii="宋体" w:eastAsia="宋体" w:hAnsi="宋体" w:hint="eastAsia"/>
          <w:sz w:val="24"/>
        </w:rPr>
        <w:t>目的。伴随着科技飞速进步，电力设备和系统智能化程度极大提高，用户</w:t>
      </w:r>
      <w:r w:rsidRPr="00945236">
        <w:rPr>
          <w:rFonts w:ascii="宋体" w:eastAsia="宋体" w:hAnsi="宋体" w:hint="eastAsia"/>
          <w:sz w:val="24"/>
        </w:rPr>
        <w:t>企业</w:t>
      </w:r>
      <w:r w:rsidRPr="00945236">
        <w:rPr>
          <w:rFonts w:ascii="宋体" w:eastAsia="宋体" w:hAnsi="宋体" w:hint="eastAsia"/>
          <w:sz w:val="24"/>
        </w:rPr>
        <w:t>对于</w:t>
      </w:r>
      <w:r w:rsidRPr="00945236">
        <w:rPr>
          <w:rFonts w:ascii="宋体" w:eastAsia="宋体" w:hAnsi="宋体" w:hint="eastAsia"/>
          <w:sz w:val="24"/>
        </w:rPr>
        <w:t>设备维护</w:t>
      </w:r>
      <w:r w:rsidRPr="00945236">
        <w:rPr>
          <w:rFonts w:ascii="宋体" w:eastAsia="宋体" w:hAnsi="宋体" w:hint="eastAsia"/>
          <w:sz w:val="24"/>
        </w:rPr>
        <w:t>可靠性</w:t>
      </w:r>
      <w:r w:rsidRPr="00945236">
        <w:rPr>
          <w:rFonts w:ascii="宋体" w:eastAsia="宋体" w:hAnsi="宋体" w:hint="eastAsia"/>
          <w:sz w:val="24"/>
        </w:rPr>
        <w:t>、</w:t>
      </w:r>
      <w:r w:rsidRPr="00945236">
        <w:rPr>
          <w:rFonts w:ascii="宋体" w:eastAsia="宋体" w:hAnsi="宋体" w:hint="eastAsia"/>
          <w:sz w:val="24"/>
        </w:rPr>
        <w:t>时效性</w:t>
      </w:r>
      <w:r w:rsidRPr="00945236">
        <w:rPr>
          <w:rFonts w:ascii="宋体" w:eastAsia="宋体" w:hAnsi="宋体" w:hint="eastAsia"/>
          <w:sz w:val="24"/>
        </w:rPr>
        <w:t>和</w:t>
      </w:r>
      <w:r w:rsidRPr="00945236">
        <w:rPr>
          <w:rFonts w:ascii="宋体" w:eastAsia="宋体" w:hAnsi="宋体" w:hint="eastAsia"/>
          <w:sz w:val="24"/>
        </w:rPr>
        <w:t>设备维护</w:t>
      </w:r>
      <w:r w:rsidRPr="00945236">
        <w:rPr>
          <w:rFonts w:ascii="宋体" w:eastAsia="宋体" w:hAnsi="宋体" w:hint="eastAsia"/>
          <w:sz w:val="24"/>
        </w:rPr>
        <w:t>质量的要求不断增强。于是，基于云计算、大数据、移动通讯等技术的电力</w:t>
      </w:r>
      <w:r w:rsidRPr="00945236">
        <w:rPr>
          <w:rFonts w:ascii="宋体" w:eastAsia="宋体" w:hAnsi="宋体" w:hint="eastAsia"/>
          <w:sz w:val="24"/>
        </w:rPr>
        <w:t>设备</w:t>
      </w:r>
      <w:r w:rsidRPr="00945236">
        <w:rPr>
          <w:rFonts w:ascii="宋体" w:eastAsia="宋体" w:hAnsi="宋体" w:hint="eastAsia"/>
          <w:sz w:val="24"/>
        </w:rPr>
        <w:t>智能运</w:t>
      </w:r>
      <w:proofErr w:type="gramStart"/>
      <w:r w:rsidRPr="00945236">
        <w:rPr>
          <w:rFonts w:ascii="宋体" w:eastAsia="宋体" w:hAnsi="宋体" w:hint="eastAsia"/>
          <w:sz w:val="24"/>
        </w:rPr>
        <w:t>维系统</w:t>
      </w:r>
      <w:proofErr w:type="gramEnd"/>
      <w:r w:rsidRPr="00945236">
        <w:rPr>
          <w:rFonts w:ascii="宋体" w:eastAsia="宋体" w:hAnsi="宋体" w:hint="eastAsia"/>
          <w:sz w:val="24"/>
        </w:rPr>
        <w:t>取代传统电力</w:t>
      </w:r>
      <w:r w:rsidRPr="00945236">
        <w:rPr>
          <w:rFonts w:ascii="宋体" w:eastAsia="宋体" w:hAnsi="宋体" w:hint="eastAsia"/>
          <w:sz w:val="24"/>
        </w:rPr>
        <w:t>设备</w:t>
      </w:r>
      <w:r w:rsidRPr="00945236">
        <w:rPr>
          <w:rFonts w:ascii="宋体" w:eastAsia="宋体" w:hAnsi="宋体" w:hint="eastAsia"/>
          <w:sz w:val="24"/>
        </w:rPr>
        <w:t>运维已成必然。</w:t>
      </w:r>
      <w:r w:rsidRPr="00945236">
        <w:rPr>
          <w:rFonts w:ascii="宋体" w:eastAsia="宋体" w:hAnsi="宋体" w:hint="eastAsia"/>
          <w:sz w:val="24"/>
        </w:rPr>
        <w:t>而本项目基于</w:t>
      </w:r>
      <w:r w:rsidRPr="00945236">
        <w:rPr>
          <w:rFonts w:ascii="宋体" w:eastAsia="宋体" w:hAnsi="宋体" w:hint="eastAsia"/>
          <w:sz w:val="24"/>
        </w:rPr>
        <w:t>app</w:t>
      </w:r>
      <w:r w:rsidRPr="00945236">
        <w:rPr>
          <w:rFonts w:ascii="宋体" w:eastAsia="宋体" w:hAnsi="宋体" w:hint="eastAsia"/>
          <w:sz w:val="24"/>
        </w:rPr>
        <w:t>的电力设备运</w:t>
      </w:r>
      <w:proofErr w:type="gramStart"/>
      <w:r w:rsidRPr="00945236">
        <w:rPr>
          <w:rFonts w:ascii="宋体" w:eastAsia="宋体" w:hAnsi="宋体" w:hint="eastAsia"/>
          <w:sz w:val="24"/>
        </w:rPr>
        <w:t>维系统</w:t>
      </w:r>
      <w:proofErr w:type="gramEnd"/>
      <w:r w:rsidRPr="00945236">
        <w:rPr>
          <w:rFonts w:ascii="宋体" w:eastAsia="宋体" w:hAnsi="宋体" w:hint="eastAsia"/>
          <w:sz w:val="24"/>
        </w:rPr>
        <w:t>正是顺应数字化生产社会的潮流，具有时代的可行性。</w:t>
      </w:r>
    </w:p>
    <w:p w14:paraId="07F1BE63" w14:textId="77777777" w:rsidR="00FE207D" w:rsidRPr="00945236" w:rsidRDefault="00B36B38">
      <w:pPr>
        <w:numPr>
          <w:ilvl w:val="0"/>
          <w:numId w:val="2"/>
        </w:numPr>
        <w:rPr>
          <w:rFonts w:ascii="宋体" w:eastAsia="宋体" w:hAnsi="宋体"/>
          <w:sz w:val="24"/>
        </w:rPr>
      </w:pPr>
      <w:r w:rsidRPr="00945236">
        <w:rPr>
          <w:rFonts w:ascii="宋体" w:eastAsia="宋体" w:hAnsi="宋体" w:hint="eastAsia"/>
          <w:sz w:val="24"/>
        </w:rPr>
        <w:t>目前电力</w:t>
      </w:r>
      <w:r w:rsidRPr="00945236">
        <w:rPr>
          <w:rFonts w:ascii="宋体" w:eastAsia="宋体" w:hAnsi="宋体" w:hint="eastAsia"/>
          <w:sz w:val="24"/>
        </w:rPr>
        <w:t>设备</w:t>
      </w:r>
      <w:r w:rsidRPr="00945236">
        <w:rPr>
          <w:rFonts w:ascii="宋体" w:eastAsia="宋体" w:hAnsi="宋体" w:hint="eastAsia"/>
          <w:sz w:val="24"/>
        </w:rPr>
        <w:t>运维市场参与主体，由传统电力企业或关联公司及工程安装公司组成，其中传统电力企业或关联公司占据了整个变配电运维市场的绝大部分的份额，依靠其在技术、资源上的优势掌握着大量的用户资源。但也因技术手段落后、管理颗粒度偏大等因素带来了响应机制落后、竞争意识差和服务观念薄弱等一系列的问题</w:t>
      </w:r>
      <w:r w:rsidRPr="00945236">
        <w:rPr>
          <w:rFonts w:ascii="宋体" w:eastAsia="宋体" w:hAnsi="宋体" w:hint="eastAsia"/>
          <w:sz w:val="24"/>
        </w:rPr>
        <w:t xml:space="preserve"> </w:t>
      </w:r>
      <w:r w:rsidRPr="00945236">
        <w:rPr>
          <w:rFonts w:ascii="宋体" w:eastAsia="宋体" w:hAnsi="宋体" w:hint="eastAsia"/>
          <w:sz w:val="24"/>
        </w:rPr>
        <w:t>，这一点在配电网环节日益突出。</w:t>
      </w:r>
      <w:r w:rsidRPr="00945236">
        <w:rPr>
          <w:rFonts w:ascii="宋体" w:eastAsia="宋体" w:hAnsi="宋体" w:hint="eastAsia"/>
          <w:sz w:val="24"/>
        </w:rPr>
        <w:t>所以针对传统的电力设备运</w:t>
      </w:r>
      <w:proofErr w:type="gramStart"/>
      <w:r w:rsidRPr="00945236">
        <w:rPr>
          <w:rFonts w:ascii="宋体" w:eastAsia="宋体" w:hAnsi="宋体" w:hint="eastAsia"/>
          <w:sz w:val="24"/>
        </w:rPr>
        <w:t>维机制</w:t>
      </w:r>
      <w:proofErr w:type="gramEnd"/>
      <w:r w:rsidRPr="00945236">
        <w:rPr>
          <w:rFonts w:ascii="宋体" w:eastAsia="宋体" w:hAnsi="宋体" w:hint="eastAsia"/>
          <w:sz w:val="24"/>
        </w:rPr>
        <w:t>的局限，本项目基于</w:t>
      </w:r>
      <w:r w:rsidRPr="00945236">
        <w:rPr>
          <w:rFonts w:ascii="宋体" w:eastAsia="宋体" w:hAnsi="宋体" w:hint="eastAsia"/>
          <w:sz w:val="24"/>
        </w:rPr>
        <w:t>app</w:t>
      </w:r>
      <w:r w:rsidRPr="00945236">
        <w:rPr>
          <w:rFonts w:ascii="宋体" w:eastAsia="宋体" w:hAnsi="宋体" w:hint="eastAsia"/>
          <w:sz w:val="24"/>
        </w:rPr>
        <w:t>的电力设备运</w:t>
      </w:r>
      <w:proofErr w:type="gramStart"/>
      <w:r w:rsidRPr="00945236">
        <w:rPr>
          <w:rFonts w:ascii="宋体" w:eastAsia="宋体" w:hAnsi="宋体" w:hint="eastAsia"/>
          <w:sz w:val="24"/>
        </w:rPr>
        <w:t>维系统</w:t>
      </w:r>
      <w:proofErr w:type="gramEnd"/>
      <w:r w:rsidRPr="00945236">
        <w:rPr>
          <w:rFonts w:ascii="宋体" w:eastAsia="宋体" w:hAnsi="宋体" w:hint="eastAsia"/>
          <w:sz w:val="24"/>
        </w:rPr>
        <w:t>正是一种新型的机制模式，更容易被市</w:t>
      </w:r>
      <w:r w:rsidRPr="00945236">
        <w:rPr>
          <w:rFonts w:ascii="宋体" w:eastAsia="宋体" w:hAnsi="宋体" w:hint="eastAsia"/>
          <w:sz w:val="24"/>
        </w:rPr>
        <w:t>场接受。</w:t>
      </w:r>
    </w:p>
    <w:p w14:paraId="60219A27" w14:textId="77777777" w:rsidR="00FE207D" w:rsidRPr="00945236" w:rsidRDefault="00B36B38">
      <w:pPr>
        <w:numPr>
          <w:ilvl w:val="0"/>
          <w:numId w:val="2"/>
        </w:numPr>
        <w:rPr>
          <w:rFonts w:ascii="宋体" w:eastAsia="宋体" w:hAnsi="宋体"/>
          <w:sz w:val="24"/>
        </w:rPr>
      </w:pPr>
      <w:r w:rsidRPr="00945236">
        <w:rPr>
          <w:rFonts w:ascii="宋体" w:eastAsia="宋体" w:hAnsi="宋体" w:hint="eastAsia"/>
          <w:sz w:val="24"/>
        </w:rPr>
        <w:t>一般来说，</w:t>
      </w:r>
      <w:r w:rsidRPr="00945236">
        <w:rPr>
          <w:rFonts w:ascii="宋体" w:eastAsia="宋体" w:hAnsi="宋体" w:hint="eastAsia"/>
          <w:sz w:val="24"/>
        </w:rPr>
        <w:t>电力设备提供商</w:t>
      </w:r>
      <w:r w:rsidRPr="00945236">
        <w:rPr>
          <w:rFonts w:ascii="宋体" w:eastAsia="宋体" w:hAnsi="宋体" w:hint="eastAsia"/>
          <w:sz w:val="24"/>
        </w:rPr>
        <w:t>和</w:t>
      </w:r>
      <w:r w:rsidRPr="00945236">
        <w:rPr>
          <w:rFonts w:ascii="宋体" w:eastAsia="宋体" w:hAnsi="宋体" w:hint="eastAsia"/>
          <w:sz w:val="24"/>
        </w:rPr>
        <w:t>电力设备使用</w:t>
      </w:r>
      <w:r w:rsidRPr="00945236">
        <w:rPr>
          <w:rFonts w:ascii="宋体" w:eastAsia="宋体" w:hAnsi="宋体" w:hint="eastAsia"/>
          <w:sz w:val="24"/>
        </w:rPr>
        <w:t>单位的责任分界在高压计量点之后。用户端电力设施的运维大多还停留在物业电工、外聘电工管理阶段，普遍缺乏科学而高效的管理手段，成本高、响应慢；故传统的运</w:t>
      </w:r>
      <w:proofErr w:type="gramStart"/>
      <w:r w:rsidRPr="00945236">
        <w:rPr>
          <w:rFonts w:ascii="宋体" w:eastAsia="宋体" w:hAnsi="宋体" w:hint="eastAsia"/>
          <w:sz w:val="24"/>
        </w:rPr>
        <w:t>维体制</w:t>
      </w:r>
      <w:proofErr w:type="gramEnd"/>
      <w:r w:rsidRPr="00945236">
        <w:rPr>
          <w:rFonts w:ascii="宋体" w:eastAsia="宋体" w:hAnsi="宋体" w:hint="eastAsia"/>
          <w:sz w:val="24"/>
        </w:rPr>
        <w:t>正在面临着剧烈冲击，更加开放、灵活和资源优化的社会化维保协作生态，互联网化的维修、保障服务体系转型趋势明显变化。</w:t>
      </w:r>
    </w:p>
    <w:p w14:paraId="0423C13C" w14:textId="77777777" w:rsidR="00FE207D" w:rsidRPr="00945236" w:rsidRDefault="00B36B38">
      <w:pPr>
        <w:numPr>
          <w:ilvl w:val="0"/>
          <w:numId w:val="2"/>
        </w:numPr>
        <w:rPr>
          <w:rFonts w:ascii="宋体" w:eastAsia="宋体" w:hAnsi="宋体"/>
          <w:sz w:val="24"/>
        </w:rPr>
      </w:pPr>
      <w:r w:rsidRPr="00945236">
        <w:rPr>
          <w:rFonts w:ascii="宋体" w:eastAsia="宋体" w:hAnsi="宋体" w:hint="eastAsia"/>
          <w:sz w:val="24"/>
        </w:rPr>
        <w:t>传统电力运</w:t>
      </w:r>
      <w:proofErr w:type="gramStart"/>
      <w:r w:rsidRPr="00945236">
        <w:rPr>
          <w:rFonts w:ascii="宋体" w:eastAsia="宋体" w:hAnsi="宋体" w:hint="eastAsia"/>
          <w:sz w:val="24"/>
        </w:rPr>
        <w:t>维企业</w:t>
      </w:r>
      <w:proofErr w:type="gramEnd"/>
      <w:r w:rsidRPr="00945236">
        <w:rPr>
          <w:rFonts w:ascii="宋体" w:eastAsia="宋体" w:hAnsi="宋体" w:hint="eastAsia"/>
          <w:sz w:val="24"/>
        </w:rPr>
        <w:t>往往采用“游击”方式获取客户，缺少服务的标准化体系，人员调配随意性大、效率不高。近年来随着人力成本上升，业务量增大，采用传统手段进行电力运维服务已经不能满足“优质服务，快速服务”的</w:t>
      </w:r>
      <w:r w:rsidRPr="00945236">
        <w:rPr>
          <w:rFonts w:ascii="宋体" w:eastAsia="宋体" w:hAnsi="宋体" w:hint="eastAsia"/>
          <w:sz w:val="24"/>
        </w:rPr>
        <w:t>目标。</w:t>
      </w:r>
    </w:p>
    <w:p w14:paraId="6AB8BFF6" w14:textId="77777777" w:rsidR="00FE207D" w:rsidRDefault="00FE207D">
      <w:pPr>
        <w:rPr>
          <w:rFonts w:ascii="Arial" w:eastAsia="Arial" w:hAnsi="Arial" w:cs="Arial"/>
          <w:color w:val="191919"/>
          <w:sz w:val="24"/>
          <w:shd w:val="clear" w:color="auto" w:fill="FFFFFF"/>
        </w:rPr>
      </w:pPr>
    </w:p>
    <w:p w14:paraId="4CA91DCD" w14:textId="1FEF3061" w:rsidR="00FE207D" w:rsidRPr="00945236" w:rsidRDefault="00B36B38" w:rsidP="00945236">
      <w:pPr>
        <w:numPr>
          <w:ilvl w:val="0"/>
          <w:numId w:val="1"/>
        </w:numPr>
        <w:tabs>
          <w:tab w:val="left" w:pos="5953"/>
        </w:tabs>
        <w:rPr>
          <w:rFonts w:ascii="宋体" w:eastAsia="宋体" w:hAnsi="宋体"/>
          <w:b/>
          <w:bCs/>
          <w:sz w:val="32"/>
          <w:szCs w:val="32"/>
        </w:rPr>
      </w:pPr>
      <w:r w:rsidRPr="00945236">
        <w:rPr>
          <w:rFonts w:ascii="宋体" w:eastAsia="宋体" w:hAnsi="宋体" w:hint="eastAsia"/>
          <w:b/>
          <w:bCs/>
          <w:sz w:val="32"/>
          <w:szCs w:val="32"/>
        </w:rPr>
        <w:t>同类产品分析</w:t>
      </w:r>
    </w:p>
    <w:p w14:paraId="0EE92EB9"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1</w:t>
      </w:r>
      <w:r w:rsidRPr="00945236">
        <w:rPr>
          <w:rFonts w:ascii="宋体" w:eastAsia="宋体" w:hAnsi="宋体" w:hint="eastAsia"/>
          <w:sz w:val="24"/>
        </w:rPr>
        <w:t>、</w:t>
      </w:r>
      <w:proofErr w:type="gramStart"/>
      <w:r w:rsidRPr="00945236">
        <w:rPr>
          <w:rFonts w:ascii="宋体" w:eastAsia="宋体" w:hAnsi="宋体" w:hint="eastAsia"/>
          <w:sz w:val="24"/>
        </w:rPr>
        <w:t>简道云</w:t>
      </w:r>
      <w:proofErr w:type="gramEnd"/>
    </w:p>
    <w:p w14:paraId="22B21C3E"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优势：具有较深厚的技术积累，与多家著名企业合作，功能丰富。</w:t>
      </w:r>
    </w:p>
    <w:p w14:paraId="25F2305F"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劣势：售价较高，软件平台学习成本高。</w:t>
      </w:r>
    </w:p>
    <w:p w14:paraId="573668AE"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2</w:t>
      </w:r>
      <w:r w:rsidRPr="00945236">
        <w:rPr>
          <w:rFonts w:ascii="宋体" w:eastAsia="宋体" w:hAnsi="宋体" w:hint="eastAsia"/>
          <w:sz w:val="24"/>
        </w:rPr>
        <w:t>、</w:t>
      </w:r>
      <w:proofErr w:type="gramStart"/>
      <w:r w:rsidRPr="00945236">
        <w:rPr>
          <w:rFonts w:ascii="宋体" w:eastAsia="宋体" w:hAnsi="宋体" w:hint="eastAsia"/>
          <w:sz w:val="24"/>
        </w:rPr>
        <w:t>冠唐云</w:t>
      </w:r>
      <w:proofErr w:type="gramEnd"/>
    </w:p>
    <w:p w14:paraId="5D5AAF94"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优势：价格相对低廉。</w:t>
      </w:r>
    </w:p>
    <w:p w14:paraId="7B0EAED5"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劣势：且与合作企业缺乏良性关系，市场营销实力较弱。</w:t>
      </w:r>
    </w:p>
    <w:p w14:paraId="7D561B0F"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3</w:t>
      </w:r>
      <w:r w:rsidRPr="00945236">
        <w:rPr>
          <w:rFonts w:ascii="宋体" w:eastAsia="宋体" w:hAnsi="宋体" w:hint="eastAsia"/>
          <w:sz w:val="24"/>
        </w:rPr>
        <w:t>、</w:t>
      </w:r>
      <w:proofErr w:type="gramStart"/>
      <w:r w:rsidRPr="00945236">
        <w:rPr>
          <w:rFonts w:ascii="宋体" w:eastAsia="宋体" w:hAnsi="宋体" w:hint="eastAsia"/>
          <w:sz w:val="24"/>
        </w:rPr>
        <w:t>亿联网络</w:t>
      </w:r>
      <w:proofErr w:type="gramEnd"/>
    </w:p>
    <w:p w14:paraId="6B590E0D"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优势：价格低廉，易用性好。</w:t>
      </w:r>
    </w:p>
    <w:p w14:paraId="527CEF73"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劣势：产品功能过于单一，缺乏多维度服务，且与企业缺乏良性合作关系，难以进一步扩大市场。</w:t>
      </w:r>
    </w:p>
    <w:p w14:paraId="1DFAE9D1"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4</w:t>
      </w:r>
      <w:r w:rsidRPr="00945236">
        <w:rPr>
          <w:rFonts w:ascii="宋体" w:eastAsia="宋体" w:hAnsi="宋体" w:hint="eastAsia"/>
          <w:sz w:val="24"/>
        </w:rPr>
        <w:t>、中天网景</w:t>
      </w:r>
    </w:p>
    <w:p w14:paraId="3DE8C500"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lastRenderedPageBreak/>
        <w:t>优势：具有较深厚的技术积累，交互界面友好。</w:t>
      </w:r>
    </w:p>
    <w:p w14:paraId="25DA752E"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劣势：缺乏资金支持，售价较高。</w:t>
      </w:r>
    </w:p>
    <w:p w14:paraId="48CE39EE"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5</w:t>
      </w:r>
      <w:r w:rsidRPr="00945236">
        <w:rPr>
          <w:rFonts w:ascii="宋体" w:eastAsia="宋体" w:hAnsi="宋体" w:hint="eastAsia"/>
          <w:sz w:val="24"/>
        </w:rPr>
        <w:t>、志远平台</w:t>
      </w:r>
    </w:p>
    <w:p w14:paraId="2A913F98" w14:textId="77777777" w:rsidR="00FE207D" w:rsidRPr="00945236" w:rsidRDefault="00B36B38">
      <w:pPr>
        <w:spacing w:line="360" w:lineRule="auto"/>
        <w:rPr>
          <w:rFonts w:ascii="宋体" w:eastAsia="宋体" w:hAnsi="宋体"/>
          <w:sz w:val="24"/>
        </w:rPr>
      </w:pPr>
      <w:r w:rsidRPr="00945236">
        <w:rPr>
          <w:rFonts w:ascii="宋体" w:eastAsia="宋体" w:hAnsi="宋体" w:hint="eastAsia"/>
          <w:sz w:val="24"/>
        </w:rPr>
        <w:t>优势：价格低廉，产品</w:t>
      </w:r>
      <w:proofErr w:type="gramStart"/>
      <w:r w:rsidRPr="00945236">
        <w:rPr>
          <w:rFonts w:ascii="宋体" w:eastAsia="宋体" w:hAnsi="宋体" w:hint="eastAsia"/>
          <w:sz w:val="24"/>
        </w:rPr>
        <w:t>覆盖较</w:t>
      </w:r>
      <w:proofErr w:type="gramEnd"/>
      <w:r w:rsidRPr="00945236">
        <w:rPr>
          <w:rFonts w:ascii="宋体" w:eastAsia="宋体" w:hAnsi="宋体" w:hint="eastAsia"/>
          <w:sz w:val="24"/>
        </w:rPr>
        <w:t>全面。</w:t>
      </w:r>
    </w:p>
    <w:p w14:paraId="214185C9" w14:textId="77777777" w:rsidR="00FE207D" w:rsidRPr="00945236" w:rsidRDefault="00B36B38" w:rsidP="00945236">
      <w:pPr>
        <w:spacing w:line="360" w:lineRule="auto"/>
        <w:rPr>
          <w:rFonts w:ascii="宋体" w:eastAsia="宋体" w:hAnsi="宋体"/>
          <w:sz w:val="24"/>
        </w:rPr>
      </w:pPr>
      <w:r w:rsidRPr="00945236">
        <w:rPr>
          <w:rFonts w:ascii="宋体" w:eastAsia="宋体" w:hAnsi="宋体" w:hint="eastAsia"/>
          <w:sz w:val="24"/>
        </w:rPr>
        <w:t>劣势：用户界面设计水平低，性能相对羸弱。</w:t>
      </w:r>
    </w:p>
    <w:p w14:paraId="69B62225" w14:textId="77777777" w:rsidR="00FE207D" w:rsidRDefault="00FE207D">
      <w:pPr>
        <w:rPr>
          <w:rFonts w:asciiTheme="minorEastAsia" w:hAnsiTheme="minorEastAsia" w:cstheme="minorEastAsia"/>
          <w:szCs w:val="20"/>
        </w:rPr>
      </w:pPr>
    </w:p>
    <w:p w14:paraId="0B48D324" w14:textId="2A5B7D2F" w:rsidR="00FE207D" w:rsidRPr="00945236" w:rsidRDefault="00B36B38" w:rsidP="00945236">
      <w:pPr>
        <w:numPr>
          <w:ilvl w:val="0"/>
          <w:numId w:val="1"/>
        </w:numPr>
        <w:tabs>
          <w:tab w:val="left" w:pos="5953"/>
        </w:tabs>
        <w:rPr>
          <w:rFonts w:ascii="宋体" w:eastAsia="宋体" w:hAnsi="宋体"/>
          <w:b/>
          <w:bCs/>
          <w:sz w:val="32"/>
          <w:szCs w:val="32"/>
        </w:rPr>
      </w:pPr>
      <w:r w:rsidRPr="00945236">
        <w:rPr>
          <w:rFonts w:ascii="宋体" w:eastAsia="宋体" w:hAnsi="宋体" w:hint="eastAsia"/>
          <w:b/>
          <w:bCs/>
          <w:sz w:val="32"/>
          <w:szCs w:val="32"/>
        </w:rPr>
        <w:t>自身条件分析</w:t>
      </w:r>
    </w:p>
    <w:p w14:paraId="03D8BC90" w14:textId="77777777" w:rsidR="00FE207D" w:rsidRPr="007A2EFB" w:rsidRDefault="00B36B38">
      <w:pPr>
        <w:rPr>
          <w:rFonts w:ascii="宋体" w:eastAsia="宋体" w:hAnsi="宋体"/>
          <w:sz w:val="24"/>
        </w:rPr>
      </w:pPr>
      <w:r w:rsidRPr="007A2EFB">
        <w:rPr>
          <w:rFonts w:ascii="宋体" w:eastAsia="宋体" w:hAnsi="宋体" w:hint="eastAsia"/>
          <w:sz w:val="24"/>
        </w:rPr>
        <w:t>1</w:t>
      </w:r>
      <w:r w:rsidRPr="007A2EFB">
        <w:rPr>
          <w:rFonts w:ascii="宋体" w:eastAsia="宋体" w:hAnsi="宋体" w:hint="eastAsia"/>
          <w:sz w:val="24"/>
        </w:rPr>
        <w:t>、项目适应时代、市场发展潮流。本项目可以很好利用今天大数据信息时代的各项成果发展完善自身，抓住机遇不断提高自己的性能和服务水平。</w:t>
      </w:r>
    </w:p>
    <w:p w14:paraId="2CC6816F" w14:textId="77777777" w:rsidR="00FE207D" w:rsidRPr="007A2EFB" w:rsidRDefault="00B36B38">
      <w:pPr>
        <w:rPr>
          <w:rFonts w:ascii="宋体" w:eastAsia="宋体" w:hAnsi="宋体"/>
          <w:sz w:val="24"/>
        </w:rPr>
      </w:pPr>
      <w:r w:rsidRPr="007A2EFB">
        <w:rPr>
          <w:rFonts w:ascii="宋体" w:eastAsia="宋体" w:hAnsi="宋体" w:hint="eastAsia"/>
          <w:sz w:val="24"/>
        </w:rPr>
        <w:t>2</w:t>
      </w:r>
      <w:r w:rsidRPr="007A2EFB">
        <w:rPr>
          <w:rFonts w:ascii="宋体" w:eastAsia="宋体" w:hAnsi="宋体" w:hint="eastAsia"/>
          <w:sz w:val="24"/>
        </w:rPr>
        <w:t>、完善的团队成员架构。团队成员各有所长，之间取长补短，互相配合，获得“</w:t>
      </w:r>
      <w:r w:rsidRPr="007A2EFB">
        <w:rPr>
          <w:rFonts w:ascii="宋体" w:eastAsia="宋体" w:hAnsi="宋体" w:hint="eastAsia"/>
          <w:sz w:val="24"/>
        </w:rPr>
        <w:t>1+1&gt;2</w:t>
      </w:r>
      <w:r w:rsidRPr="007A2EFB">
        <w:rPr>
          <w:rFonts w:ascii="宋体" w:eastAsia="宋体" w:hAnsi="宋体" w:hint="eastAsia"/>
          <w:sz w:val="24"/>
        </w:rPr>
        <w:t>”的效果，避免“木桶理论”。</w:t>
      </w:r>
    </w:p>
    <w:p w14:paraId="56603DBD" w14:textId="77777777" w:rsidR="00FE207D" w:rsidRPr="007A2EFB" w:rsidRDefault="00B36B38">
      <w:pPr>
        <w:rPr>
          <w:rFonts w:ascii="宋体" w:eastAsia="宋体" w:hAnsi="宋体"/>
          <w:sz w:val="24"/>
        </w:rPr>
      </w:pPr>
      <w:r w:rsidRPr="007A2EFB">
        <w:rPr>
          <w:rFonts w:ascii="宋体" w:eastAsia="宋体" w:hAnsi="宋体" w:hint="eastAsia"/>
          <w:sz w:val="24"/>
        </w:rPr>
        <w:t>3</w:t>
      </w:r>
      <w:r w:rsidRPr="007A2EFB">
        <w:rPr>
          <w:rFonts w:ascii="宋体" w:eastAsia="宋体" w:hAnsi="宋体" w:hint="eastAsia"/>
          <w:sz w:val="24"/>
        </w:rPr>
        <w:t>、团队内部可以合理有效利用冲突。团队内部成员虽然建立起信任关系，但是也不可避免存在意见和冲突，而我们正可以利用这些意见，通过分析它、解决它，从而明朗项目发展前景，提高效率</w:t>
      </w:r>
      <w:r w:rsidRPr="007A2EFB">
        <w:rPr>
          <w:rFonts w:ascii="宋体" w:eastAsia="宋体" w:hAnsi="宋体" w:hint="eastAsia"/>
          <w:sz w:val="24"/>
        </w:rPr>
        <w:t>。</w:t>
      </w:r>
    </w:p>
    <w:p w14:paraId="452D6143" w14:textId="77777777" w:rsidR="00FE207D" w:rsidRPr="007A2EFB" w:rsidRDefault="00B36B38">
      <w:pPr>
        <w:spacing w:line="360" w:lineRule="auto"/>
        <w:rPr>
          <w:rFonts w:ascii="宋体" w:eastAsia="宋体" w:hAnsi="宋体"/>
          <w:sz w:val="24"/>
        </w:rPr>
      </w:pPr>
      <w:r w:rsidRPr="007A2EFB">
        <w:rPr>
          <w:rFonts w:ascii="宋体" w:eastAsia="宋体" w:hAnsi="宋体" w:hint="eastAsia"/>
          <w:sz w:val="24"/>
        </w:rPr>
        <w:t>4</w:t>
      </w:r>
      <w:r w:rsidRPr="007A2EFB">
        <w:rPr>
          <w:rFonts w:ascii="宋体" w:eastAsia="宋体" w:hAnsi="宋体" w:hint="eastAsia"/>
          <w:sz w:val="24"/>
        </w:rPr>
        <w:t>、</w:t>
      </w:r>
      <w:r w:rsidRPr="007A2EFB">
        <w:rPr>
          <w:rFonts w:ascii="宋体" w:eastAsia="宋体" w:hAnsi="宋体" w:hint="eastAsia"/>
          <w:sz w:val="24"/>
        </w:rPr>
        <w:t>有电力行业相关人员可供咨询。</w:t>
      </w:r>
      <w:r w:rsidRPr="007A2EFB">
        <w:rPr>
          <w:rFonts w:ascii="宋体" w:eastAsia="宋体" w:hAnsi="宋体" w:hint="eastAsia"/>
          <w:sz w:val="24"/>
        </w:rPr>
        <w:t>团队可以直接联系在电力企业从事工作的相关人员，通过访谈调研等途径获得该领域的第一手需求和现状材料，有利于我们针对性开发。</w:t>
      </w:r>
    </w:p>
    <w:p w14:paraId="78F92CDD" w14:textId="77777777" w:rsidR="00FE207D" w:rsidRDefault="00FE207D">
      <w:pPr>
        <w:rPr>
          <w:rFonts w:asciiTheme="minorEastAsia" w:hAnsiTheme="minorEastAsia" w:cstheme="minorEastAsia"/>
          <w:szCs w:val="20"/>
        </w:rPr>
      </w:pPr>
    </w:p>
    <w:sectPr w:rsidR="00FE2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2AD6C" w14:textId="77777777" w:rsidR="00B36B38" w:rsidRDefault="00B36B38" w:rsidP="00945236">
      <w:r>
        <w:separator/>
      </w:r>
    </w:p>
  </w:endnote>
  <w:endnote w:type="continuationSeparator" w:id="0">
    <w:p w14:paraId="1B30696B" w14:textId="77777777" w:rsidR="00B36B38" w:rsidRDefault="00B36B38" w:rsidP="0094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49EA1" w14:textId="77777777" w:rsidR="00B36B38" w:rsidRDefault="00B36B38" w:rsidP="00945236">
      <w:r>
        <w:separator/>
      </w:r>
    </w:p>
  </w:footnote>
  <w:footnote w:type="continuationSeparator" w:id="0">
    <w:p w14:paraId="570723C0" w14:textId="77777777" w:rsidR="00B36B38" w:rsidRDefault="00B36B38" w:rsidP="00945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BBC599"/>
    <w:multiLevelType w:val="singleLevel"/>
    <w:tmpl w:val="C0BBC599"/>
    <w:lvl w:ilvl="0">
      <w:start w:val="1"/>
      <w:numFmt w:val="decimal"/>
      <w:suff w:val="nothing"/>
      <w:lvlText w:val="%1、"/>
      <w:lvlJc w:val="left"/>
    </w:lvl>
  </w:abstractNum>
  <w:abstractNum w:abstractNumId="1" w15:restartNumberingAfterBreak="0">
    <w:nsid w:val="587C4730"/>
    <w:multiLevelType w:val="singleLevel"/>
    <w:tmpl w:val="587C4730"/>
    <w:lvl w:ilvl="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07D"/>
    <w:rsid w:val="007A2EFB"/>
    <w:rsid w:val="00945236"/>
    <w:rsid w:val="00B36B38"/>
    <w:rsid w:val="00FE207D"/>
    <w:rsid w:val="30EF06DF"/>
    <w:rsid w:val="44A56A96"/>
    <w:rsid w:val="69E3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DEB956"/>
  <w15:docId w15:val="{3A3D0687-9601-4BE6-8E91-FA93237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452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45236"/>
    <w:rPr>
      <w:kern w:val="2"/>
      <w:sz w:val="18"/>
      <w:szCs w:val="18"/>
    </w:rPr>
  </w:style>
  <w:style w:type="paragraph" w:styleId="a5">
    <w:name w:val="footer"/>
    <w:basedOn w:val="a"/>
    <w:link w:val="a6"/>
    <w:rsid w:val="00945236"/>
    <w:pPr>
      <w:tabs>
        <w:tab w:val="center" w:pos="4153"/>
        <w:tab w:val="right" w:pos="8306"/>
      </w:tabs>
      <w:snapToGrid w:val="0"/>
      <w:jc w:val="left"/>
    </w:pPr>
    <w:rPr>
      <w:sz w:val="18"/>
      <w:szCs w:val="18"/>
    </w:rPr>
  </w:style>
  <w:style w:type="character" w:customStyle="1" w:styleId="a6">
    <w:name w:val="页脚 字符"/>
    <w:basedOn w:val="a0"/>
    <w:link w:val="a5"/>
    <w:rsid w:val="009452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zhang yubin</cp:lastModifiedBy>
  <cp:revision>3</cp:revision>
  <dcterms:created xsi:type="dcterms:W3CDTF">2020-10-14T14:23:00Z</dcterms:created>
  <dcterms:modified xsi:type="dcterms:W3CDTF">2020-10-14T15:49:00Z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